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ZOREN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Türk Lirası olarak % {deg} değerle seansı sonlandırdı. Son işlem gününde {hacim} adet işlem hacmi mevcut. Son on günde {ort hacim 10}, son iki ayda ise {ort hacim 60} ortalama hacmin olduğu gözlemlenebilir.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grafiğin, genel reytinge dair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alınmaktadır.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fiyata göre kazanç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almaktadır. 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 kaynaklara bakarsak, varlığın; net kazancının (MY) {netkazancMY}, net borcunun (ESÇ) {netborcESC} ve net marjının (SOİA) {netmarjSOIA} olduğunu takip edebiliriz.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{endustri} endüstrisinde yer alan hisse senedinin temettü getirisi (MY) %{temettuoran} ve hisse başına temettünün {temettuhissebasi} TL ‘dir.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İşletme değerinin; faiz, vergi ve amortisman öncesi kâra (FVAÖK) oranı {fvaok}’da bulunmaktadır.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yılki performansı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yüzdesindedir.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52 hafta en düşük {52haftadusuk} TL’dan fiyatlandığını gözlemlemekteyiz. Volatilite: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Genel olarak osilatörlerin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 %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 % {stokastik%d} yer alıyor. 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yer aldığı anlaşılabilir. VWAP’ nin fiyatın üzerinde olduğu gözlemlendiğinde, varlığın yükselişe geçmesi öngörüsünde daha kolay bulunabilir. 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Parabolic sar göstergesi,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trendinden çizgisine devam ettiğini gözlemliyoruz. Hareketli ortalamalar reytingi {hareketliortalamalarrating} vermektedir.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Yirmi günlük Bollinger bantları: direnç seviyesinin {bbup} TL ve destek seviyesinin {bbdown} TL olduğunu vurgulamaktadır. 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Kısaca,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ZOREN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