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spot altın {son}$ </w:t>
      </w:r>
      <w:r w:rsidDel="00000000" w:rsidR="00000000" w:rsidRPr="00000000">
        <w:rPr>
          <w:rFonts w:ascii="Times New Roman" w:cs="Times New Roman" w:eastAsia="Times New Roman" w:hAnsi="Times New Roman"/>
          <w:b w:val="1"/>
          <w:sz w:val="24"/>
          <w:szCs w:val="24"/>
          <w:rtl w:val="0"/>
        </w:rPr>
        <w:t xml:space="preserve">{rating} </w:t>
      </w:r>
      <w:r w:rsidDel="00000000" w:rsidR="00000000" w:rsidRPr="00000000">
        <w:rPr>
          <w:rFonts w:ascii="Times New Roman" w:cs="Times New Roman" w:eastAsia="Times New Roman" w:hAnsi="Times New Roman"/>
          <w:sz w:val="24"/>
          <w:szCs w:val="24"/>
          <w:rtl w:val="0"/>
        </w:rPr>
        <w:t xml:space="preserve">olarak hareketlerine devam etmektedir.</w:t>
      </w:r>
    </w:p>
    <w:p w:rsidR="00000000" w:rsidDel="00000000" w:rsidP="00000000" w:rsidRDefault="00000000" w:rsidRPr="00000000" w14:paraId="00000002">
      <w:pPr>
        <w:keepNext w:val="1"/>
        <w:keepLines w:val="1"/>
        <w:pageBreakBefore w:val="0"/>
        <w:spacing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keepNext w:val="1"/>
        <w:keepLines w:val="1"/>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Aşağıda</w:t>
      </w:r>
      <w:hyperlink r:id="rId6">
        <w:r w:rsidDel="00000000" w:rsidR="00000000" w:rsidRPr="00000000">
          <w:rPr>
            <w:rFonts w:ascii="Times New Roman" w:cs="Times New Roman" w:eastAsia="Times New Roman" w:hAnsi="Times New Roman"/>
            <w:sz w:val="24"/>
            <w:szCs w:val="24"/>
            <w:rtl w:val="0"/>
          </w:rPr>
          <w:t xml:space="preserve"> </w:t>
        </w:r>
      </w:hyperlink>
      <w:hyperlink r:id="rId7">
        <w:r w:rsidDel="00000000" w:rsidR="00000000" w:rsidRPr="00000000">
          <w:rPr>
            <w:rFonts w:ascii="Times New Roman" w:cs="Times New Roman" w:eastAsia="Times New Roman" w:hAnsi="Times New Roman"/>
            <w:color w:val="1155cc"/>
            <w:sz w:val="24"/>
            <w:szCs w:val="24"/>
            <w:u w:val="single"/>
            <w:rtl w:val="0"/>
          </w:rPr>
          <w:t xml:space="preserve">Hisse Senedi Takipçisi</w:t>
        </w:r>
      </w:hyperlink>
      <w:r w:rsidDel="00000000" w:rsidR="00000000" w:rsidRPr="00000000">
        <w:rPr>
          <w:rFonts w:ascii="Times New Roman" w:cs="Times New Roman" w:eastAsia="Times New Roman" w:hAnsi="Times New Roman"/>
          <w:sz w:val="24"/>
          <w:szCs w:val="24"/>
          <w:rtl w:val="0"/>
        </w:rPr>
        <w:t xml:space="preserve">’nden görüldüğü üzere, hisseler üzerinde hassas taramalar gerçekleştirebilir ve onları filtreleyebiliriz.</w:t>
      </w:r>
    </w:p>
    <w:p w:rsidR="00000000" w:rsidDel="00000000" w:rsidP="00000000" w:rsidRDefault="00000000" w:rsidRPr="00000000" w14:paraId="00000004">
      <w:pPr>
        <w:keepNext w:val="1"/>
        <w:keepLines w:val="1"/>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keepNext w:val="1"/>
        <w:keepLines w:val="1"/>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keepNext w:val="1"/>
        <w:keepLines w:val="1"/>
        <w:pageBreakBefore w:val="0"/>
        <w:spacing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Hisse Senedi Takipçisi, TradingView ‘den sağlanmaktadır</w:t>
      </w:r>
    </w:p>
    <w:p w:rsidR="00000000" w:rsidDel="00000000" w:rsidP="00000000" w:rsidRDefault="00000000" w:rsidRPr="00000000" w14:paraId="00000007">
      <w:pPr>
        <w:keepNext w:val="1"/>
        <w:keepLines w:val="1"/>
        <w:pageBreakBefore w:val="0"/>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keepNext w:val="1"/>
        <w:keepLines w:val="1"/>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Sonuç itibariyle,</w:t>
      </w:r>
    </w:p>
    <w:p w:rsidR="00000000" w:rsidDel="00000000" w:rsidP="00000000" w:rsidRDefault="00000000" w:rsidRPr="00000000" w14:paraId="00000009">
      <w:pPr>
        <w:keepNext w:val="1"/>
        <w:keepLines w:val="1"/>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keepNext w:val="1"/>
        <w:keepLines w:val="1"/>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 olarak, hisse senedi grafikleri okumak, iç ve dış gündem takibi önem arz etmektedir. Piyasa okuryazarlığı, para yönetimi için bir gerekliliktir. Parayı doğru yatırıma yönlendirmek, enflasyonist baskıya bireysel olarak verilecek önemli bir cevaptır.</w:t>
      </w:r>
    </w:p>
    <w:p w:rsidR="00000000" w:rsidDel="00000000" w:rsidP="00000000" w:rsidRDefault="00000000" w:rsidRPr="00000000" w14:paraId="0000000B">
      <w:pPr>
        <w:keepNext w:val="1"/>
        <w:keepLines w:val="1"/>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keepNext w:val="1"/>
        <w:keepLines w:val="1"/>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 olarak, piyasa okuryazarlığı kazanmak ve finansal grafikleri okumanın önemi yadsınamaz. Yatırım sadece teknik değil, derin bir iç bakış ve bireysel bir çizgi de gerektirir.</w:t>
      </w:r>
    </w:p>
    <w:p w:rsidR="00000000" w:rsidDel="00000000" w:rsidP="00000000" w:rsidRDefault="00000000" w:rsidRPr="00000000" w14:paraId="0000000D">
      <w:pPr>
        <w:keepNext w:val="1"/>
        <w:keepLines w:val="1"/>
        <w:pageBreakBefore w:val="0"/>
        <w:shd w:fill="ffffff" w:val="clear"/>
        <w:spacing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keepNext w:val="1"/>
        <w:keepLines w:val="1"/>
        <w:pageBreakBefore w:val="0"/>
        <w:spacing w:line="240" w:lineRule="auto"/>
        <w:rPr/>
      </w:pPr>
      <w:r w:rsidDel="00000000" w:rsidR="00000000" w:rsidRPr="00000000">
        <w:rPr>
          <w:rFonts w:ascii="Times New Roman" w:cs="Times New Roman" w:eastAsia="Times New Roman" w:hAnsi="Times New Roman"/>
          <w:color w:val="222222"/>
          <w:sz w:val="24"/>
          <w:szCs w:val="24"/>
          <w:rtl w:val="0"/>
        </w:rPr>
        <w:t xml:space="preserve">Son olarak, piyasa okuryazarlığı ve yatırımcı kimliğinin gelişmesi için her küçük yatırımcının bir günlük tutar gibi, kendini gözlemlemesi ve öz-eleştiride bulunması elzemdir. Finansal grafik paylaşılarak sezgisel gelişim sağlanabilir.</w:t>
      </w:r>
      <w:r w:rsidDel="00000000" w:rsidR="00000000" w:rsidRPr="00000000">
        <w:rPr>
          <w:rtl w:val="0"/>
        </w:rPr>
      </w:r>
    </w:p>
    <w:p w:rsidR="00000000" w:rsidDel="00000000" w:rsidP="00000000" w:rsidRDefault="00000000" w:rsidRPr="00000000" w14:paraId="0000000F">
      <w:pPr>
        <w:pageBreakBefore w:val="0"/>
        <w:shd w:fill="ffffff" w:val="clear"/>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 olarak, hisse senedi grafikleri okumak, bununla birlikte dış ve iç gündem takip etmek önem arz etmektedir. </w:t>
      </w:r>
      <w:r w:rsidDel="00000000" w:rsidR="00000000" w:rsidRPr="00000000">
        <w:rPr>
          <w:rFonts w:ascii="Times New Roman" w:cs="Times New Roman" w:eastAsia="Times New Roman" w:hAnsi="Times New Roman"/>
          <w:b w:val="1"/>
          <w:sz w:val="24"/>
          <w:szCs w:val="24"/>
          <w:rtl w:val="0"/>
        </w:rPr>
        <w:t xml:space="preserve">Piyasa okuryazarlığı ve yatırım</w:t>
      </w:r>
      <w:r w:rsidDel="00000000" w:rsidR="00000000" w:rsidRPr="00000000">
        <w:rPr>
          <w:rFonts w:ascii="Times New Roman" w:cs="Times New Roman" w:eastAsia="Times New Roman" w:hAnsi="Times New Roman"/>
          <w:sz w:val="24"/>
          <w:szCs w:val="24"/>
          <w:rtl w:val="0"/>
        </w:rPr>
        <w:t xml:space="preserve">, paranın değer kaybettiği günümüzde bir lüks değil gerekliliktir.</w:t>
      </w:r>
    </w:p>
    <w:p w:rsidR="00000000" w:rsidDel="00000000" w:rsidP="00000000" w:rsidRDefault="00000000" w:rsidRPr="00000000" w14:paraId="00000010">
      <w:pPr>
        <w:pageBreakBefore w:val="0"/>
        <w:shd w:fill="ffffff" w:val="clear"/>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 olarak, hisse senedi grafikleri okumak, dış ve iç gündem takibi önem arz etmektedir. </w:t>
      </w:r>
      <w:r w:rsidDel="00000000" w:rsidR="00000000" w:rsidRPr="00000000">
        <w:rPr>
          <w:rFonts w:ascii="Times New Roman" w:cs="Times New Roman" w:eastAsia="Times New Roman" w:hAnsi="Times New Roman"/>
          <w:b w:val="1"/>
          <w:sz w:val="24"/>
          <w:szCs w:val="24"/>
          <w:rtl w:val="0"/>
        </w:rPr>
        <w:t xml:space="preserve">Piyasa okuryazarlığı </w:t>
      </w:r>
      <w:r w:rsidDel="00000000" w:rsidR="00000000" w:rsidRPr="00000000">
        <w:rPr>
          <w:rFonts w:ascii="Times New Roman" w:cs="Times New Roman" w:eastAsia="Times New Roman" w:hAnsi="Times New Roman"/>
          <w:sz w:val="24"/>
          <w:szCs w:val="24"/>
          <w:rtl w:val="0"/>
        </w:rPr>
        <w:t xml:space="preserve">ve takibi, postmodern dünyamızda her zamankinden daha fazla ön plana çıkmaktadır.</w:t>
      </w:r>
    </w:p>
    <w:p w:rsidR="00000000" w:rsidDel="00000000" w:rsidP="00000000" w:rsidRDefault="00000000" w:rsidRPr="00000000" w14:paraId="00000011">
      <w:pPr>
        <w:pageBreakBefore w:val="0"/>
        <w:shd w:fill="ffffff" w:val="clear"/>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Son olarak, </w:t>
      </w:r>
      <w:r w:rsidDel="00000000" w:rsidR="00000000" w:rsidRPr="00000000">
        <w:rPr>
          <w:rFonts w:ascii="Times New Roman" w:cs="Times New Roman" w:eastAsia="Times New Roman" w:hAnsi="Times New Roman"/>
          <w:b w:val="1"/>
          <w:sz w:val="24"/>
          <w:szCs w:val="24"/>
          <w:rtl w:val="0"/>
        </w:rPr>
        <w:t xml:space="preserve">piyasa okuryazarlığı </w:t>
      </w:r>
      <w:r w:rsidDel="00000000" w:rsidR="00000000" w:rsidRPr="00000000">
        <w:rPr>
          <w:rFonts w:ascii="Times New Roman" w:cs="Times New Roman" w:eastAsia="Times New Roman" w:hAnsi="Times New Roman"/>
          <w:sz w:val="24"/>
          <w:szCs w:val="24"/>
          <w:rtl w:val="0"/>
        </w:rPr>
        <w:t xml:space="preserve">ve </w:t>
      </w:r>
      <w:r w:rsidDel="00000000" w:rsidR="00000000" w:rsidRPr="00000000">
        <w:rPr>
          <w:rFonts w:ascii="Times New Roman" w:cs="Times New Roman" w:eastAsia="Times New Roman" w:hAnsi="Times New Roman"/>
          <w:b w:val="1"/>
          <w:sz w:val="24"/>
          <w:szCs w:val="24"/>
          <w:rtl w:val="0"/>
        </w:rPr>
        <w:t xml:space="preserve">yatırımcı kimliğinin </w:t>
      </w:r>
      <w:r w:rsidDel="00000000" w:rsidR="00000000" w:rsidRPr="00000000">
        <w:rPr>
          <w:rFonts w:ascii="Times New Roman" w:cs="Times New Roman" w:eastAsia="Times New Roman" w:hAnsi="Times New Roman"/>
          <w:sz w:val="24"/>
          <w:szCs w:val="24"/>
          <w:rtl w:val="0"/>
        </w:rPr>
        <w:t xml:space="preserve">geliştirilmesinin ancak finansal grafikleri okuyarak, paylaşarak ve yorumlayarak geliştirilebileceği belirtilebilir. </w:t>
      </w:r>
    </w:p>
    <w:p w:rsidR="00000000" w:rsidDel="00000000" w:rsidP="00000000" w:rsidRDefault="00000000" w:rsidRPr="00000000" w14:paraId="00000012">
      <w:pPr>
        <w:pageBreakBefore w:val="0"/>
        <w:shd w:fill="ffffff" w:val="clear"/>
        <w:spacing w:before="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Son olarak, hisse senedi grafikleri okumak, dış ve iç gündem takibi önem arz etmektedir. </w:t>
      </w:r>
      <w:r w:rsidDel="00000000" w:rsidR="00000000" w:rsidRPr="00000000">
        <w:rPr>
          <w:rFonts w:ascii="Times New Roman" w:cs="Times New Roman" w:eastAsia="Times New Roman" w:hAnsi="Times New Roman"/>
          <w:b w:val="1"/>
          <w:sz w:val="24"/>
          <w:szCs w:val="24"/>
          <w:rtl w:val="0"/>
        </w:rPr>
        <w:t xml:space="preserve">Piyasa okuryazarlığı</w:t>
      </w:r>
      <w:r w:rsidDel="00000000" w:rsidR="00000000" w:rsidRPr="00000000">
        <w:rPr>
          <w:rFonts w:ascii="Times New Roman" w:cs="Times New Roman" w:eastAsia="Times New Roman" w:hAnsi="Times New Roman"/>
          <w:sz w:val="24"/>
          <w:szCs w:val="24"/>
          <w:rtl w:val="0"/>
        </w:rPr>
        <w:t xml:space="preserve">, para yönetimi için bir lüks değil gerekliliktir. Hisse alırken grafik okumadan al emri girmek yanılma payını artırır.</w:t>
      </w:r>
    </w:p>
    <w:p w:rsidR="00000000" w:rsidDel="00000000" w:rsidP="00000000" w:rsidRDefault="00000000" w:rsidRPr="00000000" w14:paraId="00000013">
      <w:pPr>
        <w:keepNext w:val="1"/>
        <w:keepLines w:val="1"/>
        <w:pageBreakBefore w:val="0"/>
        <w:spacing w:line="240" w:lineRule="auto"/>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14:paraId="00000014">
      <w:pPr>
        <w:keepNext w:val="1"/>
        <w:keepLines w:val="1"/>
        <w:pageBreakBefore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Okan ÖZDEMİR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r.tradingview.com/screener/" TargetMode="External"/><Relationship Id="rId7" Type="http://schemas.openxmlformats.org/officeDocument/2006/relationships/hyperlink" Target="https://tr.tradingview.com/scree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