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00" w:rsidRDefault="006B78CA" w:rsidP="006B78CA">
      <w:pPr>
        <w:tabs>
          <w:tab w:val="left" w:pos="3016"/>
        </w:tabs>
        <w:jc w:val="center"/>
        <w:rPr>
          <w:b/>
          <w:sz w:val="52"/>
          <w:szCs w:val="52"/>
        </w:rPr>
      </w:pPr>
      <w:r w:rsidRPr="00106E19">
        <w:rPr>
          <w:b/>
          <w:sz w:val="52"/>
          <w:szCs w:val="52"/>
        </w:rPr>
        <w:t xml:space="preserve">Classrooms to Careers in </w:t>
      </w:r>
    </w:p>
    <w:p w:rsidR="005E5484" w:rsidRPr="00106E19" w:rsidRDefault="005E5484" w:rsidP="006B78CA">
      <w:pPr>
        <w:tabs>
          <w:tab w:val="left" w:pos="3016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Family and Consumer Sciences Teacher</w:t>
      </w:r>
    </w:p>
    <w:p w:rsidR="006B78CA" w:rsidRPr="00874441" w:rsidRDefault="00874441" w:rsidP="00B73D46">
      <w:pPr>
        <w:tabs>
          <w:tab w:val="left" w:pos="3016"/>
        </w:tabs>
        <w:rPr>
          <w:sz w:val="28"/>
          <w:szCs w:val="28"/>
        </w:rPr>
      </w:pPr>
      <w:r w:rsidRPr="006E1A8D">
        <w:rPr>
          <w:b/>
          <w:sz w:val="32"/>
          <w:szCs w:val="32"/>
        </w:rPr>
        <w:t>Are you interested in</w:t>
      </w:r>
      <w:r w:rsidRPr="006E1A8D">
        <w:rPr>
          <w:sz w:val="32"/>
          <w:szCs w:val="32"/>
        </w:rPr>
        <w:t>:</w:t>
      </w:r>
      <w:r w:rsidRPr="00874441">
        <w:rPr>
          <w:sz w:val="28"/>
          <w:szCs w:val="28"/>
        </w:rPr>
        <w:t xml:space="preserve"> </w:t>
      </w:r>
      <w:r w:rsidR="0058067B">
        <w:rPr>
          <w:sz w:val="28"/>
          <w:szCs w:val="28"/>
        </w:rPr>
        <w:t>teaching Family and Consumer Sciences?</w:t>
      </w:r>
    </w:p>
    <w:p w:rsidR="0005151E" w:rsidRPr="005E5484" w:rsidRDefault="00965396" w:rsidP="001F4AF2">
      <w:pPr>
        <w:rPr>
          <w:sz w:val="24"/>
          <w:szCs w:val="28"/>
        </w:rPr>
      </w:pPr>
      <w:r w:rsidRPr="005E5484">
        <w:rPr>
          <w:sz w:val="24"/>
          <w:szCs w:val="28"/>
        </w:rPr>
        <w:t xml:space="preserve">Becoming a teacher </w:t>
      </w:r>
      <w:r w:rsidR="0058067B" w:rsidRPr="005E5484">
        <w:rPr>
          <w:sz w:val="24"/>
          <w:szCs w:val="28"/>
        </w:rPr>
        <w:t>Of Family and Consumer Sciences</w:t>
      </w:r>
      <w:r w:rsidR="00A873D2" w:rsidRPr="005E5484">
        <w:rPr>
          <w:sz w:val="24"/>
          <w:szCs w:val="28"/>
        </w:rPr>
        <w:t xml:space="preserve"> (7-12)</w:t>
      </w:r>
      <w:r w:rsidR="0058067B" w:rsidRPr="005E5484">
        <w:rPr>
          <w:sz w:val="24"/>
          <w:szCs w:val="28"/>
        </w:rPr>
        <w:t xml:space="preserve"> </w:t>
      </w:r>
      <w:r w:rsidRPr="005E5484">
        <w:rPr>
          <w:sz w:val="24"/>
          <w:szCs w:val="28"/>
        </w:rPr>
        <w:t xml:space="preserve">at Meredith College is a win-win process: </w:t>
      </w:r>
      <w:r w:rsidR="007625EE" w:rsidRPr="005E5484">
        <w:rPr>
          <w:sz w:val="24"/>
          <w:szCs w:val="28"/>
        </w:rPr>
        <w:t>you</w:t>
      </w:r>
      <w:r w:rsidRPr="005E5484">
        <w:rPr>
          <w:sz w:val="24"/>
          <w:szCs w:val="28"/>
        </w:rPr>
        <w:t xml:space="preserve"> </w:t>
      </w:r>
      <w:r w:rsidR="0058067B" w:rsidRPr="005E5484">
        <w:rPr>
          <w:sz w:val="24"/>
          <w:szCs w:val="28"/>
        </w:rPr>
        <w:t>major in Family and Consumer Sciences, the</w:t>
      </w:r>
      <w:r w:rsidR="004B7ED0" w:rsidRPr="005E5484">
        <w:rPr>
          <w:sz w:val="24"/>
          <w:szCs w:val="28"/>
        </w:rPr>
        <w:t xml:space="preserve"> subject you want to teach</w:t>
      </w:r>
      <w:r w:rsidR="0058067B" w:rsidRPr="005E5484">
        <w:rPr>
          <w:sz w:val="24"/>
          <w:szCs w:val="28"/>
        </w:rPr>
        <w:t>,</w:t>
      </w:r>
      <w:r w:rsidR="004B7ED0" w:rsidRPr="005E5484">
        <w:rPr>
          <w:sz w:val="24"/>
          <w:szCs w:val="28"/>
        </w:rPr>
        <w:t xml:space="preserve"> and then you take courses in the professional teacher licensure program.  </w:t>
      </w:r>
      <w:r w:rsidRPr="005E5484">
        <w:rPr>
          <w:sz w:val="24"/>
          <w:szCs w:val="28"/>
        </w:rPr>
        <w:t xml:space="preserve"> </w:t>
      </w:r>
      <w:r w:rsidR="0058067B" w:rsidRPr="005E5484">
        <w:rPr>
          <w:sz w:val="24"/>
          <w:szCs w:val="28"/>
        </w:rPr>
        <w:t>Study</w:t>
      </w:r>
      <w:r w:rsidR="007625EE" w:rsidRPr="005E5484">
        <w:rPr>
          <w:sz w:val="24"/>
          <w:szCs w:val="28"/>
        </w:rPr>
        <w:t xml:space="preserve"> in your major will prepare you to understand the content you will teach and your </w:t>
      </w:r>
      <w:r w:rsidR="0005151E" w:rsidRPr="005E5484">
        <w:rPr>
          <w:sz w:val="24"/>
          <w:szCs w:val="28"/>
        </w:rPr>
        <w:t>p</w:t>
      </w:r>
      <w:r w:rsidRPr="005E5484">
        <w:rPr>
          <w:sz w:val="24"/>
          <w:szCs w:val="28"/>
        </w:rPr>
        <w:t xml:space="preserve">rofessional education courses </w:t>
      </w:r>
      <w:r w:rsidR="004767AE" w:rsidRPr="005E5484">
        <w:rPr>
          <w:sz w:val="24"/>
          <w:szCs w:val="28"/>
        </w:rPr>
        <w:t>will prepare you to teach—including planning and assessing learning activities. Y</w:t>
      </w:r>
      <w:r w:rsidR="0005151E" w:rsidRPr="005E5484">
        <w:rPr>
          <w:sz w:val="24"/>
          <w:szCs w:val="28"/>
        </w:rPr>
        <w:t>ou will learn to un</w:t>
      </w:r>
      <w:r w:rsidR="004767AE" w:rsidRPr="005E5484">
        <w:rPr>
          <w:sz w:val="24"/>
          <w:szCs w:val="28"/>
        </w:rPr>
        <w:t xml:space="preserve">derstand your students </w:t>
      </w:r>
      <w:r w:rsidR="0005151E" w:rsidRPr="005E5484">
        <w:rPr>
          <w:sz w:val="24"/>
          <w:szCs w:val="28"/>
        </w:rPr>
        <w:t xml:space="preserve">and to </w:t>
      </w:r>
      <w:r w:rsidR="004767AE" w:rsidRPr="005E5484">
        <w:rPr>
          <w:sz w:val="24"/>
          <w:szCs w:val="28"/>
        </w:rPr>
        <w:t>design instruction for all students</w:t>
      </w:r>
      <w:r w:rsidR="0005151E" w:rsidRPr="005E5484">
        <w:rPr>
          <w:sz w:val="24"/>
          <w:szCs w:val="28"/>
        </w:rPr>
        <w:t>.</w:t>
      </w:r>
      <w:r w:rsidRPr="005E5484">
        <w:rPr>
          <w:sz w:val="24"/>
          <w:szCs w:val="28"/>
        </w:rPr>
        <w:t xml:space="preserve">  </w:t>
      </w:r>
      <w:r w:rsidR="004767AE" w:rsidRPr="005E5484">
        <w:rPr>
          <w:sz w:val="24"/>
          <w:szCs w:val="28"/>
        </w:rPr>
        <w:t xml:space="preserve">You can begin taking </w:t>
      </w:r>
      <w:r w:rsidRPr="005E5484">
        <w:rPr>
          <w:sz w:val="24"/>
          <w:szCs w:val="28"/>
        </w:rPr>
        <w:t xml:space="preserve">required licensure courses as a sophomore.  After taking one Education course, you can apply to the </w:t>
      </w:r>
      <w:r w:rsidR="004767AE" w:rsidRPr="005E5484">
        <w:rPr>
          <w:sz w:val="24"/>
          <w:szCs w:val="28"/>
        </w:rPr>
        <w:t xml:space="preserve">teacher education </w:t>
      </w:r>
      <w:r w:rsidRPr="005E5484">
        <w:rPr>
          <w:sz w:val="24"/>
          <w:szCs w:val="28"/>
        </w:rPr>
        <w:t>program.</w:t>
      </w:r>
    </w:p>
    <w:p w:rsidR="001F4AF2" w:rsidRDefault="001F4AF2" w:rsidP="006B78CA">
      <w:pPr>
        <w:tabs>
          <w:tab w:val="left" w:pos="3016"/>
        </w:tabs>
        <w:rPr>
          <w:b/>
          <w:sz w:val="32"/>
          <w:szCs w:val="32"/>
        </w:rPr>
      </w:pPr>
    </w:p>
    <w:p w:rsidR="0005151E" w:rsidRPr="006E1A8D" w:rsidRDefault="0005151E" w:rsidP="006B78CA">
      <w:pPr>
        <w:tabs>
          <w:tab w:val="left" w:pos="3016"/>
        </w:tabs>
        <w:rPr>
          <w:b/>
          <w:sz w:val="32"/>
          <w:szCs w:val="32"/>
        </w:rPr>
        <w:sectPr w:rsidR="0005151E" w:rsidRPr="006E1A8D" w:rsidSect="006B78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981B26" w:rsidRPr="001A02AF" w:rsidRDefault="006B78CA" w:rsidP="006E1A8D">
      <w:pPr>
        <w:tabs>
          <w:tab w:val="left" w:pos="3016"/>
        </w:tabs>
        <w:spacing w:after="0" w:line="240" w:lineRule="auto"/>
        <w:rPr>
          <w:b/>
          <w:sz w:val="28"/>
          <w:szCs w:val="28"/>
        </w:rPr>
      </w:pPr>
      <w:r w:rsidRPr="006E1A8D">
        <w:rPr>
          <w:b/>
          <w:sz w:val="32"/>
          <w:szCs w:val="32"/>
        </w:rPr>
        <w:lastRenderedPageBreak/>
        <w:t>Types of jobs:</w:t>
      </w:r>
      <w:r w:rsidR="0005151E">
        <w:rPr>
          <w:b/>
          <w:sz w:val="32"/>
          <w:szCs w:val="32"/>
        </w:rPr>
        <w:t xml:space="preserve">   </w:t>
      </w:r>
      <w:r w:rsidR="0058067B">
        <w:rPr>
          <w:sz w:val="28"/>
          <w:szCs w:val="28"/>
        </w:rPr>
        <w:t>Family and Consumer Sciences teacher for grades 7-12 in public, private, and charter schools.</w:t>
      </w:r>
    </w:p>
    <w:p w:rsidR="00981B26" w:rsidRPr="006E1A8D" w:rsidRDefault="007562F8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 xml:space="preserve"> </w:t>
      </w:r>
      <w:r w:rsidRPr="006E1A8D">
        <w:rPr>
          <w:b/>
          <w:sz w:val="32"/>
          <w:szCs w:val="32"/>
        </w:rPr>
        <w:tab/>
      </w:r>
      <w:r w:rsidRPr="006E1A8D">
        <w:rPr>
          <w:b/>
          <w:sz w:val="32"/>
          <w:szCs w:val="32"/>
        </w:rPr>
        <w:tab/>
      </w:r>
    </w:p>
    <w:p w:rsidR="005E5484" w:rsidRDefault="00981B26" w:rsidP="006E1A8D">
      <w:pPr>
        <w:tabs>
          <w:tab w:val="left" w:pos="3016"/>
        </w:tabs>
        <w:spacing w:after="0" w:line="240" w:lineRule="auto"/>
        <w:rPr>
          <w:sz w:val="32"/>
          <w:szCs w:val="32"/>
        </w:rPr>
      </w:pPr>
      <w:r w:rsidRPr="006E1A8D">
        <w:rPr>
          <w:b/>
          <w:sz w:val="32"/>
          <w:szCs w:val="32"/>
        </w:rPr>
        <w:t>Or at</w:t>
      </w:r>
      <w:r w:rsidR="007562F8" w:rsidRPr="006E1A8D">
        <w:rPr>
          <w:b/>
          <w:sz w:val="32"/>
          <w:szCs w:val="32"/>
        </w:rPr>
        <w:t>tend graduate school for</w:t>
      </w:r>
      <w:r w:rsidR="007562F8" w:rsidRPr="0005151E">
        <w:rPr>
          <w:sz w:val="32"/>
          <w:szCs w:val="32"/>
        </w:rPr>
        <w:t>:</w:t>
      </w:r>
      <w:r w:rsidR="0005151E" w:rsidRPr="0005151E">
        <w:rPr>
          <w:sz w:val="32"/>
          <w:szCs w:val="32"/>
        </w:rPr>
        <w:t xml:space="preserve"> </w:t>
      </w:r>
      <w:r w:rsidR="0005151E">
        <w:rPr>
          <w:sz w:val="32"/>
          <w:szCs w:val="32"/>
        </w:rPr>
        <w:t xml:space="preserve"> </w:t>
      </w:r>
    </w:p>
    <w:p w:rsidR="005E5484" w:rsidRPr="005E5484" w:rsidRDefault="0058067B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>Family and consumer science</w:t>
      </w:r>
      <w:r w:rsidRPr="005E5484">
        <w:rPr>
          <w:sz w:val="32"/>
          <w:szCs w:val="32"/>
        </w:rPr>
        <w:t xml:space="preserve">, </w:t>
      </w:r>
    </w:p>
    <w:p w:rsidR="005E5484" w:rsidRDefault="002015D5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>r</w:t>
      </w:r>
      <w:r w:rsidR="0005151E" w:rsidRPr="005E5484">
        <w:rPr>
          <w:sz w:val="28"/>
          <w:szCs w:val="28"/>
        </w:rPr>
        <w:t xml:space="preserve">eading specialist, </w:t>
      </w:r>
    </w:p>
    <w:p w:rsidR="005E5484" w:rsidRDefault="0005151E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 xml:space="preserve">special education, </w:t>
      </w:r>
    </w:p>
    <w:p w:rsidR="005E5484" w:rsidRDefault="0005151E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 xml:space="preserve">academically and intellectually gifted education, </w:t>
      </w:r>
    </w:p>
    <w:p w:rsidR="005E5484" w:rsidRDefault="0005151E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 xml:space="preserve">English as a Second Language, </w:t>
      </w:r>
    </w:p>
    <w:p w:rsidR="005E5484" w:rsidRDefault="0005151E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>curriculum and instruction specialist</w:t>
      </w:r>
      <w:r w:rsidR="00965396" w:rsidRPr="005E5484">
        <w:rPr>
          <w:sz w:val="28"/>
          <w:szCs w:val="28"/>
        </w:rPr>
        <w:t xml:space="preserve">, </w:t>
      </w:r>
    </w:p>
    <w:p w:rsidR="007562F8" w:rsidRPr="005E5484" w:rsidRDefault="00965396" w:rsidP="005E5484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5E5484">
        <w:rPr>
          <w:sz w:val="28"/>
          <w:szCs w:val="28"/>
        </w:rPr>
        <w:t>school administration (with teaching experience)</w:t>
      </w:r>
    </w:p>
    <w:p w:rsidR="006B78CA" w:rsidRPr="001A02AF" w:rsidRDefault="006B78CA" w:rsidP="006B78CA">
      <w:pPr>
        <w:tabs>
          <w:tab w:val="left" w:pos="3016"/>
        </w:tabs>
        <w:rPr>
          <w:sz w:val="28"/>
          <w:szCs w:val="28"/>
        </w:rPr>
      </w:pPr>
    </w:p>
    <w:p w:rsidR="00AF561D" w:rsidRPr="006E1A8D" w:rsidRDefault="00981B26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 xml:space="preserve">Options for the </w:t>
      </w:r>
      <w:r w:rsidR="0005151E">
        <w:rPr>
          <w:b/>
          <w:sz w:val="32"/>
          <w:szCs w:val="32"/>
        </w:rPr>
        <w:t>program</w:t>
      </w:r>
    </w:p>
    <w:p w:rsidR="00AF561D" w:rsidRDefault="00965396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Earn a </w:t>
      </w:r>
      <w:r w:rsidR="0058067B">
        <w:rPr>
          <w:sz w:val="28"/>
          <w:szCs w:val="28"/>
        </w:rPr>
        <w:t>BA in Family and Consumer Sciences</w:t>
      </w:r>
      <w:r w:rsidR="0005151E">
        <w:rPr>
          <w:sz w:val="28"/>
          <w:szCs w:val="28"/>
        </w:rPr>
        <w:t xml:space="preserve">.  </w:t>
      </w:r>
    </w:p>
    <w:p w:rsidR="00F615B3" w:rsidRDefault="00F615B3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Join Meredith Educators.  This group organizes speakers and sponsors special activities for students interested in teaching.</w:t>
      </w:r>
    </w:p>
    <w:p w:rsidR="00965396" w:rsidRDefault="00965396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During your first year at Meredith, take the critical thinking seminar called “Education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Fire!” as an elective.  This will give </w:t>
      </w:r>
      <w:r w:rsidR="00F615B3">
        <w:rPr>
          <w:sz w:val="28"/>
          <w:szCs w:val="28"/>
        </w:rPr>
        <w:t xml:space="preserve">you an </w:t>
      </w:r>
      <w:r>
        <w:rPr>
          <w:sz w:val="28"/>
          <w:szCs w:val="28"/>
        </w:rPr>
        <w:t xml:space="preserve">opportunity to debate important issues in education and </w:t>
      </w:r>
      <w:r w:rsidR="00F615B3">
        <w:rPr>
          <w:sz w:val="28"/>
          <w:szCs w:val="28"/>
        </w:rPr>
        <w:t xml:space="preserve">to </w:t>
      </w:r>
      <w:r>
        <w:rPr>
          <w:sz w:val="28"/>
          <w:szCs w:val="28"/>
        </w:rPr>
        <w:t>visit schools.</w:t>
      </w:r>
    </w:p>
    <w:p w:rsidR="002015D5" w:rsidRPr="002015D5" w:rsidRDefault="002015D5" w:rsidP="002015D5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Attend, in March, the information session for first year students who are interested in teaching.  During your sophomore year, attend the Orientation to Teacher Education.</w:t>
      </w:r>
    </w:p>
    <w:p w:rsidR="00AF561D" w:rsidRDefault="00965396" w:rsidP="00F615B3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F615B3">
        <w:rPr>
          <w:sz w:val="28"/>
          <w:szCs w:val="28"/>
        </w:rPr>
        <w:t>Participate i</w:t>
      </w:r>
      <w:r w:rsidR="00F615B3" w:rsidRPr="00F615B3">
        <w:rPr>
          <w:sz w:val="28"/>
          <w:szCs w:val="28"/>
        </w:rPr>
        <w:t>n school-based field placements.  I</w:t>
      </w:r>
      <w:r w:rsidRPr="00F615B3">
        <w:rPr>
          <w:sz w:val="28"/>
          <w:szCs w:val="28"/>
        </w:rPr>
        <w:t>n all of your required Education courses</w:t>
      </w:r>
      <w:r w:rsidR="00F615B3" w:rsidRPr="00F615B3">
        <w:rPr>
          <w:sz w:val="28"/>
          <w:szCs w:val="28"/>
        </w:rPr>
        <w:t>, you will have a placement in a school.  You will tutor students, observe teachers, and have the opportunity as you are ready to teach.</w:t>
      </w:r>
      <w:r w:rsidRPr="00F615B3">
        <w:rPr>
          <w:sz w:val="28"/>
          <w:szCs w:val="28"/>
        </w:rPr>
        <w:t xml:space="preserve">  </w:t>
      </w:r>
    </w:p>
    <w:p w:rsidR="002015D5" w:rsidRPr="002015D5" w:rsidRDefault="002015D5" w:rsidP="002015D5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 in a public school during your semester-long student teaching internship.</w:t>
      </w:r>
    </w:p>
    <w:p w:rsidR="00F615B3" w:rsidRDefault="00F615B3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 for Kappa Delta Pi, the education honor society.</w:t>
      </w:r>
    </w:p>
    <w:p w:rsidR="00AF561D" w:rsidRDefault="00AF561D" w:rsidP="00AF561D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Professional Associations</w:t>
      </w:r>
      <w:r w:rsidR="00981B26" w:rsidRPr="00981B26">
        <w:rPr>
          <w:b/>
          <w:sz w:val="32"/>
          <w:szCs w:val="32"/>
        </w:rPr>
        <w:t xml:space="preserve"> </w:t>
      </w:r>
      <w:r w:rsidR="00F615B3">
        <w:rPr>
          <w:b/>
          <w:sz w:val="32"/>
          <w:szCs w:val="32"/>
        </w:rPr>
        <w:t>–</w:t>
      </w:r>
    </w:p>
    <w:p w:rsidR="0058067B" w:rsidRDefault="0058067B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American Association of Family and Consumer Sciences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Council for Exceptional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for Gifted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Teachers of Speakers of Other Languages (TESOL)</w:t>
      </w:r>
    </w:p>
    <w:p w:rsidR="007625EE" w:rsidRPr="001A02AF" w:rsidRDefault="007625EE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of Elementary School Principals</w:t>
      </w:r>
    </w:p>
    <w:p w:rsidR="004767AE" w:rsidRPr="001A02AF" w:rsidRDefault="004767AE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of Secondary School Principals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North Carolina Association of Educators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Professional Educators of North Carolina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Kappa Delta Pi</w:t>
      </w:r>
    </w:p>
    <w:p w:rsidR="00981B26" w:rsidRDefault="00981B26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Career Outlook</w:t>
      </w:r>
      <w:r w:rsidR="00981B26" w:rsidRPr="00981B26">
        <w:rPr>
          <w:b/>
          <w:sz w:val="32"/>
          <w:szCs w:val="32"/>
        </w:rPr>
        <w:t xml:space="preserve"> </w:t>
      </w:r>
      <w:r w:rsidR="00FF2845">
        <w:rPr>
          <w:b/>
          <w:sz w:val="32"/>
          <w:szCs w:val="32"/>
        </w:rPr>
        <w:t>–</w:t>
      </w:r>
    </w:p>
    <w:p w:rsidR="00A16675" w:rsidRDefault="00A16675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</w:p>
    <w:p w:rsidR="005E5484" w:rsidRPr="00AD2531" w:rsidRDefault="005E5484" w:rsidP="005E5484">
      <w:pPr>
        <w:tabs>
          <w:tab w:val="left" w:pos="1032"/>
        </w:tabs>
        <w:spacing w:after="0" w:line="240" w:lineRule="auto"/>
        <w:rPr>
          <w:sz w:val="24"/>
          <w:szCs w:val="32"/>
        </w:rPr>
      </w:pPr>
      <w:r w:rsidRPr="00AD2531">
        <w:rPr>
          <w:sz w:val="24"/>
          <w:szCs w:val="32"/>
        </w:rPr>
        <w:t>Middle School Teacher</w:t>
      </w:r>
      <w:r>
        <w:rPr>
          <w:sz w:val="24"/>
          <w:szCs w:val="32"/>
        </w:rPr>
        <w:t xml:space="preserve">, </w:t>
      </w:r>
      <w:r w:rsidRPr="00AD2531">
        <w:rPr>
          <w:sz w:val="24"/>
          <w:szCs w:val="32"/>
        </w:rPr>
        <w:t>http://www.bls.gov/ooh/education-training-and-library/middle-school-teachers.htm</w:t>
      </w:r>
    </w:p>
    <w:p w:rsidR="005E5484" w:rsidRPr="00AD2531" w:rsidRDefault="005E5484" w:rsidP="005E5484">
      <w:pPr>
        <w:tabs>
          <w:tab w:val="left" w:pos="1032"/>
        </w:tabs>
        <w:spacing w:after="0" w:line="240" w:lineRule="auto"/>
        <w:rPr>
          <w:sz w:val="24"/>
          <w:szCs w:val="32"/>
        </w:rPr>
      </w:pPr>
      <w:r w:rsidRPr="00AD2531">
        <w:rPr>
          <w:sz w:val="24"/>
          <w:szCs w:val="32"/>
        </w:rPr>
        <w:t>High School Teacher</w:t>
      </w:r>
      <w:r>
        <w:rPr>
          <w:sz w:val="24"/>
          <w:szCs w:val="32"/>
        </w:rPr>
        <w:t xml:space="preserve">, </w:t>
      </w:r>
      <w:r w:rsidRPr="00AD2531">
        <w:rPr>
          <w:sz w:val="24"/>
          <w:szCs w:val="32"/>
        </w:rPr>
        <w:t>http://www.bls.gov/ooh/education-training-and-library/high-school-teachers.htm</w:t>
      </w:r>
    </w:p>
    <w:p w:rsidR="005E5484" w:rsidRPr="00A16675" w:rsidRDefault="005E5484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bookmarkStart w:id="0" w:name="_GoBack"/>
      <w:bookmarkEnd w:id="0"/>
    </w:p>
    <w:p w:rsidR="00257E3E" w:rsidRDefault="00257E3E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Optional Information</w:t>
      </w:r>
      <w:r w:rsidR="00981B26" w:rsidRPr="00981B26">
        <w:rPr>
          <w:b/>
          <w:sz w:val="32"/>
          <w:szCs w:val="32"/>
        </w:rPr>
        <w:t xml:space="preserve"> </w:t>
      </w:r>
      <w:r w:rsidR="00D41850">
        <w:rPr>
          <w:b/>
          <w:sz w:val="32"/>
          <w:szCs w:val="32"/>
        </w:rPr>
        <w:t>–</w:t>
      </w:r>
      <w:r w:rsidR="00981B26" w:rsidRPr="00981B26">
        <w:rPr>
          <w:b/>
          <w:sz w:val="32"/>
          <w:szCs w:val="32"/>
        </w:rPr>
        <w:t xml:space="preserve"> </w:t>
      </w:r>
    </w:p>
    <w:p w:rsidR="00D41850" w:rsidRPr="00A16675" w:rsidRDefault="00A16675" w:rsidP="00D41850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faculty and staff of</w:t>
      </w:r>
      <w:r w:rsidR="00D41850" w:rsidRPr="00A16675">
        <w:rPr>
          <w:sz w:val="28"/>
          <w:szCs w:val="28"/>
        </w:rPr>
        <w:t xml:space="preserve"> the Department of Education work closely with public school teachers and administrators.  This helps us design programs to prepare you for real classrooms.  We see you as a future teacher-leader!</w:t>
      </w:r>
    </w:p>
    <w:p w:rsidR="005238EA" w:rsidRPr="00696638" w:rsidRDefault="005238EA" w:rsidP="00AA37E1">
      <w:pPr>
        <w:tabs>
          <w:tab w:val="left" w:pos="6181"/>
        </w:tabs>
        <w:spacing w:after="0" w:line="240" w:lineRule="auto"/>
        <w:ind w:left="360"/>
        <w:rPr>
          <w:b/>
          <w:sz w:val="32"/>
          <w:szCs w:val="32"/>
        </w:rPr>
      </w:pPr>
    </w:p>
    <w:sectPr w:rsidR="005238EA" w:rsidRPr="00696638" w:rsidSect="00AA37E1">
      <w:type w:val="continuous"/>
      <w:pgSz w:w="12240" w:h="15840"/>
      <w:pgMar w:top="720" w:right="1440" w:bottom="1440" w:left="1440" w:header="720" w:footer="720" w:gutter="0"/>
      <w:cols w:space="2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E6" w:rsidRDefault="00DA4FE6" w:rsidP="005238EA">
      <w:pPr>
        <w:spacing w:after="0" w:line="240" w:lineRule="auto"/>
      </w:pPr>
      <w:r>
        <w:separator/>
      </w:r>
    </w:p>
  </w:endnote>
  <w:endnote w:type="continuationSeparator" w:id="0">
    <w:p w:rsidR="00DA4FE6" w:rsidRDefault="00DA4FE6" w:rsidP="0052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E6" w:rsidRDefault="00DA4FE6" w:rsidP="005238EA">
      <w:pPr>
        <w:spacing w:after="0" w:line="240" w:lineRule="auto"/>
      </w:pPr>
      <w:r>
        <w:separator/>
      </w:r>
    </w:p>
  </w:footnote>
  <w:footnote w:type="continuationSeparator" w:id="0">
    <w:p w:rsidR="00DA4FE6" w:rsidRDefault="00DA4FE6" w:rsidP="0052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  <w:r>
      <w:tab/>
    </w:r>
    <w:r>
      <w:tab/>
      <w:t>January 2014</w:t>
    </w:r>
  </w:p>
  <w:p w:rsidR="00C91B7F" w:rsidRDefault="00C91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0B63"/>
    <w:multiLevelType w:val="hybridMultilevel"/>
    <w:tmpl w:val="F190B144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CA7228"/>
    <w:multiLevelType w:val="hybridMultilevel"/>
    <w:tmpl w:val="057CC69A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6D5DE8"/>
    <w:multiLevelType w:val="hybridMultilevel"/>
    <w:tmpl w:val="A4F48FBE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62A8A"/>
    <w:multiLevelType w:val="hybridMultilevel"/>
    <w:tmpl w:val="4C282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9E6953"/>
    <w:multiLevelType w:val="hybridMultilevel"/>
    <w:tmpl w:val="CC7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52350"/>
    <w:multiLevelType w:val="hybridMultilevel"/>
    <w:tmpl w:val="C4D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511D5"/>
    <w:multiLevelType w:val="hybridMultilevel"/>
    <w:tmpl w:val="CA3293A2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6"/>
    <w:rsid w:val="00004283"/>
    <w:rsid w:val="0005151E"/>
    <w:rsid w:val="000F00C3"/>
    <w:rsid w:val="00106E19"/>
    <w:rsid w:val="001A02AF"/>
    <w:rsid w:val="001F4AF2"/>
    <w:rsid w:val="002015D5"/>
    <w:rsid w:val="002504C9"/>
    <w:rsid w:val="00257E3E"/>
    <w:rsid w:val="0037008B"/>
    <w:rsid w:val="003A4884"/>
    <w:rsid w:val="003B7FEE"/>
    <w:rsid w:val="003E54BB"/>
    <w:rsid w:val="00404D5D"/>
    <w:rsid w:val="004465DC"/>
    <w:rsid w:val="004665A8"/>
    <w:rsid w:val="004767AE"/>
    <w:rsid w:val="00485386"/>
    <w:rsid w:val="004B7ED0"/>
    <w:rsid w:val="005238EA"/>
    <w:rsid w:val="00567259"/>
    <w:rsid w:val="0058067B"/>
    <w:rsid w:val="005C3EA8"/>
    <w:rsid w:val="005E5484"/>
    <w:rsid w:val="006668B3"/>
    <w:rsid w:val="00696638"/>
    <w:rsid w:val="006B78CA"/>
    <w:rsid w:val="006E1A8D"/>
    <w:rsid w:val="00706118"/>
    <w:rsid w:val="007562F8"/>
    <w:rsid w:val="007625EE"/>
    <w:rsid w:val="007F65AA"/>
    <w:rsid w:val="00874441"/>
    <w:rsid w:val="00894D65"/>
    <w:rsid w:val="00924579"/>
    <w:rsid w:val="00965396"/>
    <w:rsid w:val="00976D00"/>
    <w:rsid w:val="00981B26"/>
    <w:rsid w:val="00994419"/>
    <w:rsid w:val="00A16569"/>
    <w:rsid w:val="00A16675"/>
    <w:rsid w:val="00A873D2"/>
    <w:rsid w:val="00AA37E1"/>
    <w:rsid w:val="00AA4770"/>
    <w:rsid w:val="00AF561D"/>
    <w:rsid w:val="00B73D46"/>
    <w:rsid w:val="00BD0954"/>
    <w:rsid w:val="00C80271"/>
    <w:rsid w:val="00C91B7F"/>
    <w:rsid w:val="00D0713C"/>
    <w:rsid w:val="00D220F6"/>
    <w:rsid w:val="00D40007"/>
    <w:rsid w:val="00D41850"/>
    <w:rsid w:val="00D7020D"/>
    <w:rsid w:val="00DA4FE6"/>
    <w:rsid w:val="00E37FAA"/>
    <w:rsid w:val="00E42028"/>
    <w:rsid w:val="00F151F0"/>
    <w:rsid w:val="00F615B3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2014-06-04T16:44:00Z</dcterms:created>
  <dcterms:modified xsi:type="dcterms:W3CDTF">2014-06-04T16:44:00Z</dcterms:modified>
</cp:coreProperties>
</file>