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EB Garamond" w:cs="EB Garamond" w:eastAsia="EB Garamond" w:hAnsi="EB Garamond"/>
          <w:sz w:val="60"/>
          <w:szCs w:val="60"/>
        </w:rPr>
      </w:pPr>
      <w:bookmarkStart w:colFirst="0" w:colLast="0" w:name="_3otwdvdyijn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fkij7f71gp6" w:id="1"/>
      <w:bookmarkEnd w:id="1"/>
      <w:r w:rsidDel="00000000" w:rsidR="00000000" w:rsidRPr="00000000">
        <w:rPr>
          <w:rFonts w:ascii="EB Garamond" w:cs="EB Garamond" w:eastAsia="EB Garamond" w:hAnsi="EB Garamond"/>
          <w:sz w:val="96"/>
          <w:szCs w:val="96"/>
          <w:rtl w:val="0"/>
        </w:rPr>
        <w:t xml:space="preserve">Servicecontract rapportage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fldChar w:fldCharType="begin"/>
        <w:instrText xml:space="preserve"> DOCPROPERTY "Klantnaam"</w:instrText>
        <w:fldChar w:fldCharType="separate"/>
      </w:r>
      <w:r w:rsidDel="00000000" w:rsidR="00000000" w:rsidRPr="00000000">
        <w:rPr>
          <w:rtl w:val="0"/>
        </w:rPr>
        <w:t xml:space="preserve">Cefetra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fldChar w:fldCharType="begin"/>
        <w:instrText xml:space="preserve"> DOCPROPERTY "Periode (Q 2024)"</w:instrText>
        <w:fldChar w:fldCharType="separate"/>
      </w:r>
      <w:r w:rsidDel="00000000" w:rsidR="00000000" w:rsidRPr="00000000">
        <w:rPr>
          <w:rtl w:val="0"/>
        </w:rPr>
        <w:t xml:space="preserve">Q2 2026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sz w:val="24"/>
          <w:szCs w:val="24"/>
        </w:rPr>
      </w:pPr>
      <w:bookmarkStart w:colFirst="0" w:colLast="0" w:name="_f61cp6uf3vu4" w:id="2"/>
      <w:bookmarkEnd w:id="2"/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lr6tve9ur6pr" w:id="3"/>
      <w:bookmarkEnd w:id="3"/>
      <w:r w:rsidDel="00000000" w:rsidR="00000000" w:rsidRPr="00000000">
        <w:rPr>
          <w:rtl w:val="0"/>
        </w:rPr>
        <w:t xml:space="preserve">Acties en aandachtspunten</w:t>
      </w:r>
    </w:p>
    <w:p w:rsidR="00000000" w:rsidDel="00000000" w:rsidP="00000000" w:rsidRDefault="00000000" w:rsidRPr="00000000" w14:paraId="00000005">
      <w:pPr>
        <w:rPr>
          <w:rFonts w:ascii="IBM Plex Sans Light" w:cs="IBM Plex Sans Light" w:eastAsia="IBM Plex Sans Light" w:hAnsi="IBM Plex Sans Light"/>
        </w:rPr>
      </w:pPr>
      <w:r w:rsidDel="00000000" w:rsidR="00000000" w:rsidRPr="00000000">
        <w:rPr>
          <w:rFonts w:ascii="IBM Plex Sans Light" w:cs="IBM Plex Sans Light" w:eastAsia="IBM Plex Sans Light" w:hAnsi="IBM Plex Sans Light"/>
          <w:rtl w:val="0"/>
        </w:rPr>
        <w:t xml:space="preserve">Onderstaande punten zijn een samenvatting uit de onderdelen die genoemd zijn op de volgende pagina’s</w:t>
      </w:r>
    </w:p>
    <w:tbl>
      <w:tblPr>
        <w:tblStyle w:val="Table1"/>
        <w:tblW w:w="12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80"/>
        <w:gridCol w:w="2025"/>
        <w:tblGridChange w:id="0">
          <w:tblGrid>
            <w:gridCol w:w="10380"/>
            <w:gridCol w:w="2025"/>
          </w:tblGrid>
        </w:tblGridChange>
      </w:tblGrid>
      <w:tr>
        <w:trPr>
          <w:cantSplit w:val="0"/>
          <w:trHeight w:val="344.99999999999994" w:hRule="atLeast"/>
          <w:tblHeader w:val="1"/>
        </w:trPr>
        <w:tc>
          <w:tcPr>
            <w:tcBorders>
              <w:top w:color="d1d0d0" w:space="0" w:sz="6" w:val="single"/>
              <w:left w:color="d1d0d0" w:space="0" w:sz="6" w:val="single"/>
              <w:bottom w:color="d1d0d0" w:space="0" w:sz="6" w:val="single"/>
              <w:right w:color="d1d0d0" w:space="0" w:sz="6" w:val="single"/>
            </w:tcBorders>
            <w:shd w:fill="e7e7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Acties</w:t>
            </w:r>
          </w:p>
        </w:tc>
        <w:tc>
          <w:tcPr>
            <w:tcBorders>
              <w:top w:color="d1d0d0" w:space="0" w:sz="6" w:val="single"/>
              <w:left w:color="d1d0d0" w:space="0" w:sz="6" w:val="single"/>
              <w:bottom w:color="d1d0d0" w:space="0" w:sz="6" w:val="single"/>
              <w:right w:color="d1d0d0" w:space="0" w:sz="6" w:val="single"/>
            </w:tcBorders>
            <w:shd w:fill="e7e7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Wie</w:t>
            </w:r>
          </w:p>
        </w:tc>
      </w:tr>
      <w:tr>
        <w:trPr>
          <w:cantSplit w:val="0"/>
          <w:trHeight w:val="320" w:hRule="atLeast"/>
          <w:tblHeader w:val="1"/>
        </w:trPr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7 major NPM updates beschikbaar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7b7b7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IBM Plex Sans Light" w:cs="IBM Plex Sans Light" w:eastAsia="IBM Plex Sans Light" w:hAnsi="IBM Plex Sans Light"/>
                <w:i w:val="1"/>
                <w:iCs w:val="1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i w:val="1"/>
                <w:iCs w:val="1"/>
                <w:rtl w:val="0"/>
              </w:rPr>
              <w:t xml:space="preserve">Bitfactory</w:t>
            </w:r>
          </w:p>
        </w:tc>
      </w:tr>
      <w:tr>
        <w:trPr>
          <w:cantSplit w:val="0"/>
          <w:trHeight w:val="320" w:hRule="atLeast"/>
          <w:tblHeader w:val="1"/>
        </w:trPr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Uit de AVG check zijn 4 punten gekomen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7b7b7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IBM Plex Sans Light" w:cs="IBM Plex Sans Light" w:eastAsia="IBM Plex Sans Light" w:hAnsi="IBM Plex Sans Light"/>
                <w:i w:val="1"/>
                <w:iCs w:val="1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i w:val="1"/>
                <w:iCs w:val="1"/>
                <w:rtl w:val="0"/>
              </w:rPr>
              <w:t xml:space="preserve">Bitfactory</w:t>
            </w:r>
          </w:p>
        </w:tc>
      </w:tr>
    </w:tbl>
    <w:p w:rsidR="00000000" w:rsidDel="00000000" w:rsidP="00000000" w:rsidRDefault="00000000" w:rsidRPr="00000000" w14:paraId="0000000C">
      <w:pPr>
        <w:spacing w:line="240" w:lineRule="auto"/>
        <w:ind w:left="0" w:firstLine="0"/>
        <w:jc w:val="center"/>
        <w:rPr>
          <w:rFonts w:ascii="EB Garamond" w:cs="EB Garamond" w:eastAsia="EB Garamond" w:hAnsi="EB Garamond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jc w:val="center"/>
        <w:rPr>
          <w:rFonts w:ascii="EB Garamond" w:cs="EB Garamond" w:eastAsia="EB Garamond" w:hAnsi="EB Garamond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0" w:firstLine="0"/>
        <w:jc w:val="center"/>
        <w:rPr>
          <w:rFonts w:ascii="EB Garamond" w:cs="EB Garamond" w:eastAsia="EB Garamond" w:hAnsi="EB Garamond"/>
          <w:sz w:val="96"/>
          <w:szCs w:val="96"/>
        </w:rPr>
      </w:pPr>
      <w:r w:rsidDel="00000000" w:rsidR="00000000" w:rsidRPr="00000000">
        <w:rPr>
          <w:rFonts w:ascii="EB Garamond" w:cs="EB Garamond" w:eastAsia="EB Garamond" w:hAnsi="EB Garamond"/>
          <w:sz w:val="96"/>
          <w:szCs w:val="96"/>
          <w:rtl w:val="0"/>
        </w:rPr>
        <w:t xml:space="preserve">Cefetra.com</w:t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IBM Plex Sans" w:cs="IBM Plex Sans" w:eastAsia="IBM Plex Sans" w:hAnsi="IBM Plex Sans"/>
          <w:sz w:val="36"/>
          <w:szCs w:val="36"/>
          <w:shd w:fill="fefefe" w:val="clear"/>
        </w:rPr>
      </w:pPr>
      <w:r w:rsidDel="00000000" w:rsidR="00000000" w:rsidRPr="00000000">
        <w:rPr>
          <w:rFonts w:ascii="IBM Plex Sans" w:cs="IBM Plex Sans" w:eastAsia="IBM Plex Sans" w:hAnsi="IBM Plex Sans"/>
          <w:sz w:val="36"/>
          <w:szCs w:val="36"/>
          <w:shd w:fill="fefefe" w:val="clear"/>
          <w:rtl w:val="0"/>
        </w:rPr>
        <w:t xml:space="preserve">WordPress-website</w:t>
      </w:r>
    </w:p>
    <w:p w:rsidR="00000000" w:rsidDel="00000000" w:rsidP="00000000" w:rsidRDefault="00000000" w:rsidRPr="00000000" w14:paraId="00000010">
      <w:pPr>
        <w:spacing w:line="480" w:lineRule="auto"/>
        <w:jc w:val="center"/>
        <w:rPr>
          <w:rFonts w:ascii="IBM Plex Sans" w:cs="IBM Plex Sans" w:eastAsia="IBM Plex Sans" w:hAnsi="IBM Plex Sans"/>
          <w:sz w:val="36"/>
          <w:szCs w:val="36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jc w:val="center"/>
        <w:rPr>
          <w:rFonts w:ascii="IBM Plex Sans" w:cs="IBM Plex Sans" w:eastAsia="IBM Plex Sans" w:hAnsi="IBM Plex Sans"/>
          <w:sz w:val="36"/>
          <w:szCs w:val="36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rFonts w:ascii="IBM Plex Sans" w:cs="IBM Plex Sans" w:eastAsia="IBM Plex Sans" w:hAnsi="IBM Plex Sans"/>
          <w:sz w:val="36"/>
          <w:szCs w:val="36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>
          <w:rFonts w:ascii="IBM Plex Sans Light" w:cs="IBM Plex Sans Light" w:eastAsia="IBM Plex Sans Light" w:hAnsi="IBM Plex Sans Light"/>
        </w:rPr>
      </w:pPr>
      <w:bookmarkStart w:colFirst="0" w:colLast="0" w:name="_nijzcryilhgf" w:id="4"/>
      <w:bookmarkEnd w:id="4"/>
      <w:r w:rsidDel="00000000" w:rsidR="00000000" w:rsidRPr="00000000">
        <w:rPr>
          <w:rtl w:val="0"/>
        </w:rPr>
        <w:t xml:space="preserve">Server, Uptime en TLS-monitoring</w:t>
      </w:r>
      <w:r w:rsidDel="00000000" w:rsidR="00000000" w:rsidRPr="00000000">
        <w:rPr>
          <w:rtl w:val="0"/>
        </w:rPr>
      </w:r>
    </w:p>
    <w:tbl>
      <w:tblPr>
        <w:tblStyle w:val="Table2"/>
        <w:tblW w:w="13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1110"/>
        <w:gridCol w:w="9645"/>
        <w:tblGridChange w:id="0">
          <w:tblGrid>
            <w:gridCol w:w="2925"/>
            <w:gridCol w:w="1110"/>
            <w:gridCol w:w="9645"/>
          </w:tblGrid>
        </w:tblGridChange>
      </w:tblGrid>
      <w:tr>
        <w:trPr>
          <w:cantSplit w:val="0"/>
          <w:trHeight w:val="344.99999999999994" w:hRule="atLeast"/>
          <w:tblHeader w:val="0"/>
        </w:trPr>
        <w:tc>
          <w:tcPr>
            <w:tcBorders>
              <w:top w:color="d1d0d0" w:space="0" w:sz="6" w:val="single"/>
              <w:left w:color="d1d0d0" w:space="0" w:sz="6" w:val="single"/>
              <w:bottom w:color="d1d0d0" w:space="0" w:sz="6" w:val="single"/>
              <w:right w:color="d1d0d0" w:space="0" w:sz="6" w:val="single"/>
            </w:tcBorders>
            <w:shd w:fill="e7e7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0d0" w:space="0" w:sz="6" w:val="single"/>
              <w:left w:color="d1d0d0" w:space="0" w:sz="6" w:val="single"/>
              <w:bottom w:color="d1d0d0" w:space="0" w:sz="6" w:val="single"/>
              <w:right w:color="d1d0d0" w:space="0" w:sz="6" w:val="single"/>
            </w:tcBorders>
            <w:shd w:fill="e7e7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Status</w:t>
            </w:r>
          </w:p>
        </w:tc>
        <w:tc>
          <w:tcPr>
            <w:tcBorders>
              <w:top w:color="d1d0d0" w:space="0" w:sz="6" w:val="single"/>
              <w:left w:color="d1d0d0" w:space="0" w:sz="6" w:val="single"/>
              <w:bottom w:color="d1d0d0" w:space="0" w:sz="6" w:val="single"/>
              <w:right w:color="d1d0d0" w:space="0" w:sz="6" w:val="single"/>
            </w:tcBorders>
            <w:shd w:fill="e7e7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Opmerking / conclusie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Server Monitoring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1d0d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jc w:val="center"/>
              <w:rPr>
                <w:rFonts w:ascii="IBM Plex Sans Light" w:cs="IBM Plex Sans Light" w:eastAsia="IBM Plex Sans Light" w:hAnsi="IBM Plex Sans Light"/>
                <w:sz w:val="10"/>
                <w:szCs w:val="10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sz w:val="18"/>
                <w:szCs w:val="18"/>
                <w:rtl w:val="0"/>
              </w:rPr>
              <w:t xml:space="preserve">✔ </w:t>
            </w: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7b7b7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IBM Plex Sans Light" w:cs="IBM Plex Sans Light" w:eastAsia="IBM Plex Sans Light" w:hAnsi="IBM Plex Sans Light"/>
                <w:i w:val="1"/>
                <w:iCs w:val="1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i w:val="1"/>
                <w:iCs w:val="1"/>
                <w:rtl w:val="0"/>
              </w:rPr>
              <w:t xml:space="preserve">Geen bijzonderheden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Uptime Monitoring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1d0d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jc w:val="center"/>
              <w:rPr>
                <w:rFonts w:ascii="IBM Plex Sans Light" w:cs="IBM Plex Sans Light" w:eastAsia="IBM Plex Sans Light" w:hAnsi="IBM Plex Sans Light"/>
                <w:sz w:val="10"/>
                <w:szCs w:val="10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sz w:val="18"/>
                <w:szCs w:val="18"/>
                <w:rtl w:val="0"/>
              </w:rPr>
              <w:t xml:space="preserve">✔ </w:t>
            </w: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7b7b7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IBM Plex Sans Light" w:cs="IBM Plex Sans Light" w:eastAsia="IBM Plex Sans Light" w:hAnsi="IBM Plex Sans Light"/>
                <w:i w:val="1"/>
                <w:iCs w:val="1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i w:val="1"/>
                <w:iCs w:val="1"/>
                <w:rtl w:val="0"/>
              </w:rPr>
              <w:t xml:space="preserve">Geen bijzonderheden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TLS-certificaat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1d0d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jc w:val="center"/>
              <w:rPr>
                <w:rFonts w:ascii="IBM Plex Sans Light" w:cs="IBM Plex Sans Light" w:eastAsia="IBM Plex Sans Light" w:hAnsi="IBM Plex Sans Light"/>
                <w:sz w:val="10"/>
                <w:szCs w:val="10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sz w:val="18"/>
                <w:szCs w:val="18"/>
                <w:rtl w:val="0"/>
              </w:rPr>
              <w:t xml:space="preserve">✔ </w:t>
            </w: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7b7b7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Certificaat is in orde</w:t>
            </w:r>
          </w:p>
        </w:tc>
      </w:tr>
    </w:tbl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0" w:line="360" w:lineRule="auto"/>
        <w:rPr>
          <w:rFonts w:ascii="IBM Plex Sans Light" w:cs="IBM Plex Sans Light" w:eastAsia="IBM Plex Sans Light" w:hAnsi="IBM Plex Sans Light"/>
        </w:rPr>
      </w:pPr>
      <w:bookmarkStart w:colFirst="0" w:colLast="0" w:name="_jn5xhzdcvj45" w:id="5"/>
      <w:bookmarkEnd w:id="5"/>
      <w:r w:rsidDel="00000000" w:rsidR="00000000" w:rsidRPr="00000000">
        <w:rPr>
          <w:sz w:val="26"/>
          <w:szCs w:val="26"/>
          <w:rtl w:val="0"/>
        </w:rPr>
        <w:t xml:space="preserve">Server software &amp; frameworks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BM Plex Sans Light" w:cs="IBM Plex Sans Light" w:eastAsia="IBM Plex Sans Light" w:hAnsi="IBM Plex Sans Light"/>
          <w:sz w:val="18"/>
          <w:szCs w:val="18"/>
          <w:rtl w:val="0"/>
        </w:rPr>
        <w:t xml:space="preserve">Onderstaande upgrades, of de als gevolg hiervan benodigde aanpassingen, zijn niet inbegrepen in het servicecontract en dienen tijdig te worden ingepland.</w:t>
      </w:r>
      <w:r w:rsidDel="00000000" w:rsidR="00000000" w:rsidRPr="00000000">
        <w:rPr>
          <w:rtl w:val="0"/>
        </w:rPr>
      </w:r>
    </w:p>
    <w:tbl>
      <w:tblPr>
        <w:tblStyle w:val="Table3"/>
        <w:tblW w:w="13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945"/>
        <w:gridCol w:w="1620"/>
        <w:gridCol w:w="1305"/>
        <w:gridCol w:w="8415"/>
        <w:tblGridChange w:id="0">
          <w:tblGrid>
            <w:gridCol w:w="1470"/>
            <w:gridCol w:w="945"/>
            <w:gridCol w:w="1620"/>
            <w:gridCol w:w="1305"/>
            <w:gridCol w:w="8415"/>
          </w:tblGrid>
        </w:tblGridChange>
      </w:tblGrid>
      <w:tr>
        <w:trPr>
          <w:cantSplit w:val="0"/>
          <w:trHeight w:val="450" w:hRule="atLeast"/>
          <w:tblHeader w:val="1"/>
        </w:trPr>
        <w:tc>
          <w:tcPr>
            <w:tcBorders>
              <w:top w:color="d1d0d0" w:space="0" w:sz="6" w:val="single"/>
              <w:left w:color="d1d0d0" w:space="0" w:sz="6" w:val="single"/>
              <w:bottom w:color="d1d0d0" w:space="0" w:sz="6" w:val="single"/>
              <w:right w:color="d1d0d0" w:space="0" w:sz="6" w:val="single"/>
            </w:tcBorders>
            <w:shd w:fill="e7e7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Component</w:t>
            </w:r>
          </w:p>
        </w:tc>
        <w:tc>
          <w:tcPr>
            <w:tcBorders>
              <w:top w:color="d1d0d0" w:space="0" w:sz="6" w:val="single"/>
              <w:left w:color="d1d0d0" w:space="0" w:sz="6" w:val="single"/>
              <w:bottom w:color="d1d0d0" w:space="0" w:sz="6" w:val="single"/>
              <w:right w:color="d1d0d0" w:space="0" w:sz="6" w:val="single"/>
            </w:tcBorders>
            <w:shd w:fill="e7e7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Huidige versie</w:t>
            </w:r>
          </w:p>
        </w:tc>
        <w:tc>
          <w:tcPr>
            <w:tcBorders>
              <w:top w:color="d1d0d0" w:space="0" w:sz="6" w:val="single"/>
              <w:left w:color="d1d0d0" w:space="0" w:sz="6" w:val="single"/>
              <w:bottom w:color="d1d0d0" w:space="0" w:sz="6" w:val="single"/>
              <w:right w:color="d1d0d0" w:space="0" w:sz="6" w:val="single"/>
            </w:tcBorders>
            <w:shd w:fill="e7e7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Ondersteuning tot</w:t>
            </w:r>
          </w:p>
        </w:tc>
        <w:tc>
          <w:tcPr>
            <w:tcBorders>
              <w:top w:color="d1d0d0" w:space="0" w:sz="6" w:val="single"/>
              <w:left w:color="d1d0d0" w:space="0" w:sz="6" w:val="single"/>
              <w:bottom w:color="d1d0d0" w:space="0" w:sz="6" w:val="single"/>
              <w:right w:color="d1d0d0" w:space="0" w:sz="6" w:val="single"/>
            </w:tcBorders>
            <w:shd w:fill="e7e7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Laatste versie</w:t>
            </w:r>
          </w:p>
        </w:tc>
        <w:tc>
          <w:tcPr>
            <w:tcBorders>
              <w:top w:color="d1d0d0" w:space="0" w:sz="6" w:val="single"/>
              <w:left w:color="d1d0d0" w:space="0" w:sz="6" w:val="single"/>
              <w:bottom w:color="d1d0d0" w:space="0" w:sz="6" w:val="single"/>
              <w:right w:color="d1d0d0" w:space="0" w:sz="6" w:val="single"/>
            </w:tcBorders>
            <w:shd w:fill="e7e7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Opmerkingen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PHP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8.4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31-12-2026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8.5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MariaDB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11.4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29-05-2029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12.3 (LTS)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IBM Plex Sans Light" w:cs="IBM Plex Sans Light" w:eastAsia="IBM Plex Sans Light" w:hAnsi="IBM Plex Sans Light"/>
                <w:i w:val="1"/>
                <w:iCs w:val="1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i w:val="1"/>
                <w:iCs w:val="1"/>
                <w:rtl w:val="0"/>
              </w:rPr>
              <w:t xml:space="preserve">MariaDB is in beheer bij Kinsta</w:t>
            </w:r>
          </w:p>
        </w:tc>
      </w:tr>
      <w:tr>
        <w:trPr>
          <w:cantSplit w:val="0"/>
          <w:trHeight w:val="424.99999999999994" w:hRule="atLeast"/>
          <w:tblHeader w:val="0"/>
        </w:trPr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Node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24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20-10-2026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26 (LTS)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WordPress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7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t.b.d.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7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3B">
      <w:pPr>
        <w:spacing w:line="360" w:lineRule="auto"/>
        <w:rPr>
          <w:rFonts w:ascii="IBM Plex Sans Light" w:cs="IBM Plex Sans Light" w:eastAsia="IBM Plex Sans Light" w:hAnsi="IBM Plex Sans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hd w:fill="ffffff" w:val="clear"/>
        <w:spacing w:line="276" w:lineRule="auto"/>
        <w:rPr/>
      </w:pPr>
      <w:bookmarkStart w:colFirst="0" w:colLast="0" w:name="_8f6b3cyyhs1k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hd w:fill="ffffff" w:val="clear"/>
        <w:spacing w:line="276" w:lineRule="auto"/>
        <w:rPr>
          <w:rFonts w:ascii="IBM Plex Sans Light" w:cs="IBM Plex Sans Light" w:eastAsia="IBM Plex Sans Light" w:hAnsi="IBM Plex Sans Light"/>
          <w:sz w:val="18"/>
          <w:szCs w:val="18"/>
        </w:rPr>
      </w:pPr>
      <w:bookmarkStart w:colFirst="0" w:colLast="0" w:name="_hxllnn3rlxpr" w:id="7"/>
      <w:bookmarkEnd w:id="7"/>
      <w:r w:rsidDel="00000000" w:rsidR="00000000" w:rsidRPr="00000000">
        <w:rPr>
          <w:rtl w:val="0"/>
        </w:rPr>
        <w:t xml:space="preserve">Managed software-updates</w:t>
      </w:r>
      <w:r w:rsidDel="00000000" w:rsidR="00000000" w:rsidRPr="00000000">
        <w:rPr>
          <w:rtl w:val="0"/>
        </w:rPr>
      </w:r>
    </w:p>
    <w:tbl>
      <w:tblPr>
        <w:tblStyle w:val="Table4"/>
        <w:tblW w:w="13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1590"/>
        <w:gridCol w:w="9735"/>
        <w:tblGridChange w:id="0">
          <w:tblGrid>
            <w:gridCol w:w="2340"/>
            <w:gridCol w:w="1590"/>
            <w:gridCol w:w="973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d1d0d0" w:space="0" w:sz="6" w:val="single"/>
              <w:left w:color="d1d0d0" w:space="0" w:sz="6" w:val="single"/>
              <w:bottom w:color="d1d0d0" w:space="0" w:sz="6" w:val="single"/>
              <w:right w:color="d1d0d0" w:space="0" w:sz="6" w:val="single"/>
            </w:tcBorders>
            <w:shd w:fill="e7e7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Dependency managers</w:t>
            </w:r>
          </w:p>
        </w:tc>
        <w:tc>
          <w:tcPr>
            <w:tcBorders>
              <w:top w:color="d1d0d0" w:space="0" w:sz="6" w:val="single"/>
              <w:left w:color="d1d0d0" w:space="0" w:sz="6" w:val="single"/>
              <w:bottom w:color="d1d0d0" w:space="0" w:sz="6" w:val="single"/>
              <w:right w:color="d1d0d0" w:space="0" w:sz="6" w:val="single"/>
            </w:tcBorders>
            <w:shd w:fill="e7e7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Uitgevoerd</w:t>
            </w:r>
          </w:p>
        </w:tc>
        <w:tc>
          <w:tcPr>
            <w:tcBorders>
              <w:top w:color="d1d0d0" w:space="0" w:sz="6" w:val="single"/>
              <w:left w:color="d1d0d0" w:space="0" w:sz="6" w:val="single"/>
              <w:bottom w:color="d1d0d0" w:space="0" w:sz="6" w:val="single"/>
              <w:right w:color="d1d0d0" w:space="0" w:sz="6" w:val="single"/>
            </w:tcBorders>
            <w:shd w:fill="e7e7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Opmerking / conclusie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IBM Plex Sans Light" w:cs="IBM Plex Sans Light" w:eastAsia="IBM Plex Sans Light" w:hAnsi="IBM Plex Sans Light"/>
                <w:sz w:val="16"/>
                <w:szCs w:val="16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Composer </w:t>
            </w:r>
            <w:r w:rsidDel="00000000" w:rsidR="00000000" w:rsidRPr="00000000">
              <w:rPr>
                <w:rFonts w:ascii="IBM Plex Sans Light" w:cs="IBM Plex Sans Light" w:eastAsia="IBM Plex Sans Light" w:hAnsi="IBM Plex Sans Light"/>
                <w:sz w:val="16"/>
                <w:szCs w:val="16"/>
                <w:rtl w:val="0"/>
              </w:rPr>
              <w:t xml:space="preserve">- PHP packages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03-06-2026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7b7b7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Uitgevoerd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IBM Plex Sans Light" w:cs="IBM Plex Sans Light" w:eastAsia="IBM Plex Sans Light" w:hAnsi="IBM Plex Sans Light"/>
                <w:sz w:val="16"/>
                <w:szCs w:val="16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NPM </w:t>
            </w:r>
            <w:r w:rsidDel="00000000" w:rsidR="00000000" w:rsidRPr="00000000">
              <w:rPr>
                <w:rFonts w:ascii="IBM Plex Sans Light" w:cs="IBM Plex Sans Light" w:eastAsia="IBM Plex Sans Light" w:hAnsi="IBM Plex Sans Light"/>
                <w:sz w:val="16"/>
                <w:szCs w:val="16"/>
                <w:rtl w:val="0"/>
              </w:rPr>
              <w:t xml:space="preserve">- Frontend packages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03-06-2026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7b7b7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Uitgevoerd - 7 major NPM updates beschikbaar</w:t>
            </w:r>
          </w:p>
        </w:tc>
      </w:tr>
    </w:tbl>
    <w:p w:rsidR="00000000" w:rsidDel="00000000" w:rsidP="00000000" w:rsidRDefault="00000000" w:rsidRPr="00000000" w14:paraId="00000047">
      <w:pPr>
        <w:shd w:fill="ffffff" w:val="clear"/>
        <w:spacing w:after="0" w:line="480" w:lineRule="auto"/>
        <w:rPr>
          <w:rFonts w:ascii="IBM Plex Sans Light" w:cs="IBM Plex Sans Light" w:eastAsia="IBM Plex Sans Light" w:hAnsi="IBM Plex San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hd w:fill="ffffff" w:val="clear"/>
        <w:spacing w:line="276" w:lineRule="auto"/>
        <w:rPr>
          <w:rFonts w:ascii="IBM Plex Sans Light" w:cs="IBM Plex Sans Light" w:eastAsia="IBM Plex Sans Light" w:hAnsi="IBM Plex Sans Light"/>
        </w:rPr>
      </w:pPr>
      <w:bookmarkStart w:colFirst="0" w:colLast="0" w:name="_2cpep5ylpd2q" w:id="8"/>
      <w:bookmarkEnd w:id="8"/>
      <w:r w:rsidDel="00000000" w:rsidR="00000000" w:rsidRPr="00000000">
        <w:rPr>
          <w:rtl w:val="0"/>
        </w:rPr>
        <w:t xml:space="preserve">Unmanaged software - updates</w:t>
      </w:r>
      <w:r w:rsidDel="00000000" w:rsidR="00000000" w:rsidRPr="00000000">
        <w:rPr>
          <w:rtl w:val="0"/>
        </w:rPr>
      </w:r>
    </w:p>
    <w:tbl>
      <w:tblPr>
        <w:tblStyle w:val="Table5"/>
        <w:tblW w:w="13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1575"/>
        <w:gridCol w:w="9720"/>
        <w:tblGridChange w:id="0">
          <w:tblGrid>
            <w:gridCol w:w="2340"/>
            <w:gridCol w:w="1575"/>
            <w:gridCol w:w="972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d1d0d0" w:space="0" w:sz="6" w:val="single"/>
              <w:left w:color="d1d0d0" w:space="0" w:sz="6" w:val="single"/>
              <w:bottom w:color="d1d0d0" w:space="0" w:sz="6" w:val="single"/>
              <w:right w:color="d1d0d0" w:space="0" w:sz="6" w:val="single"/>
            </w:tcBorders>
            <w:shd w:fill="e7e7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0d0" w:space="0" w:sz="6" w:val="single"/>
              <w:left w:color="d1d0d0" w:space="0" w:sz="6" w:val="single"/>
              <w:bottom w:color="d1d0d0" w:space="0" w:sz="6" w:val="single"/>
              <w:right w:color="d1d0d0" w:space="0" w:sz="6" w:val="single"/>
            </w:tcBorders>
            <w:shd w:fill="e7e7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Uitgevoerd</w:t>
            </w:r>
          </w:p>
        </w:tc>
        <w:tc>
          <w:tcPr>
            <w:tcBorders>
              <w:top w:color="d1d0d0" w:space="0" w:sz="6" w:val="single"/>
              <w:left w:color="d1d0d0" w:space="0" w:sz="6" w:val="single"/>
              <w:bottom w:color="d1d0d0" w:space="0" w:sz="6" w:val="single"/>
              <w:right w:color="d1d0d0" w:space="0" w:sz="6" w:val="single"/>
            </w:tcBorders>
            <w:shd w:fill="e7e7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Opmerking / conclusie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WordPress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03-06-2026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7b7b7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Uitgevoerd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WordPress plug-ins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03-06-2026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7b7b7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Uitgevoerd</w:t>
            </w:r>
          </w:p>
        </w:tc>
      </w:tr>
    </w:tbl>
    <w:p w:rsidR="00000000" w:rsidDel="00000000" w:rsidP="00000000" w:rsidRDefault="00000000" w:rsidRPr="00000000" w14:paraId="00000052">
      <w:pPr>
        <w:rPr>
          <w:rFonts w:ascii="IBM Plex Sans Light" w:cs="IBM Plex Sans Light" w:eastAsia="IBM Plex Sans Light" w:hAnsi="IBM Plex Sans Light"/>
          <w:shd w:fill="f0ec7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hd w:fill="ffffff" w:val="clear"/>
        <w:rPr/>
      </w:pPr>
      <w:bookmarkStart w:colFirst="0" w:colLast="0" w:name="_boq6ctnh0glu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hd w:fill="ffffff" w:val="clear"/>
        <w:rPr>
          <w:rFonts w:ascii="IBM Plex Sans Light" w:cs="IBM Plex Sans Light" w:eastAsia="IBM Plex Sans Light" w:hAnsi="IBM Plex Sans Light"/>
        </w:rPr>
      </w:pPr>
      <w:bookmarkStart w:colFirst="0" w:colLast="0" w:name="_afh2006vzyhb" w:id="10"/>
      <w:bookmarkEnd w:id="10"/>
      <w:r w:rsidDel="00000000" w:rsidR="00000000" w:rsidRPr="00000000">
        <w:rPr>
          <w:rtl w:val="0"/>
        </w:rPr>
        <w:t xml:space="preserve">AVG check</w:t>
      </w:r>
      <w:r w:rsidDel="00000000" w:rsidR="00000000" w:rsidRPr="00000000">
        <w:rPr>
          <w:rtl w:val="0"/>
        </w:rPr>
      </w:r>
    </w:p>
    <w:tbl>
      <w:tblPr>
        <w:tblStyle w:val="Table6"/>
        <w:tblW w:w="12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9720"/>
        <w:tblGridChange w:id="0">
          <w:tblGrid>
            <w:gridCol w:w="2340"/>
            <w:gridCol w:w="972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d1d0d0" w:space="0" w:sz="6" w:val="single"/>
              <w:left w:color="d1d0d0" w:space="0" w:sz="6" w:val="single"/>
              <w:bottom w:color="d1d0d0" w:space="0" w:sz="6" w:val="single"/>
              <w:right w:color="d1d0d0" w:space="0" w:sz="6" w:val="single"/>
            </w:tcBorders>
            <w:shd w:fill="e7e7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0d0" w:space="0" w:sz="6" w:val="single"/>
              <w:left w:color="d1d0d0" w:space="0" w:sz="6" w:val="single"/>
              <w:bottom w:color="d1d0d0" w:space="0" w:sz="6" w:val="single"/>
              <w:right w:color="d1d0d0" w:space="0" w:sz="6" w:val="single"/>
            </w:tcBorders>
            <w:shd w:fill="e7e7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Opmerking / conclusie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Persoonsgegevens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7b7b7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In de cookie policy staan cookies onder “Miscellaneous – Purpose pending investigation” (_fbp, _gcl_au, Sentry, HubSpot-gerelateerd, etc.) — dat is niet AVG-conform. Alle cookies documenteren met categorie, leverancier, bewaartermijn, doel en juridische grondslag.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7b7b7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Metricool laadt direct op elke pageload, zonder dat Complianz dit blokkeert (dit lijkt dus al te tracking zonder dat er toestemming is).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Privacy policy</w:t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7b7b7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Er zijn op dit moment twee verschillende versies aanwezig.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IBM Plex Sans Light" w:cs="IBM Plex Sans Light" w:eastAsia="IBM Plex Sans Light" w:hAnsi="IBM Plex Sans Light"/>
                <w:u w:val="none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Privacy statement - PDF  beschikbaar via de footer</w:t>
              <w:br w:type="textWrapping"/>
            </w:r>
            <w:hyperlink r:id="rId6">
              <w:r w:rsidDel="00000000" w:rsidR="00000000" w:rsidRPr="00000000">
                <w:rPr>
                  <w:rFonts w:ascii="IBM Plex Sans Light" w:cs="IBM Plex Sans Light" w:eastAsia="IBM Plex Sans Light" w:hAnsi="IBM Plex Sans Light"/>
                  <w:color w:val="1155cc"/>
                  <w:u w:val="single"/>
                  <w:rtl w:val="0"/>
                </w:rPr>
                <w:t xml:space="preserve">https://www.cefetra.com/wp-content/uploads/2025/03/2025-Privacy-statement-Cefetra-Group.pdf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IBM Plex Sans Light" w:cs="IBM Plex Sans Light" w:eastAsia="IBM Plex Sans Light" w:hAnsi="IBM Plex Sans Light"/>
                <w:u w:val="none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Privacy statement - aangemaakt door Complianz</w:t>
              <w:br w:type="textWrapping"/>
            </w:r>
            <w:hyperlink r:id="rId7">
              <w:r w:rsidDel="00000000" w:rsidR="00000000" w:rsidRPr="00000000">
                <w:rPr>
                  <w:rFonts w:ascii="IBM Plex Sans Light" w:cs="IBM Plex Sans Light" w:eastAsia="IBM Plex Sans Light" w:hAnsi="IBM Plex Sans Light"/>
                  <w:color w:val="1155cc"/>
                  <w:u w:val="single"/>
                  <w:rtl w:val="0"/>
                </w:rPr>
                <w:t xml:space="preserve">https://www.cefetra.com/privacy-statement-eu/</w:t>
              </w:r>
            </w:hyperlink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d1d0d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0d0" w:space="0" w:sz="6" w:val="single"/>
              <w:left w:color="bfbfbf" w:space="0" w:sz="6" w:val="single"/>
              <w:bottom w:color="b7b7b7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IBM Plex Sans Light" w:cs="IBM Plex Sans Light" w:eastAsia="IBM Plex Sans Light" w:hAnsi="IBM Plex Sans Light"/>
              </w:rPr>
            </w:pPr>
            <w:r w:rsidDel="00000000" w:rsidR="00000000" w:rsidRPr="00000000">
              <w:rPr>
                <w:rFonts w:ascii="IBM Plex Sans Light" w:cs="IBM Plex Sans Light" w:eastAsia="IBM Plex Sans Light" w:hAnsi="IBM Plex Sans Light"/>
                <w:rtl w:val="0"/>
              </w:rPr>
              <w:t xml:space="preserve">Recaptcha vervangen door bijvoorbeeld Turnstile. Valt op dit moment onder AVG vaak als tracking.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IBM Plex Sans Light" w:cs="IBM Plex Sans Light" w:eastAsia="IBM Plex Sans Light" w:hAnsi="IBM Plex Sans Light"/>
          <w:shd w:fill="f0ec7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IBM Plex Sans Light" w:cs="IBM Plex Sans Light" w:eastAsia="IBM Plex Sans Light" w:hAnsi="IBM Plex Sans Light"/>
          <w:shd w:fill="f0ec73" w:val="clear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1900" w:w="16840" w:orient="landscape"/>
      <w:pgMar w:bottom="1701" w:top="1984" w:left="1700.7874015748032" w:right="1417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Sa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Helvetica Neue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shd w:fill="auto" w:val="clear"/>
      <w:tabs>
        <w:tab w:val="center" w:leader="none" w:pos="4110"/>
        <w:tab w:val="right" w:leader="none" w:pos="8221"/>
      </w:tabs>
      <w:spacing w:after="850" w:line="240" w:lineRule="auto"/>
      <w:ind w:right="-8.0314960629903"/>
      <w:rPr>
        <w:rFonts w:ascii="IBM Plex Sans Light" w:cs="IBM Plex Sans Light" w:eastAsia="IBM Plex Sans Light" w:hAnsi="IBM Plex Sans Light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IBM Plex Sans Light" w:cs="IBM Plex Sans Light" w:eastAsia="IBM Plex Sans Light" w:hAnsi="IBM Plex Sans Light"/>
        <w:sz w:val="14"/>
        <w:szCs w:val="14"/>
        <w:rtl w:val="0"/>
      </w:rPr>
      <w:t xml:space="preserve">Servicecontract rapportage: </w:t>
    </w:r>
    <w:r w:rsidDel="00000000" w:rsidR="00000000" w:rsidRPr="00000000">
      <w:fldChar w:fldCharType="begin"/>
      <w:instrText xml:space="preserve"> DOCPROPERTY "Klantnaam"</w:instrText>
      <w:fldChar w:fldCharType="separate"/>
    </w:r>
    <w:r w:rsidDel="00000000" w:rsidR="00000000" w:rsidRPr="00000000">
      <w:rPr>
        <w:rFonts w:ascii="IBM Plex Sans Light" w:cs="IBM Plex Sans Light" w:eastAsia="IBM Plex Sans Light" w:hAnsi="IBM Plex Sans Light"/>
        <w:sz w:val="14"/>
        <w:szCs w:val="14"/>
        <w:rtl w:val="0"/>
      </w:rPr>
      <w:t xml:space="preserve">Cefetra</w:t>
    </w:r>
    <w:r w:rsidDel="00000000" w:rsidR="00000000" w:rsidRPr="00000000">
      <w:fldChar w:fldCharType="end"/>
    </w:r>
    <w:r w:rsidDel="00000000" w:rsidR="00000000" w:rsidRPr="00000000">
      <w:rPr>
        <w:rFonts w:ascii="IBM Plex Sans Light" w:cs="IBM Plex Sans Light" w:eastAsia="IBM Plex Sans Light" w:hAnsi="IBM Plex Sans Light"/>
        <w:sz w:val="14"/>
        <w:szCs w:val="14"/>
        <w:rtl w:val="0"/>
      </w:rPr>
      <w:t xml:space="preserve">  / </w:t>
    </w:r>
    <w:r w:rsidDel="00000000" w:rsidR="00000000" w:rsidRPr="00000000">
      <w:fldChar w:fldCharType="begin"/>
      <w:instrText xml:space="preserve"> DOCPROPERTY "Periode (Q 2024)"</w:instrText>
      <w:fldChar w:fldCharType="separate"/>
    </w:r>
    <w:r w:rsidDel="00000000" w:rsidR="00000000" w:rsidRPr="00000000">
      <w:rPr>
        <w:rFonts w:ascii="IBM Plex Sans Light" w:cs="IBM Plex Sans Light" w:eastAsia="IBM Plex Sans Light" w:hAnsi="IBM Plex Sans Light"/>
        <w:sz w:val="14"/>
        <w:szCs w:val="14"/>
        <w:rtl w:val="0"/>
      </w:rPr>
      <w:t xml:space="preserve">Q2 2026</w:t>
    </w:r>
    <w:r w:rsidDel="00000000" w:rsidR="00000000" w:rsidRPr="00000000">
      <w:fldChar w:fldCharType="end"/>
    </w:r>
    <w:r w:rsidDel="00000000" w:rsidR="00000000" w:rsidRPr="00000000">
      <w:rPr>
        <w:rFonts w:ascii="IBM Plex Sans Light" w:cs="IBM Plex Sans Light" w:eastAsia="IBM Plex Sans Light" w:hAnsi="IBM Plex Sans Light"/>
        <w:sz w:val="14"/>
        <w:szCs w:val="14"/>
        <w:rtl w:val="0"/>
      </w:rPr>
      <w:tab/>
      <w:t xml:space="preserve"> </w:t>
      <w:tab/>
      <w:tab/>
      <w:tab/>
      <w:tab/>
      <w:tab/>
      <w:tab/>
      <w:t xml:space="preserve">   </w:t>
      <w:tab/>
      <w:tab/>
      <w:t xml:space="preserve">     Pagina </w:t>
    </w:r>
    <w:r w:rsidDel="00000000" w:rsidR="00000000" w:rsidRPr="00000000">
      <w:rPr>
        <w:rFonts w:ascii="IBM Plex Sans Light" w:cs="IBM Plex Sans Light" w:eastAsia="IBM Plex Sans Light" w:hAnsi="IBM Plex Sans Light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spacing w:line="312" w:lineRule="auto"/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widowControl w:val="0"/>
      <w:spacing w:line="312" w:lineRule="auto"/>
      <w:rPr>
        <w:rFonts w:ascii="Avenir" w:cs="Avenir" w:eastAsia="Avenir" w:hAnsi="Avenir"/>
        <w:color w:val="20bebc"/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widowControl w:val="0"/>
      <w:spacing w:line="312" w:lineRule="auto"/>
      <w:rPr>
        <w:rFonts w:ascii="IBM Plex Sans" w:cs="IBM Plex Sans" w:eastAsia="IBM Plex Sans" w:hAnsi="IBM Plex Sans"/>
        <w:sz w:val="40"/>
        <w:szCs w:val="40"/>
        <w:shd w:fill="fff2cc" w:val="clear"/>
      </w:rPr>
    </w:pPr>
    <w:r w:rsidDel="00000000" w:rsidR="00000000" w:rsidRPr="00000000">
      <w:rPr>
        <w:rFonts w:ascii="Avenir" w:cs="Avenir" w:eastAsia="Avenir" w:hAnsi="Avenir"/>
        <w:color w:val="20bebc"/>
        <w:sz w:val="36"/>
        <w:szCs w:val="36"/>
      </w:rPr>
      <w:drawing>
        <wp:inline distB="114300" distT="114300" distL="114300" distR="114300">
          <wp:extent cx="402907" cy="444588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2907" cy="4445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widowControl w:val="0"/>
      <w:spacing w:line="312" w:lineRule="auto"/>
      <w:rPr>
        <w:rFonts w:ascii="Avenir" w:cs="Avenir" w:eastAsia="Avenir" w:hAnsi="Avenir"/>
        <w:color w:val="20bebc"/>
        <w:sz w:val="36"/>
        <w:szCs w:val="3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-1475997</wp:posOffset>
          </wp:positionH>
          <wp:positionV relativeFrom="paragraph">
            <wp:posOffset>1</wp:posOffset>
          </wp:positionV>
          <wp:extent cx="10820400" cy="368617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58785" l="0" r="0" t="0"/>
                  <a:stretch>
                    <a:fillRect/>
                  </a:stretch>
                </pic:blipFill>
                <pic:spPr>
                  <a:xfrm>
                    <a:off x="0" y="0"/>
                    <a:ext cx="10820400" cy="3686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514350</wp:posOffset>
          </wp:positionV>
          <wp:extent cx="556007" cy="61274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6007" cy="61274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500" w:line="240" w:lineRule="auto"/>
    </w:pPr>
    <w:rPr>
      <w:rFonts w:ascii="IBM Plex Sans" w:cs="IBM Plex Sans" w:eastAsia="IBM Plex Sans" w:hAnsi="IBM Plex Sans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hd w:fill="ffffff" w:val="clear"/>
      <w:spacing w:after="80" w:before="360" w:line="312" w:lineRule="auto"/>
    </w:pPr>
    <w:rPr>
      <w:rFonts w:ascii="IBM Plex Sans" w:cs="IBM Plex Sans" w:eastAsia="IBM Plex Sans" w:hAnsi="IBM Plex Sans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IBM Plex Sans" w:cs="IBM Plex Sans" w:eastAsia="IBM Plex Sans" w:hAnsi="IBM Plex Sans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line="360" w:lineRule="auto"/>
    </w:pPr>
    <w:rPr>
      <w:rFonts w:ascii="IBM Plex Sans" w:cs="IBM Plex Sans" w:eastAsia="IBM Plex Sans" w:hAnsi="IBM Plex Sans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  <w:jc w:val="center"/>
    </w:pPr>
    <w:rPr>
      <w:rFonts w:ascii="Helvetica Neue" w:cs="Helvetica Neue" w:eastAsia="Helvetica Neue" w:hAnsi="Helvetica Neue"/>
      <w:b w:val="1"/>
      <w:bCs w:val="1"/>
      <w:color w:val="20bebc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www.cefetra.com/wp-content/uploads/2025/03/2025-Privacy-statement-Cefetra-Group.pdf" TargetMode="External"/><Relationship Id="rId7" Type="http://schemas.openxmlformats.org/officeDocument/2006/relationships/hyperlink" Target="https://www.cefetra.com/privacy-statement-eu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3" Type="http://schemas.openxmlformats.org/officeDocument/2006/relationships/font" Target="fonts/HelveticaNeue-regular.ttf"/><Relationship Id="rId12" Type="http://schemas.openxmlformats.org/officeDocument/2006/relationships/font" Target="fonts/EBGaramond-boldItalic.ttf"/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9" Type="http://schemas.openxmlformats.org/officeDocument/2006/relationships/font" Target="fonts/EBGaramond-regular.ttf"/><Relationship Id="rId15" Type="http://schemas.openxmlformats.org/officeDocument/2006/relationships/font" Target="fonts/HelveticaNeue-italic.ttf"/><Relationship Id="rId14" Type="http://schemas.openxmlformats.org/officeDocument/2006/relationships/font" Target="fonts/HelveticaNeue-bold.ttf"/><Relationship Id="rId16" Type="http://schemas.openxmlformats.org/officeDocument/2006/relationships/font" Target="fonts/HelveticaNeue-boldItalic.ttf"/><Relationship Id="rId5" Type="http://schemas.openxmlformats.org/officeDocument/2006/relationships/font" Target="fonts/IBMPlexSansLight-regular.ttf"/><Relationship Id="rId6" Type="http://schemas.openxmlformats.org/officeDocument/2006/relationships/font" Target="fonts/IBMPlexSansLight-bold.ttf"/><Relationship Id="rId7" Type="http://schemas.openxmlformats.org/officeDocument/2006/relationships/font" Target="fonts/IBMPlexSansLight-italic.ttf"/><Relationship Id="rId8" Type="http://schemas.openxmlformats.org/officeDocument/2006/relationships/font" Target="fonts/IBMPlexSans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lantnaam">
    <vt:lpwstr>Cefetra</vt:lpwstr>
  </property>
  <property fmtid="{D5CDD505-2E9C-101B-9397-08002B2CF9AE}" pid="3" name="Periode (Q 2024)">
    <vt:lpwstr>Q2 2026</vt:lpwstr>
  </property>
  <property fmtid="{D5CDD505-2E9C-101B-9397-08002B2CF9AE}" pid="4" name="Productnaam">
    <vt:lpwstr>Productnaam</vt:lpwstr>
  </property>
  <property fmtid="{D5CDD505-2E9C-101B-9397-08002B2CF9AE}" pid="5" name="product url/omschrijving">
    <vt:lpwstr>product url/omschrijving</vt:lpwstr>
  </property>
  <property fmtid="{D5CDD505-2E9C-101B-9397-08002B2CF9AE}" pid="6" name="scan datum (dd-mm-yyyy)">
    <vt:lpwstr>scan datum (dd-mm-yyyy)</vt:lpwstr>
  </property>
</Properties>
</file>