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E5295" w:rsidP="1D18208F" w:rsidRDefault="7D9B7128" w14:paraId="5152C185" w14:textId="4220B3D1">
      <w:pPr>
        <w:spacing w:after="80"/>
        <w:jc w:val="center"/>
      </w:pPr>
      <w:r w:rsidRPr="1D18208F">
        <w:rPr>
          <w:b/>
          <w:bCs/>
          <w:color w:val="1F3864"/>
          <w:sz w:val="52"/>
          <w:szCs w:val="52"/>
        </w:rPr>
        <w:t>CDC Technology Comparison</w:t>
      </w:r>
    </w:p>
    <w:p w:rsidR="005E5295" w:rsidP="1D18208F" w:rsidRDefault="7D9B7128" w14:paraId="7689388F" w14:textId="4F6CA66B">
      <w:pPr>
        <w:spacing w:after="60"/>
        <w:jc w:val="center"/>
      </w:pPr>
      <w:r w:rsidRPr="1D18208F">
        <w:rPr>
          <w:color w:val="2E5A8E"/>
          <w:sz w:val="32"/>
          <w:szCs w:val="32"/>
        </w:rPr>
        <w:t>Striim vs. GCP Datastream</w:t>
      </w:r>
    </w:p>
    <w:p w:rsidR="005E5295" w:rsidP="1D18208F" w:rsidRDefault="7D9B7128" w14:paraId="603D1A78" w14:textId="08DADF30">
      <w:pPr>
        <w:spacing w:after="60"/>
        <w:jc w:val="center"/>
      </w:pPr>
      <w:r w:rsidRPr="1D18208F">
        <w:rPr>
          <w:i/>
          <w:iCs/>
          <w:color w:val="444444"/>
          <w:sz w:val="24"/>
          <w:szCs w:val="24"/>
        </w:rPr>
        <w:t>Data Package for Supplier P3  —  New Dispo Oracle POC</w:t>
      </w:r>
    </w:p>
    <w:p w:rsidR="005E5295" w:rsidP="1D18208F" w:rsidRDefault="7D9B7128" w14:paraId="35145743" w14:textId="21A2F3E2">
      <w:pPr>
        <w:spacing w:after="320"/>
        <w:jc w:val="center"/>
      </w:pPr>
      <w:r w:rsidRPr="1D18208F">
        <w:rPr>
          <w:color w:val="888888"/>
        </w:rPr>
        <w:t>2 April 2026</w:t>
      </w:r>
    </w:p>
    <w:p w:rsidR="005E5295" w:rsidP="1D18208F" w:rsidRDefault="7D9B7128" w14:paraId="42B12295" w14:textId="0345AF21">
      <w:pPr>
        <w:pBdr>
          <w:bottom w:val="single" w:color="CCCCCC" w:sz="8" w:space="1"/>
        </w:pBdr>
        <w:spacing w:before="120" w:after="120"/>
        <w:jc w:val="center"/>
      </w:pPr>
      <w:r w:rsidRPr="1D18208F">
        <w:t xml:space="preserve"> </w:t>
      </w:r>
    </w:p>
    <w:p w:rsidR="005E5295" w:rsidP="1D18208F" w:rsidRDefault="7D9B7128" w14:paraId="51D8AF21" w14:textId="36D0FD77">
      <w:pPr>
        <w:pStyle w:val="Heading1"/>
      </w:pPr>
      <w:r w:rsidRPr="1D18208F">
        <w:t>1. Document Overview</w:t>
      </w:r>
    </w:p>
    <w:p w:rsidR="005E5295" w:rsidP="1D18208F" w:rsidRDefault="7D9B7128" w14:paraId="443E6FE4" w14:textId="60648D07">
      <w:pPr>
        <w:spacing w:before="60" w:after="80"/>
      </w:pPr>
      <w:r w:rsidRPr="1D18208F">
        <w:t>This document has been prepared in response to the data request from Supplier P3 in support of the New Dispo — Oracle POC decision. It addresses the three questions raised by P3 regarding the practical comparison between Striim and GCP Datastream as CDC (Change Data Capture) pipeline technologies.</w:t>
      </w:r>
    </w:p>
    <w:p w:rsidR="005E5295" w:rsidP="1D18208F" w:rsidRDefault="7D9B7128" w14:paraId="085EB6AA" w14:textId="3CA5ED53">
      <w:pPr>
        <w:spacing w:before="40" w:after="40"/>
      </w:pPr>
      <w:r w:rsidRPr="1D18208F">
        <w:t xml:space="preserve"> </w:t>
      </w:r>
    </w:p>
    <w:p w:rsidR="005E5295" w:rsidP="1D18208F" w:rsidRDefault="7D9B7128" w14:paraId="216969A9" w14:textId="72DE48E9">
      <w:pPr>
        <w:spacing w:before="60" w:after="80"/>
      </w:pPr>
      <w:r w:rsidRPr="1D18208F">
        <w:t>The data covers the period 1 March 2026 to 2 April 2026 and has been extracted from the live Striim monitoring environment and GCP Cloud Monitoring / Billing for the WL5-t project.</w:t>
      </w:r>
    </w:p>
    <w:p w:rsidR="005E5295" w:rsidP="1D18208F" w:rsidRDefault="7D9B7128" w14:paraId="1696BC27" w14:textId="51E5EA7D">
      <w:pPr>
        <w:spacing w:before="40" w:after="40"/>
      </w:pPr>
      <w:r w:rsidRPr="1D18208F">
        <w:t xml:space="preserve"> </w:t>
      </w:r>
    </w:p>
    <w:tbl>
      <w:tblPr>
        <w:tblW w:w="0" w:type="auto"/>
        <w:tblLook w:val="06A0" w:firstRow="1" w:lastRow="0" w:firstColumn="1" w:lastColumn="0" w:noHBand="1" w:noVBand="1"/>
      </w:tblPr>
      <w:tblGrid>
        <w:gridCol w:w="3495"/>
        <w:gridCol w:w="6120"/>
      </w:tblGrid>
      <w:tr w:rsidR="1D18208F" w:rsidTr="1D18208F" w14:paraId="1B544BEF" w14:textId="77777777">
        <w:trPr>
          <w:trHeight w:val="300"/>
        </w:trPr>
        <w:tc>
          <w:tcPr>
            <w:tcW w:w="3495"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7EAE12F5" w14:textId="13ADA2A1">
            <w:r w:rsidRPr="1D18208F">
              <w:rPr>
                <w:b/>
                <w:bCs/>
                <w:color w:val="000000" w:themeColor="text1"/>
                <w:sz w:val="20"/>
                <w:szCs w:val="20"/>
              </w:rPr>
              <w:t>Prepared for</w:t>
            </w:r>
          </w:p>
        </w:tc>
        <w:tc>
          <w:tcPr>
            <w:tcW w:w="6120"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1D18208F" w:rsidP="1D18208F" w:rsidRDefault="1D18208F" w14:paraId="7E15B2CD" w14:textId="0DC0309E">
            <w:r w:rsidRPr="1D18208F">
              <w:rPr>
                <w:sz w:val="20"/>
                <w:szCs w:val="20"/>
              </w:rPr>
              <w:t>Supplier P3</w:t>
            </w:r>
          </w:p>
        </w:tc>
      </w:tr>
      <w:tr w:rsidR="1D18208F" w:rsidTr="1D18208F" w14:paraId="1E2ACB2A" w14:textId="77777777">
        <w:trPr>
          <w:trHeight w:val="300"/>
        </w:trPr>
        <w:tc>
          <w:tcPr>
            <w:tcW w:w="3495"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0FC2DB48" w14:textId="0EB3AF43">
            <w:r w:rsidRPr="1D18208F">
              <w:rPr>
                <w:b/>
                <w:bCs/>
                <w:color w:val="000000" w:themeColor="text1"/>
                <w:sz w:val="20"/>
                <w:szCs w:val="20"/>
              </w:rPr>
              <w:t>Prepared by</w:t>
            </w:r>
          </w:p>
        </w:tc>
        <w:tc>
          <w:tcPr>
            <w:tcW w:w="6120"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1D18208F" w:rsidP="1D18208F" w:rsidRDefault="1D18208F" w14:paraId="3861B1BA" w14:textId="0B4B5693">
            <w:r w:rsidRPr="1D18208F">
              <w:rPr>
                <w:sz w:val="20"/>
                <w:szCs w:val="20"/>
              </w:rPr>
              <w:t>Nagel GCP Team</w:t>
            </w:r>
          </w:p>
        </w:tc>
      </w:tr>
      <w:tr w:rsidR="1D18208F" w:rsidTr="1D18208F" w14:paraId="50AE4D6B" w14:textId="77777777">
        <w:trPr>
          <w:trHeight w:val="300"/>
        </w:trPr>
        <w:tc>
          <w:tcPr>
            <w:tcW w:w="3495"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4E21FBE0" w14:textId="50BC9A6C">
            <w:r w:rsidRPr="1D18208F">
              <w:rPr>
                <w:b/>
                <w:bCs/>
                <w:color w:val="000000" w:themeColor="text1"/>
                <w:sz w:val="20"/>
                <w:szCs w:val="20"/>
              </w:rPr>
              <w:t>Date</w:t>
            </w:r>
          </w:p>
        </w:tc>
        <w:tc>
          <w:tcPr>
            <w:tcW w:w="6120"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1D18208F" w:rsidP="1D18208F" w:rsidRDefault="1D18208F" w14:paraId="554AC5B1" w14:textId="66A016DD">
            <w:r w:rsidRPr="1D18208F">
              <w:rPr>
                <w:sz w:val="20"/>
                <w:szCs w:val="20"/>
              </w:rPr>
              <w:t>2 April 2026</w:t>
            </w:r>
          </w:p>
        </w:tc>
      </w:tr>
      <w:tr w:rsidR="1D18208F" w:rsidTr="1D18208F" w14:paraId="258FD7D6" w14:textId="77777777">
        <w:trPr>
          <w:trHeight w:val="300"/>
        </w:trPr>
        <w:tc>
          <w:tcPr>
            <w:tcW w:w="3495"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3E69E274" w14:textId="1F5C503C">
            <w:r w:rsidRPr="1D18208F">
              <w:rPr>
                <w:b/>
                <w:bCs/>
                <w:color w:val="000000" w:themeColor="text1"/>
                <w:sz w:val="20"/>
                <w:szCs w:val="20"/>
              </w:rPr>
              <w:t>Project</w:t>
            </w:r>
          </w:p>
        </w:tc>
        <w:tc>
          <w:tcPr>
            <w:tcW w:w="6120"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1D18208F" w:rsidP="1D18208F" w:rsidRDefault="1D18208F" w14:paraId="4C54300B" w14:textId="2DF77BC2">
            <w:r w:rsidRPr="1D18208F">
              <w:rPr>
                <w:sz w:val="20"/>
                <w:szCs w:val="20"/>
              </w:rPr>
              <w:t>New Dispo — Oracle POC</w:t>
            </w:r>
          </w:p>
        </w:tc>
      </w:tr>
      <w:tr w:rsidR="1D18208F" w:rsidTr="1D18208F" w14:paraId="14652E7C" w14:textId="77777777">
        <w:trPr>
          <w:trHeight w:val="300"/>
        </w:trPr>
        <w:tc>
          <w:tcPr>
            <w:tcW w:w="3495"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23B143CC" w14:textId="6144D1CF">
            <w:r w:rsidRPr="1D18208F">
              <w:rPr>
                <w:b/>
                <w:bCs/>
                <w:color w:val="000000" w:themeColor="text1"/>
                <w:sz w:val="20"/>
                <w:szCs w:val="20"/>
              </w:rPr>
              <w:t>Workload reference</w:t>
            </w:r>
          </w:p>
        </w:tc>
        <w:tc>
          <w:tcPr>
            <w:tcW w:w="6120"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1D18208F" w:rsidP="1D18208F" w:rsidRDefault="1D18208F" w14:paraId="3884734C" w14:textId="11F6C7E3">
            <w:r w:rsidRPr="1D18208F">
              <w:rPr>
                <w:sz w:val="20"/>
                <w:szCs w:val="20"/>
              </w:rPr>
              <w:t>Nagel GCP — WL5</w:t>
            </w:r>
          </w:p>
        </w:tc>
      </w:tr>
      <w:tr w:rsidR="1D18208F" w:rsidTr="1D18208F" w14:paraId="4581D9A1" w14:textId="77777777">
        <w:trPr>
          <w:trHeight w:val="300"/>
        </w:trPr>
        <w:tc>
          <w:tcPr>
            <w:tcW w:w="3495"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39DB05ED" w14:textId="52F0FC54">
            <w:r w:rsidRPr="1D18208F">
              <w:rPr>
                <w:b/>
                <w:bCs/>
                <w:color w:val="000000" w:themeColor="text1"/>
                <w:sz w:val="20"/>
                <w:szCs w:val="20"/>
              </w:rPr>
              <w:t>Data period</w:t>
            </w:r>
          </w:p>
        </w:tc>
        <w:tc>
          <w:tcPr>
            <w:tcW w:w="6120"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1D18208F" w:rsidP="1D18208F" w:rsidRDefault="1D18208F" w14:paraId="1278ACD9" w14:textId="6D14C9A0">
            <w:r w:rsidRPr="1D18208F">
              <w:rPr>
                <w:sz w:val="20"/>
                <w:szCs w:val="20"/>
              </w:rPr>
              <w:t>1 March 2026 – 2 April 2026</w:t>
            </w:r>
          </w:p>
        </w:tc>
      </w:tr>
      <w:tr w:rsidR="1D18208F" w:rsidTr="1D18208F" w14:paraId="1C159C16" w14:textId="77777777">
        <w:trPr>
          <w:trHeight w:val="300"/>
        </w:trPr>
        <w:tc>
          <w:tcPr>
            <w:tcW w:w="3495"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03924204" w14:textId="08D6DB1B">
            <w:r w:rsidRPr="1D18208F">
              <w:rPr>
                <w:b/>
                <w:bCs/>
                <w:color w:val="000000" w:themeColor="text1"/>
                <w:sz w:val="20"/>
                <w:szCs w:val="20"/>
              </w:rPr>
              <w:t>Striim environment</w:t>
            </w:r>
          </w:p>
        </w:tc>
        <w:tc>
          <w:tcPr>
            <w:tcW w:w="6120"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1D18208F" w:rsidP="1D18208F" w:rsidRDefault="1D18208F" w14:paraId="53959EBA" w14:textId="09A0DE2C">
            <w:r w:rsidRPr="1D18208F">
              <w:rPr>
                <w:sz w:val="20"/>
                <w:szCs w:val="20"/>
              </w:rPr>
              <w:t>admin.Oracle_POC_CloudStorage10602 (WL3, RUNNING)</w:t>
            </w:r>
          </w:p>
        </w:tc>
      </w:tr>
      <w:tr w:rsidR="1D18208F" w:rsidTr="1D18208F" w14:paraId="45339125" w14:textId="77777777">
        <w:trPr>
          <w:trHeight w:val="300"/>
        </w:trPr>
        <w:tc>
          <w:tcPr>
            <w:tcW w:w="3495"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30D05A5E" w14:textId="5A99EC0C">
            <w:r w:rsidRPr="1D18208F">
              <w:rPr>
                <w:b/>
                <w:bCs/>
                <w:color w:val="000000" w:themeColor="text1"/>
                <w:sz w:val="20"/>
                <w:szCs w:val="20"/>
              </w:rPr>
              <w:t>Datastream environment</w:t>
            </w:r>
          </w:p>
        </w:tc>
        <w:tc>
          <w:tcPr>
            <w:tcW w:w="6120"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1D18208F" w:rsidP="1D18208F" w:rsidRDefault="1D18208F" w14:paraId="451E64DB" w14:textId="6B9D56E9">
            <w:r w:rsidRPr="1D18208F">
              <w:rPr>
                <w:sz w:val="20"/>
                <w:szCs w:val="20"/>
              </w:rPr>
              <w:t>prj-cal-w-wl5-t-6c00-53ad (WL5-t)</w:t>
            </w:r>
          </w:p>
        </w:tc>
      </w:tr>
    </w:tbl>
    <w:p w:rsidR="005E5295" w:rsidP="1D18208F" w:rsidRDefault="7D9B7128" w14:paraId="590353F8" w14:textId="3500B0B9">
      <w:pPr>
        <w:spacing w:before="40" w:after="40"/>
      </w:pPr>
      <w:r w:rsidRPr="1D18208F">
        <w:t xml:space="preserve"> </w:t>
      </w:r>
    </w:p>
    <w:p w:rsidR="005E5295" w:rsidP="1D18208F" w:rsidRDefault="7D9B7128" w14:paraId="4E34CF18" w14:textId="1CABE04C">
      <w:pPr>
        <w:pBdr>
          <w:bottom w:val="single" w:color="CCCCCC" w:sz="8" w:space="1"/>
        </w:pBdr>
        <w:spacing w:before="120" w:after="120"/>
      </w:pPr>
      <w:r w:rsidRPr="1D18208F">
        <w:t xml:space="preserve"> </w:t>
      </w:r>
    </w:p>
    <w:p w:rsidR="005E5295" w:rsidP="1D18208F" w:rsidRDefault="7D9B7128" w14:paraId="41CD20F8" w14:textId="6B058FD5">
      <w:pPr>
        <w:pStyle w:val="Heading1"/>
      </w:pPr>
      <w:r w:rsidRPr="1D18208F">
        <w:t>2. Files Included in This Package</w:t>
      </w:r>
    </w:p>
    <w:p w:rsidR="005E5295" w:rsidP="1D18208F" w:rsidRDefault="7D9B7128" w14:paraId="1381D8D7" w14:textId="3A044295">
      <w:pPr>
        <w:spacing w:before="60" w:after="80"/>
      </w:pPr>
      <w:r w:rsidRPr="1D18208F">
        <w:t>The following files accompany this document in the OneDrive shared location:</w:t>
      </w:r>
    </w:p>
    <w:p w:rsidR="005E5295" w:rsidP="1D18208F" w:rsidRDefault="7D9B7128" w14:paraId="2F25F817" w14:textId="1E686DA6">
      <w:pPr>
        <w:spacing w:before="40" w:after="40"/>
      </w:pPr>
      <w:r w:rsidRPr="1D18208F">
        <w:t xml:space="preserve"> </w:t>
      </w:r>
    </w:p>
    <w:p w:rsidR="005E5295" w:rsidP="1D18208F" w:rsidRDefault="7D9B7128" w14:paraId="7D75E040" w14:textId="11E9D0B5">
      <w:pPr>
        <w:spacing w:before="180" w:after="80"/>
      </w:pPr>
      <w:r w:rsidRPr="1D18208F">
        <w:rPr>
          <w:b/>
          <w:bCs/>
          <w:color w:val="1F3864"/>
        </w:rPr>
        <w:t>Striim — Performance &amp; Latency</w:t>
      </w:r>
    </w:p>
    <w:p w:rsidR="005E5295" w:rsidP="1D18208F" w:rsidRDefault="7D9B7128" w14:paraId="07AFD918" w14:textId="4DAAE09A">
      <w:pPr>
        <w:pStyle w:val="ListParagraph"/>
        <w:numPr>
          <w:ilvl w:val="0"/>
          <w:numId w:val="3"/>
        </w:numPr>
        <w:rPr>
          <w:color w:val="444444"/>
          <w:sz w:val="20"/>
          <w:szCs w:val="20"/>
        </w:rPr>
      </w:pPr>
      <w:r w:rsidRPr="1D18208F">
        <w:rPr>
          <w:rFonts w:ascii="Courier New" w:hAnsi="Courier New" w:eastAsia="Courier New" w:cs="Courier New"/>
          <w:b/>
          <w:bCs/>
          <w:color w:val="1F3864"/>
          <w:sz w:val="20"/>
          <w:szCs w:val="20"/>
        </w:rPr>
        <w:t>EndtoEndLag_01040204.png</w:t>
      </w:r>
      <w:r w:rsidRPr="1D18208F">
        <w:rPr>
          <w:color w:val="444444"/>
          <w:sz w:val="20"/>
          <w:szCs w:val="20"/>
        </w:rPr>
        <w:t xml:space="preserve"> — End-to-end lag graph, Oracle source to GCS target, 1 Apr 00:00 – 2 Apr 10:15, 1-hour rollup intervals</w:t>
      </w:r>
    </w:p>
    <w:p w:rsidR="005E5295" w:rsidP="1D18208F" w:rsidRDefault="7D9B7128" w14:paraId="01B80B5F" w14:textId="03CB8366">
      <w:pPr>
        <w:pStyle w:val="ListParagraph"/>
        <w:numPr>
          <w:ilvl w:val="0"/>
          <w:numId w:val="3"/>
        </w:numPr>
        <w:rPr>
          <w:color w:val="444444"/>
          <w:sz w:val="20"/>
          <w:szCs w:val="20"/>
        </w:rPr>
      </w:pPr>
      <w:r w:rsidRPr="1D18208F">
        <w:rPr>
          <w:rFonts w:ascii="Courier New" w:hAnsi="Courier New" w:eastAsia="Courier New" w:cs="Courier New"/>
          <w:b/>
          <w:bCs/>
          <w:color w:val="1F3864"/>
          <w:sz w:val="20"/>
          <w:szCs w:val="20"/>
        </w:rPr>
        <w:t>ORA-striim-_Read-_rates.png</w:t>
      </w:r>
      <w:r w:rsidRPr="1D18208F">
        <w:rPr>
          <w:color w:val="444444"/>
          <w:sz w:val="20"/>
          <w:szCs w:val="20"/>
        </w:rPr>
        <w:t xml:space="preserve"> — Oracle source read rates — events per time period and source rate, 1–2 Apr</w:t>
      </w:r>
    </w:p>
    <w:p w:rsidR="005E5295" w:rsidP="1D18208F" w:rsidRDefault="7D9B7128" w14:paraId="3EFC9DCE" w14:textId="2122A350">
      <w:pPr>
        <w:pStyle w:val="ListParagraph"/>
        <w:numPr>
          <w:ilvl w:val="0"/>
          <w:numId w:val="3"/>
        </w:numPr>
        <w:rPr>
          <w:color w:val="444444"/>
          <w:sz w:val="20"/>
          <w:szCs w:val="20"/>
        </w:rPr>
      </w:pPr>
      <w:r w:rsidRPr="1D18208F">
        <w:rPr>
          <w:rFonts w:ascii="Courier New" w:hAnsi="Courier New" w:eastAsia="Courier New" w:cs="Courier New"/>
          <w:b/>
          <w:bCs/>
          <w:color w:val="1F3864"/>
          <w:sz w:val="20"/>
          <w:szCs w:val="20"/>
        </w:rPr>
        <w:t>ORA-striim-bucketinsert_rates.png</w:t>
      </w:r>
      <w:r w:rsidRPr="1D18208F">
        <w:rPr>
          <w:color w:val="444444"/>
          <w:sz w:val="20"/>
          <w:szCs w:val="20"/>
        </w:rPr>
        <w:t xml:space="preserve"> — GCS target insert rates — input rate, events per period, rate and target rate, 1–2 Apr</w:t>
      </w:r>
    </w:p>
    <w:p w:rsidR="005E5295" w:rsidP="1D18208F" w:rsidRDefault="7D9B7128" w14:paraId="6B9489B9" w14:textId="227EFF98">
      <w:pPr>
        <w:pStyle w:val="ListParagraph"/>
        <w:numPr>
          <w:ilvl w:val="0"/>
          <w:numId w:val="3"/>
        </w:numPr>
        <w:rPr>
          <w:color w:val="444444"/>
          <w:sz w:val="20"/>
          <w:szCs w:val="20"/>
        </w:rPr>
      </w:pPr>
      <w:r w:rsidRPr="1D18208F">
        <w:rPr>
          <w:rFonts w:ascii="Courier New" w:hAnsi="Courier New" w:eastAsia="Courier New" w:cs="Courier New"/>
          <w:b/>
          <w:bCs/>
          <w:color w:val="1F3864"/>
          <w:sz w:val="20"/>
          <w:szCs w:val="20"/>
        </w:rPr>
        <w:t>ORA_striim_-_Dashboard_1.png</w:t>
      </w:r>
      <w:r w:rsidRPr="1D18208F">
        <w:rPr>
          <w:color w:val="444444"/>
          <w:sz w:val="20"/>
          <w:szCs w:val="20"/>
        </w:rPr>
        <w:t xml:space="preserve"> — App Monitor Metrics — Oracle reader metrics (Accepted, CPU, SCN range, Input, Last Write Age, Open Txn, Catalog Evolution, Last Observed Timestamp, CPU Rate, Logminer Start Duration, Last Read Age, Redo Switch Count)</w:t>
      </w:r>
    </w:p>
    <w:p w:rsidR="005E5295" w:rsidP="1D18208F" w:rsidRDefault="7D9B7128" w14:paraId="7F1763E5" w14:textId="1CB5420D">
      <w:pPr>
        <w:pStyle w:val="ListParagraph"/>
        <w:numPr>
          <w:ilvl w:val="0"/>
          <w:numId w:val="3"/>
        </w:numPr>
        <w:rPr>
          <w:color w:val="444444"/>
          <w:sz w:val="20"/>
          <w:szCs w:val="20"/>
        </w:rPr>
      </w:pPr>
      <w:r w:rsidRPr="1D18208F">
        <w:rPr>
          <w:rFonts w:ascii="Courier New" w:hAnsi="Courier New" w:eastAsia="Courier New" w:cs="Courier New"/>
          <w:b/>
          <w:bCs/>
          <w:color w:val="1F3864"/>
          <w:sz w:val="20"/>
          <w:szCs w:val="20"/>
        </w:rPr>
        <w:t>ORA_striim_-_Dashboard_2.png</w:t>
      </w:r>
      <w:r w:rsidRPr="1D18208F">
        <w:rPr>
          <w:color w:val="444444"/>
          <w:sz w:val="20"/>
          <w:szCs w:val="20"/>
        </w:rPr>
        <w:t xml:space="preserve"> — App Monitor Metrics — pipeline throughput metrics (Total Events in Last Upload, Output, Source Freshness, Target Output, Logminer Rec Count, Uninterested Transactions, Max LEE, External IO Latency, Current SCN, Accepted Rate, Last IO Size, Source Input)</w:t>
      </w:r>
    </w:p>
    <w:p w:rsidR="005E5295" w:rsidP="1D18208F" w:rsidRDefault="7D9B7128" w14:paraId="4CDBDB41" w14:textId="19ECD138">
      <w:pPr>
        <w:pStyle w:val="ListParagraph"/>
        <w:numPr>
          <w:ilvl w:val="0"/>
          <w:numId w:val="3"/>
        </w:numPr>
        <w:rPr>
          <w:color w:val="444444"/>
          <w:sz w:val="20"/>
          <w:szCs w:val="20"/>
        </w:rPr>
      </w:pPr>
      <w:r w:rsidRPr="1D18208F">
        <w:rPr>
          <w:rFonts w:ascii="Courier New" w:hAnsi="Courier New" w:eastAsia="Courier New" w:cs="Courier New"/>
          <w:b/>
          <w:bCs/>
          <w:color w:val="1F3864"/>
          <w:sz w:val="20"/>
          <w:szCs w:val="20"/>
        </w:rPr>
        <w:t>ORA_striim_-_Dashboard_3.png</w:t>
      </w:r>
      <w:r w:rsidRPr="1D18208F">
        <w:rPr>
          <w:color w:val="444444"/>
          <w:sz w:val="20"/>
          <w:szCs w:val="20"/>
        </w:rPr>
        <w:t xml:space="preserve"> — App Monitor Metrics — component-level metrics (Total Reconnects, Read Timestamp, Rate, Events Per Time Period, Source Rate, Target Rate, Read Lag, Input Rate, Accepted Per Time Period, Last IO Time, Target Acked, Total Operations)</w:t>
      </w:r>
    </w:p>
    <w:p w:rsidR="005E5295" w:rsidP="1D18208F" w:rsidRDefault="7D9B7128" w14:paraId="5935CB07" w14:textId="170834E2">
      <w:pPr>
        <w:pStyle w:val="ListParagraph"/>
        <w:numPr>
          <w:ilvl w:val="0"/>
          <w:numId w:val="3"/>
        </w:numPr>
        <w:rPr>
          <w:color w:val="444444"/>
          <w:sz w:val="20"/>
          <w:szCs w:val="20"/>
        </w:rPr>
      </w:pPr>
      <w:r w:rsidRPr="1D18208F">
        <w:rPr>
          <w:rFonts w:ascii="Courier New" w:hAnsi="Courier New" w:eastAsia="Courier New" w:cs="Courier New"/>
          <w:b/>
          <w:bCs/>
          <w:color w:val="1F3864"/>
          <w:sz w:val="20"/>
          <w:szCs w:val="20"/>
        </w:rPr>
        <w:t>ORA_striim_-_Dashboard_4.png</w:t>
      </w:r>
      <w:r w:rsidRPr="1D18208F">
        <w:rPr>
          <w:color w:val="444444"/>
          <w:sz w:val="20"/>
          <w:szCs w:val="20"/>
        </w:rPr>
        <w:t xml:space="preserve"> — App Monitor Metrics — SCN and real-time reader metrics (Ora Reader Current SCN Range, Ora Reader Last Observed SCN)</w:t>
      </w:r>
    </w:p>
    <w:p w:rsidR="005E5295" w:rsidP="1D18208F" w:rsidRDefault="7D9B7128" w14:paraId="235641A9" w14:textId="44C6F82A">
      <w:pPr>
        <w:spacing w:before="40" w:after="40"/>
      </w:pPr>
      <w:r w:rsidRPr="1D18208F">
        <w:t xml:space="preserve"> </w:t>
      </w:r>
    </w:p>
    <w:p w:rsidR="005E5295" w:rsidP="1D18208F" w:rsidRDefault="7D9B7128" w14:paraId="69CDF462" w14:textId="7A30E858">
      <w:pPr>
        <w:spacing w:before="180" w:after="80"/>
      </w:pPr>
      <w:r w:rsidRPr="1D18208F">
        <w:rPr>
          <w:b/>
          <w:bCs/>
          <w:color w:val="1F3864"/>
        </w:rPr>
        <w:t>Striim — Event Data</w:t>
      </w:r>
    </w:p>
    <w:p w:rsidR="005E5295" w:rsidP="1D18208F" w:rsidRDefault="7D9B7128" w14:paraId="07CEA57F" w14:textId="72037EF9">
      <w:pPr>
        <w:pStyle w:val="ListParagraph"/>
        <w:numPr>
          <w:ilvl w:val="0"/>
          <w:numId w:val="3"/>
        </w:numPr>
        <w:rPr>
          <w:color w:val="444444"/>
          <w:sz w:val="20"/>
          <w:szCs w:val="20"/>
        </w:rPr>
      </w:pPr>
      <w:r w:rsidRPr="1D18208F">
        <w:rPr>
          <w:rFonts w:ascii="Courier New" w:hAnsi="Courier New" w:eastAsia="Courier New" w:cs="Courier New"/>
          <w:b/>
          <w:bCs/>
          <w:color w:val="1F3864"/>
          <w:sz w:val="20"/>
          <w:szCs w:val="20"/>
        </w:rPr>
        <w:t>ORA-striim_-_throughput.csv</w:t>
      </w:r>
      <w:r w:rsidRPr="1D18208F">
        <w:rPr>
          <w:color w:val="444444"/>
          <w:sz w:val="20"/>
          <w:szCs w:val="20"/>
        </w:rPr>
        <w:t xml:space="preserve"> — Raw throughput data — event counts per interval from the Oracle CDC source component</w:t>
      </w:r>
    </w:p>
    <w:p w:rsidR="005E5295" w:rsidP="1D18208F" w:rsidRDefault="7D9B7128" w14:paraId="76F7836B" w14:textId="6AED1446">
      <w:pPr>
        <w:pStyle w:val="ListParagraph"/>
        <w:numPr>
          <w:ilvl w:val="0"/>
          <w:numId w:val="3"/>
        </w:numPr>
        <w:rPr>
          <w:color w:val="444444"/>
          <w:sz w:val="20"/>
          <w:szCs w:val="20"/>
        </w:rPr>
      </w:pPr>
      <w:r w:rsidRPr="1D18208F">
        <w:rPr>
          <w:rFonts w:ascii="Courier New" w:hAnsi="Courier New" w:eastAsia="Courier New" w:cs="Courier New"/>
          <w:b/>
          <w:bCs/>
          <w:color w:val="1F3864"/>
          <w:sz w:val="20"/>
          <w:szCs w:val="20"/>
        </w:rPr>
        <w:t>ORA-striim_-_insert_to_bucket_rates.csv</w:t>
      </w:r>
      <w:r w:rsidRPr="1D18208F">
        <w:rPr>
          <w:color w:val="444444"/>
          <w:sz w:val="20"/>
          <w:szCs w:val="20"/>
        </w:rPr>
        <w:t xml:space="preserve"> — Raw insert rate data — event delivery counts per interval to the GCS target</w:t>
      </w:r>
    </w:p>
    <w:p w:rsidR="005E5295" w:rsidP="1D18208F" w:rsidRDefault="7D9B7128" w14:paraId="44A76EC5" w14:textId="679B318F">
      <w:pPr>
        <w:spacing w:before="40" w:after="40"/>
      </w:pPr>
      <w:r w:rsidRPr="1D18208F">
        <w:t xml:space="preserve"> </w:t>
      </w:r>
    </w:p>
    <w:p w:rsidR="005E5295" w:rsidP="1D18208F" w:rsidRDefault="7D9B7128" w14:paraId="5BCB5BF3" w14:textId="79474382">
      <w:pPr>
        <w:spacing w:before="180" w:after="80"/>
      </w:pPr>
      <w:r w:rsidRPr="1D18208F">
        <w:rPr>
          <w:b/>
          <w:bCs/>
          <w:color w:val="1F3864"/>
        </w:rPr>
        <w:t>Striim — Billing</w:t>
      </w:r>
    </w:p>
    <w:p w:rsidR="005E5295" w:rsidP="1D18208F" w:rsidRDefault="7D9B7128" w14:paraId="36FC0B20" w14:textId="5F4BC940">
      <w:pPr>
        <w:pStyle w:val="ListParagraph"/>
        <w:numPr>
          <w:ilvl w:val="0"/>
          <w:numId w:val="3"/>
        </w:numPr>
        <w:rPr>
          <w:color w:val="444444"/>
          <w:sz w:val="20"/>
          <w:szCs w:val="20"/>
        </w:rPr>
      </w:pPr>
      <w:r w:rsidRPr="1D18208F">
        <w:rPr>
          <w:rFonts w:ascii="Courier New" w:hAnsi="Courier New" w:eastAsia="Courier New" w:cs="Courier New"/>
          <w:b/>
          <w:bCs/>
          <w:color w:val="1F3864"/>
          <w:sz w:val="20"/>
          <w:szCs w:val="20"/>
        </w:rPr>
        <w:t>ORA-striim-wl3_costs_2026-03-01___2026-03-31.csv</w:t>
      </w:r>
      <w:r w:rsidRPr="1D18208F">
        <w:rPr>
          <w:color w:val="444444"/>
          <w:sz w:val="20"/>
          <w:szCs w:val="20"/>
        </w:rPr>
        <w:t xml:space="preserve"> — GCP Billing export — Compute Engine costs for WL3 Striim infrastructure, March 2026</w:t>
      </w:r>
    </w:p>
    <w:p w:rsidR="005E5295" w:rsidP="1D18208F" w:rsidRDefault="7D9B7128" w14:paraId="7F4450FF" w14:textId="08CABDD8">
      <w:pPr>
        <w:spacing w:before="40" w:after="40"/>
      </w:pPr>
      <w:r w:rsidRPr="1D18208F">
        <w:t xml:space="preserve"> </w:t>
      </w:r>
    </w:p>
    <w:p w:rsidR="005E5295" w:rsidP="1D18208F" w:rsidRDefault="7D9B7128" w14:paraId="77774A72" w14:textId="6378F670">
      <w:pPr>
        <w:spacing w:before="180" w:after="80"/>
      </w:pPr>
      <w:r w:rsidRPr="1D18208F">
        <w:rPr>
          <w:b/>
          <w:bCs/>
          <w:color w:val="1F3864"/>
        </w:rPr>
        <w:t>GCP Datastream — Metrics</w:t>
      </w:r>
    </w:p>
    <w:p w:rsidR="005E5295" w:rsidP="1D18208F" w:rsidRDefault="7D9B7128" w14:paraId="179B070D" w14:textId="22FF33DD">
      <w:pPr>
        <w:pStyle w:val="ListParagraph"/>
        <w:numPr>
          <w:ilvl w:val="0"/>
          <w:numId w:val="3"/>
        </w:numPr>
        <w:rPr>
          <w:color w:val="444444"/>
          <w:sz w:val="20"/>
          <w:szCs w:val="20"/>
        </w:rPr>
      </w:pPr>
      <w:r w:rsidRPr="1D18208F">
        <w:rPr>
          <w:rFonts w:ascii="Courier New" w:hAnsi="Courier New" w:eastAsia="Courier New" w:cs="Courier New"/>
          <w:b/>
          <w:bCs/>
          <w:color w:val="1F3864"/>
          <w:sz w:val="20"/>
          <w:szCs w:val="20"/>
        </w:rPr>
        <w:t>Stream_event_count_for_orauat-1060-bucket__SUM_______1.csv</w:t>
      </w:r>
      <w:r w:rsidRPr="1D18208F">
        <w:rPr>
          <w:color w:val="444444"/>
          <w:sz w:val="20"/>
          <w:szCs w:val="20"/>
        </w:rPr>
        <w:t xml:space="preserve"> — Cloud Monitoring export — stream event count (sum) for ORAUAT-1060-bucket stream (Oracle CDC → GCS), WL5-t, 30 Mar – 2 Apr</w:t>
      </w:r>
    </w:p>
    <w:p w:rsidR="005E5295" w:rsidP="1D18208F" w:rsidRDefault="7D9B7128" w14:paraId="11753462" w14:textId="5C27408A">
      <w:pPr>
        <w:pStyle w:val="ListParagraph"/>
        <w:numPr>
          <w:ilvl w:val="0"/>
          <w:numId w:val="3"/>
        </w:numPr>
        <w:rPr>
          <w:color w:val="444444"/>
          <w:sz w:val="20"/>
          <w:szCs w:val="20"/>
        </w:rPr>
      </w:pPr>
      <w:r w:rsidRPr="1D18208F">
        <w:rPr>
          <w:rFonts w:ascii="Courier New" w:hAnsi="Courier New" w:eastAsia="Courier New" w:cs="Courier New"/>
          <w:b/>
          <w:bCs/>
          <w:color w:val="1F3864"/>
          <w:sz w:val="20"/>
          <w:szCs w:val="20"/>
        </w:rPr>
        <w:t>Stream_event_count_for_orauat-1060-bucket__SUM_______2.csv</w:t>
      </w:r>
      <w:r w:rsidRPr="1D18208F">
        <w:rPr>
          <w:color w:val="444444"/>
          <w:sz w:val="20"/>
          <w:szCs w:val="20"/>
        </w:rPr>
        <w:t xml:space="preserve"> — Cloud Monitoring export — stream latencies (50th percentile, seconds) for ORAUAT-1060-bucket, WL5-t, 30 Mar – 2 Apr</w:t>
      </w:r>
    </w:p>
    <w:p w:rsidR="005E5295" w:rsidP="1D18208F" w:rsidRDefault="7D9B7128" w14:paraId="280FB9FB" w14:textId="4C1C8340">
      <w:pPr>
        <w:pStyle w:val="ListParagraph"/>
        <w:numPr>
          <w:ilvl w:val="0"/>
          <w:numId w:val="3"/>
        </w:numPr>
        <w:rPr>
          <w:color w:val="444444"/>
          <w:sz w:val="20"/>
          <w:szCs w:val="20"/>
        </w:rPr>
      </w:pPr>
      <w:r w:rsidRPr="1D18208F">
        <w:rPr>
          <w:rFonts w:ascii="Courier New" w:hAnsi="Courier New" w:eastAsia="Courier New" w:cs="Courier New"/>
          <w:b/>
          <w:bCs/>
          <w:color w:val="1F3864"/>
          <w:sz w:val="20"/>
          <w:szCs w:val="20"/>
        </w:rPr>
        <w:t>Stream_event_count_for_orauat-1060-bucket__SUM_______3.csv</w:t>
      </w:r>
      <w:r w:rsidRPr="1D18208F">
        <w:rPr>
          <w:color w:val="444444"/>
          <w:sz w:val="20"/>
          <w:szCs w:val="20"/>
        </w:rPr>
        <w:t xml:space="preserve"> — Cloud Monitoring export — total latencies (50th percentile, seconds) for ORAUAT-1060-bucket, WL5-t, 30 Mar – 2 Apr</w:t>
      </w:r>
    </w:p>
    <w:p w:rsidR="005E5295" w:rsidP="1D18208F" w:rsidRDefault="7D9B7128" w14:paraId="2DAE18F3" w14:textId="60BF04AF">
      <w:pPr>
        <w:pStyle w:val="ListParagraph"/>
        <w:numPr>
          <w:ilvl w:val="0"/>
          <w:numId w:val="3"/>
        </w:numPr>
        <w:rPr>
          <w:color w:val="444444"/>
          <w:sz w:val="20"/>
          <w:szCs w:val="20"/>
        </w:rPr>
      </w:pPr>
      <w:r w:rsidRPr="1D18208F">
        <w:rPr>
          <w:rFonts w:ascii="Courier New" w:hAnsi="Courier New" w:eastAsia="Courier New" w:cs="Courier New"/>
          <w:b/>
          <w:bCs/>
          <w:color w:val="1F3864"/>
          <w:sz w:val="20"/>
          <w:szCs w:val="20"/>
        </w:rPr>
        <w:t>Screenshot_2026-04-02_at_11_42_20.png</w:t>
      </w:r>
      <w:r w:rsidRPr="1D18208F">
        <w:rPr>
          <w:color w:val="444444"/>
          <w:sz w:val="20"/>
          <w:szCs w:val="20"/>
        </w:rPr>
        <w:t xml:space="preserve"> — Cloud Monitoring Metrics Explorer screenshot — event count, stream latencies and total latencies for ORAUAT-1060-bucket, Mar 1 – Apr 2</w:t>
      </w:r>
    </w:p>
    <w:p w:rsidR="005E5295" w:rsidP="1D18208F" w:rsidRDefault="7D9B7128" w14:paraId="6157E192" w14:textId="7BD5976D">
      <w:pPr>
        <w:spacing w:before="40" w:after="40"/>
      </w:pPr>
      <w:r w:rsidRPr="1D18208F">
        <w:t xml:space="preserve"> </w:t>
      </w:r>
    </w:p>
    <w:p w:rsidR="005E5295" w:rsidP="1D18208F" w:rsidRDefault="7D9B7128" w14:paraId="4E4697CE" w14:textId="6D24D71F">
      <w:pPr>
        <w:spacing w:before="180" w:after="80"/>
      </w:pPr>
      <w:r w:rsidRPr="1D18208F">
        <w:rPr>
          <w:b/>
          <w:bCs/>
          <w:color w:val="1F3864"/>
        </w:rPr>
        <w:t>GCP Datastream — Billing</w:t>
      </w:r>
    </w:p>
    <w:p w:rsidR="005E5295" w:rsidP="1D18208F" w:rsidRDefault="7D9B7128" w14:paraId="2DDBA29C" w14:textId="327FCA3A">
      <w:pPr>
        <w:pStyle w:val="ListParagraph"/>
        <w:numPr>
          <w:ilvl w:val="0"/>
          <w:numId w:val="3"/>
        </w:numPr>
        <w:rPr>
          <w:color w:val="444444"/>
          <w:sz w:val="20"/>
          <w:szCs w:val="20"/>
        </w:rPr>
      </w:pPr>
      <w:r w:rsidRPr="1D18208F">
        <w:rPr>
          <w:rFonts w:ascii="Courier New" w:hAnsi="Courier New" w:eastAsia="Courier New" w:cs="Courier New"/>
          <w:b/>
          <w:bCs/>
          <w:color w:val="1F3864"/>
          <w:sz w:val="20"/>
          <w:szCs w:val="20"/>
        </w:rPr>
        <w:t>ORA-Datastream-wl5-t_2026-03-01___2026-03-31.csv</w:t>
      </w:r>
      <w:r w:rsidRPr="1D18208F">
        <w:rPr>
          <w:color w:val="444444"/>
          <w:sz w:val="20"/>
          <w:szCs w:val="20"/>
        </w:rPr>
        <w:t xml:space="preserve"> — GCP Billing export — Datastream and Cloud Storage costs for WL5-t project, March 2026</w:t>
      </w:r>
    </w:p>
    <w:p w:rsidR="005E5295" w:rsidP="1D18208F" w:rsidRDefault="7D9B7128" w14:paraId="254EEAEB" w14:textId="592281AA">
      <w:pPr>
        <w:spacing w:before="40" w:after="40"/>
      </w:pPr>
      <w:r w:rsidRPr="1D18208F">
        <w:t xml:space="preserve"> </w:t>
      </w:r>
    </w:p>
    <w:p w:rsidR="005E5295" w:rsidP="1D18208F" w:rsidRDefault="7D9B7128" w14:paraId="0176A48C" w14:textId="765155B1">
      <w:pPr>
        <w:pBdr>
          <w:bottom w:val="single" w:color="CCCCCC" w:sz="8" w:space="1"/>
        </w:pBdr>
        <w:spacing w:before="120" w:after="120"/>
      </w:pPr>
      <w:r w:rsidRPr="1D18208F">
        <w:t xml:space="preserve"> </w:t>
      </w:r>
    </w:p>
    <w:p w:rsidR="005E5295" w:rsidP="1D18208F" w:rsidRDefault="7D9B7128" w14:paraId="32E1E9F7" w14:textId="5676C6E0">
      <w:pPr>
        <w:pStyle w:val="Heading1"/>
      </w:pPr>
      <w:r w:rsidRPr="1D18208F">
        <w:t>3. Question 1 — Practical Delay: How Long Does a Change Take to Reach the Cloud?</w:t>
      </w:r>
    </w:p>
    <w:p w:rsidR="005E5295" w:rsidP="1D18208F" w:rsidRDefault="7D9B7128" w14:paraId="5811FC10" w14:textId="619CD8A1">
      <w:pPr>
        <w:spacing w:before="60" w:after="80"/>
      </w:pPr>
      <w:r w:rsidRPr="1D18208F">
        <w:t>P3 asked: What is the practical delay on average for a Sendung change to be available in the cloud?</w:t>
      </w:r>
    </w:p>
    <w:p w:rsidR="005E5295" w:rsidP="1D18208F" w:rsidRDefault="7D9B7128" w14:paraId="1C7FA1FD" w14:textId="68E4BF7B">
      <w:pPr>
        <w:spacing w:before="40" w:after="40"/>
      </w:pPr>
      <w:r w:rsidRPr="1D18208F">
        <w:t xml:space="preserve"> </w:t>
      </w:r>
    </w:p>
    <w:p w:rsidR="005E5295" w:rsidP="1D18208F" w:rsidRDefault="7D9B7128" w14:paraId="7F9BA09D" w14:textId="61A50209">
      <w:pPr>
        <w:pStyle w:val="Heading2"/>
      </w:pPr>
      <w:r w:rsidRPr="1D18208F">
        <w:t>3.1 Striim — End-to-End Latency</w:t>
      </w:r>
    </w:p>
    <w:p w:rsidR="005E5295" w:rsidP="1D18208F" w:rsidRDefault="7D9B7128" w14:paraId="3A36E340" w14:textId="4E6A552D">
      <w:pPr>
        <w:spacing w:before="60" w:after="80"/>
      </w:pPr>
      <w:r w:rsidRPr="1D18208F">
        <w:t>Source file: EndtoEndLag_01040204.png</w:t>
      </w:r>
    </w:p>
    <w:p w:rsidR="005E5295" w:rsidP="1D18208F" w:rsidRDefault="7D9B7128" w14:paraId="5A893A3B" w14:textId="2E903523">
      <w:pPr>
        <w:spacing w:before="40" w:after="40"/>
      </w:pPr>
      <w:r w:rsidRPr="1D18208F">
        <w:t xml:space="preserve"> </w:t>
      </w:r>
    </w:p>
    <w:p w:rsidR="005E5295" w:rsidP="1D18208F" w:rsidRDefault="7D9B7128" w14:paraId="341447FF" w14:textId="61F06122">
      <w:pPr>
        <w:spacing w:before="60" w:after="80"/>
      </w:pPr>
      <w:r w:rsidRPr="1D18208F">
        <w:t>The Striim LEE (Latency End-to-End) Report was run for the period 1 April 2026 00:00 to 2 April 2026 10:15, using a 1-hour rollup interval against the Oracle1060UAT2 source component.</w:t>
      </w:r>
    </w:p>
    <w:p w:rsidR="005E5295" w:rsidP="1D18208F" w:rsidRDefault="7D9B7128" w14:paraId="7EF81ABD" w14:textId="60433726">
      <w:pPr>
        <w:spacing w:before="40" w:after="40"/>
      </w:pPr>
      <w:r w:rsidRPr="1D18208F">
        <w:t xml:space="preserve"> </w:t>
      </w:r>
    </w:p>
    <w:tbl>
      <w:tblPr>
        <w:tblW w:w="0" w:type="auto"/>
        <w:tblLook w:val="06A0" w:firstRow="1" w:lastRow="0" w:firstColumn="1" w:lastColumn="0" w:noHBand="1" w:noVBand="1"/>
      </w:tblPr>
      <w:tblGrid>
        <w:gridCol w:w="3495"/>
        <w:gridCol w:w="6120"/>
      </w:tblGrid>
      <w:tr w:rsidR="1D18208F" w:rsidTr="1D18208F" w14:paraId="34C128EC" w14:textId="77777777">
        <w:trPr>
          <w:trHeight w:val="300"/>
        </w:trPr>
        <w:tc>
          <w:tcPr>
            <w:tcW w:w="3495"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7FB91369" w14:textId="55053315">
            <w:r w:rsidRPr="1D18208F">
              <w:rPr>
                <w:b/>
                <w:bCs/>
                <w:color w:val="000000" w:themeColor="text1"/>
                <w:sz w:val="20"/>
                <w:szCs w:val="20"/>
              </w:rPr>
              <w:t>Average end-to-end lag</w:t>
            </w:r>
          </w:p>
        </w:tc>
        <w:tc>
          <w:tcPr>
            <w:tcW w:w="6120"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1D18208F" w:rsidP="1D18208F" w:rsidRDefault="1D18208F" w14:paraId="0BAC4359" w14:textId="2457227A">
            <w:r w:rsidRPr="1D18208F">
              <w:rPr>
                <w:sz w:val="20"/>
                <w:szCs w:val="20"/>
              </w:rPr>
              <w:t>~0.1 seconds (100ms)</w:t>
            </w:r>
          </w:p>
        </w:tc>
      </w:tr>
      <w:tr w:rsidR="1D18208F" w:rsidTr="1D18208F" w14:paraId="6F02109B" w14:textId="77777777">
        <w:trPr>
          <w:trHeight w:val="300"/>
        </w:trPr>
        <w:tc>
          <w:tcPr>
            <w:tcW w:w="3495"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744A04E6" w14:textId="432C10CC">
            <w:r w:rsidRPr="1D18208F">
              <w:rPr>
                <w:b/>
                <w:bCs/>
                <w:color w:val="000000" w:themeColor="text1"/>
                <w:sz w:val="20"/>
                <w:szCs w:val="20"/>
              </w:rPr>
              <w:t>Maximum observed lag</w:t>
            </w:r>
          </w:p>
        </w:tc>
        <w:tc>
          <w:tcPr>
            <w:tcW w:w="6120"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1D18208F" w:rsidP="1D18208F" w:rsidRDefault="1D18208F" w14:paraId="7F802DBB" w14:textId="17E35149">
            <w:r w:rsidRPr="1D18208F">
              <w:rPr>
                <w:sz w:val="20"/>
                <w:szCs w:val="20"/>
              </w:rPr>
              <w:t>~0.1 seconds (100ms)</w:t>
            </w:r>
          </w:p>
        </w:tc>
      </w:tr>
      <w:tr w:rsidR="1D18208F" w:rsidTr="1D18208F" w14:paraId="16114B39" w14:textId="77777777">
        <w:trPr>
          <w:trHeight w:val="300"/>
        </w:trPr>
        <w:tc>
          <w:tcPr>
            <w:tcW w:w="3495"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5177DDBC" w14:textId="39E3D7CE">
            <w:r w:rsidRPr="1D18208F">
              <w:rPr>
                <w:b/>
                <w:bCs/>
                <w:color w:val="000000" w:themeColor="text1"/>
                <w:sz w:val="20"/>
                <w:szCs w:val="20"/>
              </w:rPr>
              <w:t>Minimum observed lag</w:t>
            </w:r>
          </w:p>
        </w:tc>
        <w:tc>
          <w:tcPr>
            <w:tcW w:w="6120"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1D18208F" w:rsidP="1D18208F" w:rsidRDefault="1D18208F" w14:paraId="1CB172CD" w14:textId="3BC49B08">
            <w:r w:rsidRPr="1D18208F">
              <w:rPr>
                <w:sz w:val="20"/>
                <w:szCs w:val="20"/>
              </w:rPr>
              <w:t>~0.09 seconds (90ms)</w:t>
            </w:r>
          </w:p>
        </w:tc>
      </w:tr>
      <w:tr w:rsidR="1D18208F" w:rsidTr="1D18208F" w14:paraId="6ADC1188" w14:textId="77777777">
        <w:trPr>
          <w:trHeight w:val="300"/>
        </w:trPr>
        <w:tc>
          <w:tcPr>
            <w:tcW w:w="3495"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75037AE2" w14:textId="147D1EBA">
            <w:r w:rsidRPr="1D18208F">
              <w:rPr>
                <w:b/>
                <w:bCs/>
                <w:color w:val="000000" w:themeColor="text1"/>
                <w:sz w:val="20"/>
                <w:szCs w:val="20"/>
              </w:rPr>
              <w:t>Consistency</w:t>
            </w:r>
          </w:p>
        </w:tc>
        <w:tc>
          <w:tcPr>
            <w:tcW w:w="6120"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1D18208F" w:rsidP="1D18208F" w:rsidRDefault="1D18208F" w14:paraId="31F2A74E" w14:textId="0D1FAF89">
            <w:r w:rsidRPr="1D18208F">
              <w:rPr>
                <w:sz w:val="20"/>
                <w:szCs w:val="20"/>
              </w:rPr>
              <w:t>Virtually flat across the entire measurement period</w:t>
            </w:r>
          </w:p>
        </w:tc>
      </w:tr>
      <w:tr w:rsidR="1D18208F" w:rsidTr="1D18208F" w14:paraId="664E47A3" w14:textId="77777777">
        <w:trPr>
          <w:trHeight w:val="300"/>
        </w:trPr>
        <w:tc>
          <w:tcPr>
            <w:tcW w:w="3495"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2950322E" w14:textId="014FAFFE">
            <w:r w:rsidRPr="1D18208F">
              <w:rPr>
                <w:b/>
                <w:bCs/>
                <w:color w:val="000000" w:themeColor="text1"/>
                <w:sz w:val="20"/>
                <w:szCs w:val="20"/>
              </w:rPr>
              <w:t>Measurement period</w:t>
            </w:r>
          </w:p>
        </w:tc>
        <w:tc>
          <w:tcPr>
            <w:tcW w:w="6120"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1D18208F" w:rsidP="1D18208F" w:rsidRDefault="1D18208F" w14:paraId="1E24F557" w14:textId="20AC6FDA">
            <w:r w:rsidRPr="1D18208F">
              <w:rPr>
                <w:sz w:val="20"/>
                <w:szCs w:val="20"/>
              </w:rPr>
              <w:t>1 Apr 00:00 – 2 Apr 10:15 BST</w:t>
            </w:r>
          </w:p>
        </w:tc>
      </w:tr>
      <w:tr w:rsidR="1D18208F" w:rsidTr="1D18208F" w14:paraId="58A0A74E" w14:textId="77777777">
        <w:trPr>
          <w:trHeight w:val="300"/>
        </w:trPr>
        <w:tc>
          <w:tcPr>
            <w:tcW w:w="3495"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02A7F228" w14:textId="14A3E746">
            <w:r w:rsidRPr="1D18208F">
              <w:rPr>
                <w:b/>
                <w:bCs/>
                <w:color w:val="000000" w:themeColor="text1"/>
                <w:sz w:val="20"/>
                <w:szCs w:val="20"/>
              </w:rPr>
              <w:t>Rollup interval</w:t>
            </w:r>
          </w:p>
        </w:tc>
        <w:tc>
          <w:tcPr>
            <w:tcW w:w="6120"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1D18208F" w:rsidP="1D18208F" w:rsidRDefault="1D18208F" w14:paraId="47A9251A" w14:textId="3C079891">
            <w:r w:rsidRPr="1D18208F">
              <w:rPr>
                <w:sz w:val="20"/>
                <w:szCs w:val="20"/>
              </w:rPr>
              <w:t>1 hour</w:t>
            </w:r>
          </w:p>
        </w:tc>
      </w:tr>
      <w:tr w:rsidR="1D18208F" w:rsidTr="1D18208F" w14:paraId="5B0BB62C" w14:textId="77777777">
        <w:trPr>
          <w:trHeight w:val="300"/>
        </w:trPr>
        <w:tc>
          <w:tcPr>
            <w:tcW w:w="3495"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7FE36388" w14:textId="0D649831">
            <w:r w:rsidRPr="1D18208F">
              <w:rPr>
                <w:b/>
                <w:bCs/>
                <w:color w:val="000000" w:themeColor="text1"/>
                <w:sz w:val="20"/>
                <w:szCs w:val="20"/>
              </w:rPr>
              <w:t>Pipeline status</w:t>
            </w:r>
          </w:p>
        </w:tc>
        <w:tc>
          <w:tcPr>
            <w:tcW w:w="6120"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1D18208F" w:rsidP="1D18208F" w:rsidRDefault="1D18208F" w14:paraId="54B2AB6A" w14:textId="020F65D5">
            <w:r w:rsidRPr="1D18208F">
              <w:rPr>
                <w:sz w:val="20"/>
                <w:szCs w:val="20"/>
              </w:rPr>
              <w:t>RUNNING — 60,978 events read from source</w:t>
            </w:r>
          </w:p>
        </w:tc>
      </w:tr>
    </w:tbl>
    <w:p w:rsidR="005E5295" w:rsidP="1D18208F" w:rsidRDefault="7D9B7128" w14:paraId="5BDFE27B" w14:textId="685A6133">
      <w:pPr>
        <w:spacing w:before="40" w:after="40"/>
      </w:pPr>
      <w:r w:rsidRPr="1D18208F">
        <w:t xml:space="preserve"> </w:t>
      </w:r>
    </w:p>
    <w:p w:rsidR="005E5295" w:rsidP="1D18208F" w:rsidRDefault="7D9B7128" w14:paraId="34812C58" w14:textId="295AF50C">
      <w:pPr>
        <w:spacing w:before="60" w:after="80"/>
      </w:pPr>
      <w:r w:rsidRPr="1D18208F">
        <w:t>The latency profile is exceptionally consistent. There are no spikes or periods of elevated lag visible across the 34-hour measurement window. The pipeline is actively processing at approximately 1 event/second with sub-second delivery.</w:t>
      </w:r>
    </w:p>
    <w:p w:rsidR="005E5295" w:rsidP="1D18208F" w:rsidRDefault="7D9B7128" w14:paraId="1F6AA249" w14:textId="7033FD71">
      <w:pPr>
        <w:spacing w:before="40" w:after="40"/>
      </w:pPr>
      <w:r w:rsidRPr="1D18208F">
        <w:t xml:space="preserve"> </w:t>
      </w:r>
    </w:p>
    <w:p w:rsidR="005E5295" w:rsidP="1D18208F" w:rsidRDefault="7D9B7128" w14:paraId="5457B283" w14:textId="22EC4FC7">
      <w:pPr>
        <w:spacing w:before="60" w:after="80"/>
      </w:pPr>
      <w:r w:rsidRPr="1D18208F">
        <w:t>The Latency Report table view (Screenshot_2026-04-02_at_10_52_01.png) confirms all three pipeline components — Oracle1060UAT2 (SOURCE), ORACLE1060UAT2 (STREAM), and GCPBCKT1060UAT2 (TARGET) — are showing 0ms latency at the point of capture (09:50 BST, 2 April 2026), with a total pipeline lag of 0ms.</w:t>
      </w:r>
    </w:p>
    <w:p w:rsidR="005E5295" w:rsidP="1D18208F" w:rsidRDefault="7D9B7128" w14:paraId="512E9682" w14:textId="1FDC8E88">
      <w:pPr>
        <w:spacing w:before="40" w:after="40"/>
      </w:pPr>
      <w:r w:rsidRPr="1D18208F">
        <w:t xml:space="preserve"> </w:t>
      </w:r>
    </w:p>
    <w:p w:rsidR="005E5295" w:rsidP="1D18208F" w:rsidRDefault="7D9B7128" w14:paraId="3250812D" w14:textId="65919A40">
      <w:pPr>
        <w:pStyle w:val="Heading2"/>
      </w:pPr>
      <w:r w:rsidRPr="1D18208F">
        <w:t>3.2 GCP Datastream — End-to-End Latency</w:t>
      </w:r>
    </w:p>
    <w:p w:rsidR="005E5295" w:rsidP="1D18208F" w:rsidRDefault="7D9B7128" w14:paraId="53FCC1C7" w14:textId="38388E41">
      <w:pPr>
        <w:spacing w:before="60" w:after="80"/>
      </w:pPr>
      <w:r w:rsidRPr="1D18208F">
        <w:t>Source files: Stream_event_count_for_orauat-1060-bucket__SUM_______2.csv, Stream_event_count_for_orauat-1060-bucket__SUM_______3.csv, Screenshot_2026-04-02_at_11_42_20.png</w:t>
      </w:r>
    </w:p>
    <w:p w:rsidR="005E5295" w:rsidP="1D18208F" w:rsidRDefault="7D9B7128" w14:paraId="7AF57D33" w14:textId="0548F5E3">
      <w:pPr>
        <w:spacing w:before="40" w:after="40"/>
      </w:pPr>
      <w:r w:rsidRPr="1D18208F">
        <w:t xml:space="preserve"> </w:t>
      </w:r>
    </w:p>
    <w:p w:rsidR="005E5295" w:rsidP="1D18208F" w:rsidRDefault="7D9B7128" w14:paraId="1BE133C5" w14:textId="09748626">
      <w:pPr>
        <w:spacing w:before="60" w:after="80"/>
      </w:pPr>
      <w:r w:rsidRPr="1D18208F">
        <w:t>Datastream latency metrics were extracted from GCP Cloud Monitoring for the ORAUAT-1060-bucket stream in project prj-cal-w-wl5-t-6c00-53ad. This is the specific Oracle CDC stream to GCS bucket, isolated from other streams (including Postgres) running in the WL5-t project. Two latency metrics are reported:</w:t>
      </w:r>
    </w:p>
    <w:p w:rsidR="005E5295" w:rsidP="1D18208F" w:rsidRDefault="7D9B7128" w14:paraId="53364105" w14:textId="2B20AA39">
      <w:pPr>
        <w:spacing w:before="40" w:after="40"/>
      </w:pPr>
      <w:r w:rsidRPr="1D18208F">
        <w:t xml:space="preserve"> </w:t>
      </w:r>
    </w:p>
    <w:p w:rsidR="005E5295" w:rsidP="1D18208F" w:rsidRDefault="7D9B7128" w14:paraId="6DBB4298" w14:textId="61FCA74A">
      <w:pPr>
        <w:pStyle w:val="ListParagraph"/>
        <w:numPr>
          <w:ilvl w:val="0"/>
          <w:numId w:val="3"/>
        </w:numPr>
      </w:pPr>
      <w:r w:rsidRPr="1D18208F">
        <w:t>Stream latencies — the processing latency within the Datastream pipeline itself (50th percentile)</w:t>
      </w:r>
    </w:p>
    <w:p w:rsidR="005E5295" w:rsidP="1D18208F" w:rsidRDefault="7D9B7128" w14:paraId="12305632" w14:textId="1A09F1FC">
      <w:pPr>
        <w:pStyle w:val="ListParagraph"/>
        <w:numPr>
          <w:ilvl w:val="0"/>
          <w:numId w:val="3"/>
        </w:numPr>
      </w:pPr>
      <w:r w:rsidRPr="1D18208F">
        <w:t>Total latencies — the full end-to-end latency including any backlog clearing (50th percentile)</w:t>
      </w:r>
    </w:p>
    <w:p w:rsidR="005E5295" w:rsidP="1D18208F" w:rsidRDefault="7D9B7128" w14:paraId="28985A85" w14:textId="6CC3A304">
      <w:pPr>
        <w:spacing w:before="40" w:after="40"/>
      </w:pPr>
      <w:r w:rsidRPr="1D18208F">
        <w:t xml:space="preserve"> </w:t>
      </w:r>
    </w:p>
    <w:tbl>
      <w:tblPr>
        <w:tblW w:w="0" w:type="auto"/>
        <w:tblLook w:val="06A0" w:firstRow="1" w:lastRow="0" w:firstColumn="1" w:lastColumn="0" w:noHBand="1" w:noVBand="1"/>
      </w:tblPr>
      <w:tblGrid>
        <w:gridCol w:w="3495"/>
        <w:gridCol w:w="6120"/>
      </w:tblGrid>
      <w:tr w:rsidR="1D18208F" w:rsidTr="1D18208F" w14:paraId="6C82EF61" w14:textId="77777777">
        <w:trPr>
          <w:trHeight w:val="300"/>
        </w:trPr>
        <w:tc>
          <w:tcPr>
            <w:tcW w:w="3495"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365FFFFF" w14:textId="2610CEB9">
            <w:r w:rsidRPr="1D18208F">
              <w:rPr>
                <w:b/>
                <w:bCs/>
                <w:color w:val="000000" w:themeColor="text1"/>
                <w:sz w:val="20"/>
                <w:szCs w:val="20"/>
              </w:rPr>
              <w:t>Stream</w:t>
            </w:r>
          </w:p>
        </w:tc>
        <w:tc>
          <w:tcPr>
            <w:tcW w:w="6120"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1D18208F" w:rsidP="1D18208F" w:rsidRDefault="1D18208F" w14:paraId="51DE54D0" w14:textId="6FEFDAF0">
            <w:r w:rsidRPr="1D18208F">
              <w:rPr>
                <w:sz w:val="20"/>
                <w:szCs w:val="20"/>
              </w:rPr>
              <w:t>ORAUAT-1060-bucket (Oracle CDC → GCS)</w:t>
            </w:r>
          </w:p>
        </w:tc>
      </w:tr>
      <w:tr w:rsidR="1D18208F" w:rsidTr="1D18208F" w14:paraId="47D91408" w14:textId="77777777">
        <w:trPr>
          <w:trHeight w:val="300"/>
        </w:trPr>
        <w:tc>
          <w:tcPr>
            <w:tcW w:w="3495"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6DCD7BD2" w14:textId="23AF897C">
            <w:r w:rsidRPr="1D18208F">
              <w:rPr>
                <w:b/>
                <w:bCs/>
                <w:color w:val="000000" w:themeColor="text1"/>
                <w:sz w:val="20"/>
                <w:szCs w:val="20"/>
              </w:rPr>
              <w:t>Stream latency — average (50th pct)</w:t>
            </w:r>
          </w:p>
        </w:tc>
        <w:tc>
          <w:tcPr>
            <w:tcW w:w="6120"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1D18208F" w:rsidP="1D18208F" w:rsidRDefault="1D18208F" w14:paraId="6EA0CAE2" w14:textId="2F26193A">
            <w:r w:rsidRPr="1D18208F">
              <w:rPr>
                <w:sz w:val="20"/>
                <w:szCs w:val="20"/>
              </w:rPr>
              <w:t>~20 seconds</w:t>
            </w:r>
          </w:p>
        </w:tc>
      </w:tr>
      <w:tr w:rsidR="1D18208F" w:rsidTr="1D18208F" w14:paraId="470D42D8" w14:textId="77777777">
        <w:trPr>
          <w:trHeight w:val="300"/>
        </w:trPr>
        <w:tc>
          <w:tcPr>
            <w:tcW w:w="3495"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4CA4B953" w14:textId="036DFA96">
            <w:r w:rsidRPr="1D18208F">
              <w:rPr>
                <w:b/>
                <w:bCs/>
                <w:color w:val="000000" w:themeColor="text1"/>
                <w:sz w:val="20"/>
                <w:szCs w:val="20"/>
              </w:rPr>
              <w:t>Stream latency — median (50th pct)</w:t>
            </w:r>
          </w:p>
        </w:tc>
        <w:tc>
          <w:tcPr>
            <w:tcW w:w="6120"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1D18208F" w:rsidP="1D18208F" w:rsidRDefault="1D18208F" w14:paraId="0C21FA3F" w14:textId="2A5CC68E">
            <w:r w:rsidRPr="1D18208F">
              <w:rPr>
                <w:sz w:val="20"/>
                <w:szCs w:val="20"/>
              </w:rPr>
              <w:t>~16 seconds</w:t>
            </w:r>
          </w:p>
        </w:tc>
      </w:tr>
      <w:tr w:rsidR="1D18208F" w:rsidTr="1D18208F" w14:paraId="3B211A75" w14:textId="77777777">
        <w:trPr>
          <w:trHeight w:val="300"/>
        </w:trPr>
        <w:tc>
          <w:tcPr>
            <w:tcW w:w="3495"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732DC9D3" w14:textId="5B6EA75B">
            <w:r w:rsidRPr="1D18208F">
              <w:rPr>
                <w:b/>
                <w:bCs/>
                <w:color w:val="000000" w:themeColor="text1"/>
                <w:sz w:val="20"/>
                <w:szCs w:val="20"/>
              </w:rPr>
              <w:t>Stream latency — minimum</w:t>
            </w:r>
          </w:p>
        </w:tc>
        <w:tc>
          <w:tcPr>
            <w:tcW w:w="6120"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1D18208F" w:rsidP="1D18208F" w:rsidRDefault="1D18208F" w14:paraId="7F0CEA6A" w14:textId="45FF538C">
            <w:r w:rsidRPr="1D18208F">
              <w:rPr>
                <w:sz w:val="20"/>
                <w:szCs w:val="20"/>
              </w:rPr>
              <w:t>~6 seconds</w:t>
            </w:r>
          </w:p>
        </w:tc>
      </w:tr>
      <w:tr w:rsidR="1D18208F" w:rsidTr="1D18208F" w14:paraId="3ABC2B5B" w14:textId="77777777">
        <w:trPr>
          <w:trHeight w:val="300"/>
        </w:trPr>
        <w:tc>
          <w:tcPr>
            <w:tcW w:w="3495"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6125BDBC" w14:textId="1A5499D2">
            <w:r w:rsidRPr="1D18208F">
              <w:rPr>
                <w:b/>
                <w:bCs/>
                <w:color w:val="000000" w:themeColor="text1"/>
                <w:sz w:val="20"/>
                <w:szCs w:val="20"/>
              </w:rPr>
              <w:t>Stream latency — maximum</w:t>
            </w:r>
          </w:p>
        </w:tc>
        <w:tc>
          <w:tcPr>
            <w:tcW w:w="6120"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1D18208F" w:rsidP="1D18208F" w:rsidRDefault="1D18208F" w14:paraId="15E74100" w14:textId="596A333A">
            <w:r w:rsidRPr="1D18208F">
              <w:rPr>
                <w:sz w:val="20"/>
                <w:szCs w:val="20"/>
              </w:rPr>
              <w:t>~66 seconds</w:t>
            </w:r>
          </w:p>
        </w:tc>
      </w:tr>
      <w:tr w:rsidR="1D18208F" w:rsidTr="1D18208F" w14:paraId="2EEC2B9F" w14:textId="77777777">
        <w:trPr>
          <w:trHeight w:val="300"/>
        </w:trPr>
        <w:tc>
          <w:tcPr>
            <w:tcW w:w="3495"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778B95E4" w14:textId="64DCF5E8">
            <w:r w:rsidRPr="1D18208F">
              <w:rPr>
                <w:b/>
                <w:bCs/>
                <w:color w:val="000000" w:themeColor="text1"/>
                <w:sz w:val="20"/>
                <w:szCs w:val="20"/>
              </w:rPr>
              <w:t>Total latency — during backfill (Mar 30 – Apr 2)</w:t>
            </w:r>
          </w:p>
        </w:tc>
        <w:tc>
          <w:tcPr>
            <w:tcW w:w="6120"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1D18208F" w:rsidP="1D18208F" w:rsidRDefault="1D18208F" w14:paraId="5E4439BF" w14:textId="47F5744F">
            <w:r w:rsidRPr="1D18208F">
              <w:rPr>
                <w:sz w:val="20"/>
                <w:szCs w:val="20"/>
              </w:rPr>
              <w:t>Up to 2.6 hours (expected — initial historical backfill)</w:t>
            </w:r>
          </w:p>
        </w:tc>
      </w:tr>
      <w:tr w:rsidR="1D18208F" w:rsidTr="1D18208F" w14:paraId="46DE299B" w14:textId="77777777">
        <w:trPr>
          <w:trHeight w:val="300"/>
        </w:trPr>
        <w:tc>
          <w:tcPr>
            <w:tcW w:w="3495"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568D264B" w14:textId="25356C7F">
            <w:r w:rsidRPr="1D18208F">
              <w:rPr>
                <w:b/>
                <w:bCs/>
                <w:color w:val="000000" w:themeColor="text1"/>
                <w:sz w:val="20"/>
                <w:szCs w:val="20"/>
              </w:rPr>
              <w:t>Measurement period</w:t>
            </w:r>
          </w:p>
        </w:tc>
        <w:tc>
          <w:tcPr>
            <w:tcW w:w="6120"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1D18208F" w:rsidP="1D18208F" w:rsidRDefault="1D18208F" w14:paraId="30415A89" w14:textId="70CBCB49">
            <w:r w:rsidRPr="1D18208F">
              <w:rPr>
                <w:sz w:val="20"/>
                <w:szCs w:val="20"/>
              </w:rPr>
              <w:t>30 March 2026 13:00 – 2 April 2026 12:00 BST</w:t>
            </w:r>
          </w:p>
        </w:tc>
      </w:tr>
      <w:tr w:rsidR="1D18208F" w:rsidTr="1D18208F" w14:paraId="38997CC0" w14:textId="77777777">
        <w:trPr>
          <w:trHeight w:val="300"/>
        </w:trPr>
        <w:tc>
          <w:tcPr>
            <w:tcW w:w="3495"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420F0070" w14:textId="0C219944">
            <w:r w:rsidRPr="1D18208F">
              <w:rPr>
                <w:b/>
                <w:bCs/>
                <w:color w:val="000000" w:themeColor="text1"/>
                <w:sz w:val="20"/>
                <w:szCs w:val="20"/>
              </w:rPr>
              <w:t>Pipeline activity</w:t>
            </w:r>
          </w:p>
        </w:tc>
        <w:tc>
          <w:tcPr>
            <w:tcW w:w="6120"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1D18208F" w:rsidP="1D18208F" w:rsidRDefault="1D18208F" w14:paraId="1789E710" w14:textId="7D49EF00">
            <w:r w:rsidRPr="1D18208F">
              <w:rPr>
                <w:sz w:val="20"/>
                <w:szCs w:val="20"/>
              </w:rPr>
              <w:t>Active from 30 March 2026 only — 25 measurement intervals</w:t>
            </w:r>
          </w:p>
        </w:tc>
      </w:tr>
    </w:tbl>
    <w:p w:rsidR="005E5295" w:rsidP="1D18208F" w:rsidRDefault="7D9B7128" w14:paraId="2759D0A5" w14:textId="4AEB3013">
      <w:pPr>
        <w:spacing w:before="40" w:after="40"/>
      </w:pPr>
      <w:r w:rsidRPr="1D18208F">
        <w:t xml:space="preserve"> </w:t>
      </w:r>
    </w:p>
    <w:tbl>
      <w:tblPr>
        <w:tblW w:w="0" w:type="auto"/>
        <w:tblLook w:val="06A0" w:firstRow="1" w:lastRow="0" w:firstColumn="1" w:lastColumn="0" w:noHBand="1" w:noVBand="1"/>
      </w:tblPr>
      <w:tblGrid>
        <w:gridCol w:w="9330"/>
      </w:tblGrid>
      <w:tr w:rsidR="1D18208F" w:rsidTr="1D18208F" w14:paraId="0CC49D3E" w14:textId="77777777">
        <w:trPr>
          <w:trHeight w:val="300"/>
        </w:trPr>
        <w:tc>
          <w:tcPr>
            <w:tcW w:w="9330" w:type="dxa"/>
            <w:tcBorders>
              <w:top w:val="single" w:color="E8A020" w:sz="8" w:space="0"/>
              <w:left w:val="single" w:color="E8A020" w:sz="12" w:space="0"/>
              <w:bottom w:val="single" w:color="E8A020" w:sz="8" w:space="0"/>
              <w:right w:val="single" w:color="E8A020" w:sz="8" w:space="0"/>
            </w:tcBorders>
            <w:shd w:val="clear" w:color="auto" w:fill="FFFBF0"/>
            <w:tcMar>
              <w:top w:w="100" w:type="dxa"/>
              <w:left w:w="160" w:type="dxa"/>
              <w:bottom w:w="100" w:type="dxa"/>
              <w:right w:w="160" w:type="dxa"/>
            </w:tcMar>
          </w:tcPr>
          <w:p w:rsidR="1D18208F" w:rsidP="1D18208F" w:rsidRDefault="1D18208F" w14:paraId="5DC0DBA7" w14:textId="44531134">
            <w:r w:rsidRPr="1D18208F">
              <w:rPr>
                <w:i/>
                <w:iCs/>
                <w:color w:val="5C4000"/>
                <w:sz w:val="20"/>
                <w:szCs w:val="20"/>
              </w:rPr>
              <w:t>Important context: The total latency values recorded from 30 March onwards reflect the pipeline catching up on historical Oracle redo log data during its initial active run — the maximum backfill depth observed was approximately 2.6 hours. This is expected behaviour for a Datastream stream on first activation, not an ongoing operational characteristic. The 16–20 second figures reflect steady-state processing latency once the backfill is complete.</w:t>
            </w:r>
          </w:p>
        </w:tc>
      </w:tr>
    </w:tbl>
    <w:p w:rsidR="005E5295" w:rsidP="1D18208F" w:rsidRDefault="7D9B7128" w14:paraId="7BB579E4" w14:textId="1B0B7564">
      <w:pPr>
        <w:spacing w:before="40" w:after="40"/>
      </w:pPr>
      <w:r w:rsidRPr="1D18208F">
        <w:t xml:space="preserve"> </w:t>
      </w:r>
    </w:p>
    <w:p w:rsidR="005E5295" w:rsidP="1D18208F" w:rsidRDefault="7D9B7128" w14:paraId="72E0EEC7" w14:textId="76FDBF73">
      <w:pPr>
        <w:pStyle w:val="Heading2"/>
      </w:pPr>
      <w:r w:rsidRPr="1D18208F">
        <w:t>3.3 Latency Comparison Summary</w:t>
      </w:r>
    </w:p>
    <w:tbl>
      <w:tblPr>
        <w:tblW w:w="0" w:type="auto"/>
        <w:tblLook w:val="06A0" w:firstRow="1" w:lastRow="0" w:firstColumn="1" w:lastColumn="0" w:noHBand="1" w:noVBand="1"/>
      </w:tblPr>
      <w:tblGrid>
        <w:gridCol w:w="3030"/>
        <w:gridCol w:w="3000"/>
        <w:gridCol w:w="3000"/>
      </w:tblGrid>
      <w:tr w:rsidR="1D18208F" w:rsidTr="1D18208F" w14:paraId="60CB2B6D" w14:textId="77777777">
        <w:trPr>
          <w:trHeight w:val="300"/>
        </w:trPr>
        <w:tc>
          <w:tcPr>
            <w:tcW w:w="3030" w:type="dxa"/>
            <w:tcBorders>
              <w:top w:val="single" w:color="CCCCCC" w:sz="8" w:space="0"/>
              <w:left w:val="single" w:color="CCCCCC" w:sz="8" w:space="0"/>
              <w:bottom w:val="single" w:color="CCCCCC" w:sz="8" w:space="0"/>
              <w:right w:val="single" w:color="CCCCCC" w:sz="8" w:space="0"/>
            </w:tcBorders>
            <w:shd w:val="clear" w:color="auto" w:fill="1F3864"/>
            <w:tcMar>
              <w:top w:w="80" w:type="dxa"/>
              <w:left w:w="120" w:type="dxa"/>
              <w:bottom w:w="80" w:type="dxa"/>
              <w:right w:w="120" w:type="dxa"/>
            </w:tcMar>
          </w:tcPr>
          <w:p w:rsidR="1D18208F" w:rsidP="1D18208F" w:rsidRDefault="1D18208F" w14:paraId="534E67E3" w14:textId="4971DA85">
            <w:r w:rsidRPr="1D18208F">
              <w:rPr>
                <w:b/>
                <w:bCs/>
                <w:color w:val="FFFFFF" w:themeColor="background1"/>
                <w:sz w:val="20"/>
                <w:szCs w:val="20"/>
              </w:rPr>
              <w:t>Metric</w:t>
            </w:r>
          </w:p>
        </w:tc>
        <w:tc>
          <w:tcPr>
            <w:tcW w:w="3000" w:type="dxa"/>
            <w:tcBorders>
              <w:top w:val="single" w:color="CCCCCC" w:sz="8" w:space="0"/>
              <w:left w:val="single" w:color="CCCCCC" w:sz="8" w:space="0"/>
              <w:bottom w:val="single" w:color="CCCCCC" w:sz="8" w:space="0"/>
              <w:right w:val="single" w:color="CCCCCC" w:sz="8" w:space="0"/>
            </w:tcBorders>
            <w:shd w:val="clear" w:color="auto" w:fill="1F3864"/>
            <w:tcMar>
              <w:top w:w="80" w:type="dxa"/>
              <w:left w:w="120" w:type="dxa"/>
              <w:bottom w:w="80" w:type="dxa"/>
              <w:right w:w="120" w:type="dxa"/>
            </w:tcMar>
          </w:tcPr>
          <w:p w:rsidR="1D18208F" w:rsidP="1D18208F" w:rsidRDefault="1D18208F" w14:paraId="3283EAFB" w14:textId="702167CB">
            <w:r w:rsidRPr="1D18208F">
              <w:rPr>
                <w:b/>
                <w:bCs/>
                <w:color w:val="FFFFFF" w:themeColor="background1"/>
                <w:sz w:val="20"/>
                <w:szCs w:val="20"/>
              </w:rPr>
              <w:t>Striim</w:t>
            </w:r>
          </w:p>
        </w:tc>
        <w:tc>
          <w:tcPr>
            <w:tcW w:w="3000" w:type="dxa"/>
            <w:tcBorders>
              <w:top w:val="single" w:color="CCCCCC" w:sz="8" w:space="0"/>
              <w:left w:val="single" w:color="CCCCCC" w:sz="8" w:space="0"/>
              <w:bottom w:val="single" w:color="CCCCCC" w:sz="8" w:space="0"/>
              <w:right w:val="single" w:color="CCCCCC" w:sz="8" w:space="0"/>
            </w:tcBorders>
            <w:shd w:val="clear" w:color="auto" w:fill="1F3864"/>
            <w:tcMar>
              <w:top w:w="80" w:type="dxa"/>
              <w:left w:w="120" w:type="dxa"/>
              <w:bottom w:w="80" w:type="dxa"/>
              <w:right w:w="120" w:type="dxa"/>
            </w:tcMar>
          </w:tcPr>
          <w:p w:rsidR="1D18208F" w:rsidP="1D18208F" w:rsidRDefault="1D18208F" w14:paraId="1926AB14" w14:textId="742A25F8">
            <w:r w:rsidRPr="1D18208F">
              <w:rPr>
                <w:b/>
                <w:bCs/>
                <w:color w:val="FFFFFF" w:themeColor="background1"/>
                <w:sz w:val="20"/>
                <w:szCs w:val="20"/>
              </w:rPr>
              <w:t>GCP Datastream (ORAUAT-1060-bucket)</w:t>
            </w:r>
          </w:p>
        </w:tc>
      </w:tr>
      <w:tr w:rsidR="1D18208F" w:rsidTr="1D18208F" w14:paraId="621F284F" w14:textId="77777777">
        <w:trPr>
          <w:trHeight w:val="300"/>
        </w:trPr>
        <w:tc>
          <w:tcPr>
            <w:tcW w:w="3030"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16D5B3CB" w14:textId="61A1A262">
            <w:r w:rsidRPr="1D18208F">
              <w:rPr>
                <w:b/>
                <w:bCs/>
                <w:color w:val="000000" w:themeColor="text1"/>
                <w:sz w:val="20"/>
                <w:szCs w:val="20"/>
              </w:rPr>
              <w:t>Average end-to-end lag</w:t>
            </w:r>
          </w:p>
        </w:tc>
        <w:tc>
          <w:tcPr>
            <w:tcW w:w="3000" w:type="dxa"/>
            <w:tcBorders>
              <w:top w:val="single" w:color="CCCCCC" w:sz="8" w:space="0"/>
              <w:left w:val="single" w:color="CCCCCC" w:sz="8" w:space="0"/>
              <w:bottom w:val="single" w:color="CCCCCC" w:sz="8" w:space="0"/>
              <w:right w:val="single" w:color="CCCCCC" w:sz="8" w:space="0"/>
            </w:tcBorders>
            <w:shd w:val="clear" w:color="auto" w:fill="FFF8E7"/>
            <w:tcMar>
              <w:top w:w="80" w:type="dxa"/>
              <w:left w:w="120" w:type="dxa"/>
              <w:bottom w:w="80" w:type="dxa"/>
              <w:right w:w="120" w:type="dxa"/>
            </w:tcMar>
          </w:tcPr>
          <w:p w:rsidR="1D18208F" w:rsidP="1D18208F" w:rsidRDefault="1D18208F" w14:paraId="035E5B81" w14:textId="5A69DEEC">
            <w:r w:rsidRPr="1D18208F">
              <w:rPr>
                <w:color w:val="000000" w:themeColor="text1"/>
                <w:sz w:val="20"/>
                <w:szCs w:val="20"/>
              </w:rPr>
              <w:t>~100ms (0.1s)</w:t>
            </w:r>
          </w:p>
        </w:tc>
        <w:tc>
          <w:tcPr>
            <w:tcW w:w="3000" w:type="dxa"/>
            <w:tcBorders>
              <w:top w:val="single" w:color="CCCCCC" w:sz="8" w:space="0"/>
              <w:left w:val="single" w:color="CCCCCC" w:sz="8" w:space="0"/>
              <w:bottom w:val="single" w:color="CCCCCC" w:sz="8" w:space="0"/>
              <w:right w:val="single" w:color="CCCCCC" w:sz="8" w:space="0"/>
            </w:tcBorders>
            <w:shd w:val="clear" w:color="auto" w:fill="FFF8E7"/>
            <w:tcMar>
              <w:top w:w="80" w:type="dxa"/>
              <w:left w:w="120" w:type="dxa"/>
              <w:bottom w:w="80" w:type="dxa"/>
              <w:right w:w="120" w:type="dxa"/>
            </w:tcMar>
          </w:tcPr>
          <w:p w:rsidR="1D18208F" w:rsidP="1D18208F" w:rsidRDefault="1D18208F" w14:paraId="7BE0255D" w14:textId="76648ADA">
            <w:r w:rsidRPr="1D18208F">
              <w:rPr>
                <w:color w:val="000000" w:themeColor="text1"/>
                <w:sz w:val="20"/>
                <w:szCs w:val="20"/>
              </w:rPr>
              <w:t>~20 seconds (median ~16s)</w:t>
            </w:r>
          </w:p>
        </w:tc>
      </w:tr>
      <w:tr w:rsidR="1D18208F" w:rsidTr="1D18208F" w14:paraId="46D0620B" w14:textId="77777777">
        <w:trPr>
          <w:trHeight w:val="300"/>
        </w:trPr>
        <w:tc>
          <w:tcPr>
            <w:tcW w:w="3030"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4F3558BE" w14:textId="60EEA504">
            <w:r w:rsidRPr="1D18208F">
              <w:rPr>
                <w:b/>
                <w:bCs/>
                <w:color w:val="000000" w:themeColor="text1"/>
                <w:sz w:val="20"/>
                <w:szCs w:val="20"/>
              </w:rPr>
              <w:t>Minimum lag observed</w:t>
            </w:r>
          </w:p>
        </w:tc>
        <w:tc>
          <w:tcPr>
            <w:tcW w:w="3000"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tcPr>
          <w:p w:rsidR="1D18208F" w:rsidP="1D18208F" w:rsidRDefault="1D18208F" w14:paraId="378DC9DA" w14:textId="5168A7E3">
            <w:r w:rsidRPr="1D18208F">
              <w:rPr>
                <w:color w:val="000000" w:themeColor="text1"/>
                <w:sz w:val="20"/>
                <w:szCs w:val="20"/>
              </w:rPr>
              <w:t>~90ms</w:t>
            </w:r>
          </w:p>
        </w:tc>
        <w:tc>
          <w:tcPr>
            <w:tcW w:w="3000"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tcPr>
          <w:p w:rsidR="1D18208F" w:rsidP="1D18208F" w:rsidRDefault="1D18208F" w14:paraId="73AE0CDB" w14:textId="1F54B0CE">
            <w:r w:rsidRPr="1D18208F">
              <w:rPr>
                <w:color w:val="000000" w:themeColor="text1"/>
                <w:sz w:val="20"/>
                <w:szCs w:val="20"/>
              </w:rPr>
              <w:t>~6 seconds</w:t>
            </w:r>
          </w:p>
        </w:tc>
      </w:tr>
      <w:tr w:rsidR="1D18208F" w:rsidTr="1D18208F" w14:paraId="1D841A83" w14:textId="77777777">
        <w:trPr>
          <w:trHeight w:val="300"/>
        </w:trPr>
        <w:tc>
          <w:tcPr>
            <w:tcW w:w="3030"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387D994B" w14:textId="671DE904">
            <w:r w:rsidRPr="1D18208F">
              <w:rPr>
                <w:b/>
                <w:bCs/>
                <w:color w:val="000000" w:themeColor="text1"/>
                <w:sz w:val="20"/>
                <w:szCs w:val="20"/>
              </w:rPr>
              <w:t>Maximum lag observed</w:t>
            </w:r>
          </w:p>
        </w:tc>
        <w:tc>
          <w:tcPr>
            <w:tcW w:w="3000" w:type="dxa"/>
            <w:tcBorders>
              <w:top w:val="single" w:color="CCCCCC" w:sz="8" w:space="0"/>
              <w:left w:val="single" w:color="CCCCCC" w:sz="8" w:space="0"/>
              <w:bottom w:val="single" w:color="CCCCCC" w:sz="8" w:space="0"/>
              <w:right w:val="single" w:color="CCCCCC" w:sz="8" w:space="0"/>
            </w:tcBorders>
            <w:shd w:val="clear" w:color="auto" w:fill="FFF8E7"/>
            <w:tcMar>
              <w:top w:w="80" w:type="dxa"/>
              <w:left w:w="120" w:type="dxa"/>
              <w:bottom w:w="80" w:type="dxa"/>
              <w:right w:w="120" w:type="dxa"/>
            </w:tcMar>
          </w:tcPr>
          <w:p w:rsidR="1D18208F" w:rsidP="1D18208F" w:rsidRDefault="1D18208F" w14:paraId="2DB1BA3F" w14:textId="0844D8D6">
            <w:r w:rsidRPr="1D18208F">
              <w:rPr>
                <w:color w:val="000000" w:themeColor="text1"/>
                <w:sz w:val="20"/>
                <w:szCs w:val="20"/>
              </w:rPr>
              <w:t>~100ms</w:t>
            </w:r>
          </w:p>
        </w:tc>
        <w:tc>
          <w:tcPr>
            <w:tcW w:w="3000" w:type="dxa"/>
            <w:tcBorders>
              <w:top w:val="single" w:color="CCCCCC" w:sz="8" w:space="0"/>
              <w:left w:val="single" w:color="CCCCCC" w:sz="8" w:space="0"/>
              <w:bottom w:val="single" w:color="CCCCCC" w:sz="8" w:space="0"/>
              <w:right w:val="single" w:color="CCCCCC" w:sz="8" w:space="0"/>
            </w:tcBorders>
            <w:shd w:val="clear" w:color="auto" w:fill="FFF8E7"/>
            <w:tcMar>
              <w:top w:w="80" w:type="dxa"/>
              <w:left w:w="120" w:type="dxa"/>
              <w:bottom w:w="80" w:type="dxa"/>
              <w:right w:w="120" w:type="dxa"/>
            </w:tcMar>
          </w:tcPr>
          <w:p w:rsidR="1D18208F" w:rsidP="1D18208F" w:rsidRDefault="1D18208F" w14:paraId="4B7C9DBB" w14:textId="47407D30">
            <w:r w:rsidRPr="1D18208F">
              <w:rPr>
                <w:color w:val="000000" w:themeColor="text1"/>
                <w:sz w:val="20"/>
                <w:szCs w:val="20"/>
              </w:rPr>
              <w:t>~66 seconds (excl. backfill)</w:t>
            </w:r>
          </w:p>
        </w:tc>
      </w:tr>
      <w:tr w:rsidR="1D18208F" w:rsidTr="1D18208F" w14:paraId="5832C3FF" w14:textId="77777777">
        <w:trPr>
          <w:trHeight w:val="300"/>
        </w:trPr>
        <w:tc>
          <w:tcPr>
            <w:tcW w:w="3030"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07542E15" w14:textId="7DDC2F76">
            <w:r w:rsidRPr="1D18208F">
              <w:rPr>
                <w:b/>
                <w:bCs/>
                <w:color w:val="000000" w:themeColor="text1"/>
                <w:sz w:val="20"/>
                <w:szCs w:val="20"/>
              </w:rPr>
              <w:t>Consistency</w:t>
            </w:r>
          </w:p>
        </w:tc>
        <w:tc>
          <w:tcPr>
            <w:tcW w:w="3000"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tcPr>
          <w:p w:rsidR="1D18208F" w:rsidP="1D18208F" w:rsidRDefault="1D18208F" w14:paraId="3E7C60EC" w14:textId="585A895C">
            <w:r w:rsidRPr="1D18208F">
              <w:rPr>
                <w:color w:val="000000" w:themeColor="text1"/>
                <w:sz w:val="20"/>
                <w:szCs w:val="20"/>
              </w:rPr>
              <w:t>Flat — no spikes</w:t>
            </w:r>
          </w:p>
        </w:tc>
        <w:tc>
          <w:tcPr>
            <w:tcW w:w="3000"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tcPr>
          <w:p w:rsidR="1D18208F" w:rsidP="1D18208F" w:rsidRDefault="1D18208F" w14:paraId="09AE6F0B" w14:textId="5812B49F">
            <w:r w:rsidRPr="1D18208F">
              <w:rPr>
                <w:color w:val="000000" w:themeColor="text1"/>
                <w:sz w:val="20"/>
                <w:szCs w:val="20"/>
              </w:rPr>
              <w:t>Variable — burst activity visible</w:t>
            </w:r>
          </w:p>
        </w:tc>
      </w:tr>
      <w:tr w:rsidR="1D18208F" w:rsidTr="1D18208F" w14:paraId="3EA3E2F8" w14:textId="77777777">
        <w:trPr>
          <w:trHeight w:val="300"/>
        </w:trPr>
        <w:tc>
          <w:tcPr>
            <w:tcW w:w="3030"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0D4067E0" w14:textId="6A8B1580">
            <w:r w:rsidRPr="1D18208F">
              <w:rPr>
                <w:b/>
                <w:bCs/>
                <w:color w:val="000000" w:themeColor="text1"/>
                <w:sz w:val="20"/>
                <w:szCs w:val="20"/>
              </w:rPr>
              <w:t>Latency advantage</w:t>
            </w:r>
          </w:p>
        </w:tc>
        <w:tc>
          <w:tcPr>
            <w:tcW w:w="3000" w:type="dxa"/>
            <w:tcBorders>
              <w:top w:val="single" w:color="CCCCCC" w:sz="8" w:space="0"/>
              <w:left w:val="single" w:color="CCCCCC" w:sz="8" w:space="0"/>
              <w:bottom w:val="single" w:color="CCCCCC" w:sz="8" w:space="0"/>
              <w:right w:val="single" w:color="CCCCCC" w:sz="8" w:space="0"/>
            </w:tcBorders>
            <w:shd w:val="clear" w:color="auto" w:fill="FFF8E7"/>
            <w:tcMar>
              <w:top w:w="80" w:type="dxa"/>
              <w:left w:w="120" w:type="dxa"/>
              <w:bottom w:w="80" w:type="dxa"/>
              <w:right w:w="120" w:type="dxa"/>
            </w:tcMar>
          </w:tcPr>
          <w:p w:rsidR="1D18208F" w:rsidP="1D18208F" w:rsidRDefault="1D18208F" w14:paraId="42C43F3E" w14:textId="11741E65">
            <w:r w:rsidRPr="1D18208F">
              <w:rPr>
                <w:color w:val="000000" w:themeColor="text1"/>
                <w:sz w:val="20"/>
                <w:szCs w:val="20"/>
              </w:rPr>
              <w:t>~200x faster</w:t>
            </w:r>
          </w:p>
        </w:tc>
        <w:tc>
          <w:tcPr>
            <w:tcW w:w="3000" w:type="dxa"/>
            <w:tcBorders>
              <w:top w:val="single" w:color="CCCCCC" w:sz="8" w:space="0"/>
              <w:left w:val="single" w:color="CCCCCC" w:sz="8" w:space="0"/>
              <w:bottom w:val="single" w:color="CCCCCC" w:sz="8" w:space="0"/>
              <w:right w:val="single" w:color="CCCCCC" w:sz="8" w:space="0"/>
            </w:tcBorders>
            <w:shd w:val="clear" w:color="auto" w:fill="FFF8E7"/>
            <w:tcMar>
              <w:top w:w="80" w:type="dxa"/>
              <w:left w:w="120" w:type="dxa"/>
              <w:bottom w:w="80" w:type="dxa"/>
              <w:right w:w="120" w:type="dxa"/>
            </w:tcMar>
          </w:tcPr>
          <w:p w:rsidR="1D18208F" w:rsidP="1D18208F" w:rsidRDefault="1D18208F" w14:paraId="594895C0" w14:textId="0AA616B6">
            <w:r w:rsidRPr="1D18208F">
              <w:rPr>
                <w:color w:val="000000" w:themeColor="text1"/>
                <w:sz w:val="20"/>
                <w:szCs w:val="20"/>
              </w:rPr>
              <w:t>—</w:t>
            </w:r>
          </w:p>
        </w:tc>
      </w:tr>
    </w:tbl>
    <w:p w:rsidR="005E5295" w:rsidP="1D18208F" w:rsidRDefault="7D9B7128" w14:paraId="3416BE1E" w14:textId="55647958">
      <w:pPr>
        <w:spacing w:before="40" w:after="40"/>
      </w:pPr>
      <w:r w:rsidRPr="1D18208F">
        <w:t xml:space="preserve"> </w:t>
      </w:r>
    </w:p>
    <w:p w:rsidR="005E5295" w:rsidP="1D18208F" w:rsidRDefault="7D9B7128" w14:paraId="09C00F4E" w14:textId="24972CE6">
      <w:pPr>
        <w:spacing w:before="60" w:after="80"/>
      </w:pPr>
      <w:r w:rsidRPr="1D18208F">
        <w:t>Striim delivers sub-second CDC with near-zero variance. The ORAUAT-1060-bucket Datastream stream operates in the 6–66 second range under normal load, with a median of approximately 16 seconds. For use cases requiring near-real-time Sendung visibility in the cloud, Striim provides materially lower latency.</w:t>
      </w:r>
    </w:p>
    <w:p w:rsidR="005E5295" w:rsidP="1D18208F" w:rsidRDefault="7D9B7128" w14:paraId="2830F8CC" w14:textId="45532896">
      <w:pPr>
        <w:spacing w:before="40" w:after="40"/>
      </w:pPr>
      <w:r w:rsidRPr="1D18208F">
        <w:t xml:space="preserve"> </w:t>
      </w:r>
    </w:p>
    <w:p w:rsidR="005E5295" w:rsidP="1D18208F" w:rsidRDefault="7D9B7128" w14:paraId="079B6597" w14:textId="7A77B198">
      <w:pPr>
        <w:pBdr>
          <w:bottom w:val="single" w:color="CCCCCC" w:sz="8" w:space="1"/>
        </w:pBdr>
        <w:spacing w:before="120" w:after="120"/>
      </w:pPr>
      <w:r w:rsidRPr="1D18208F">
        <w:t xml:space="preserve"> </w:t>
      </w:r>
    </w:p>
    <w:p w:rsidR="005E5295" w:rsidP="1D18208F" w:rsidRDefault="7D9B7128" w14:paraId="604E1CA6" w14:textId="7573AFCB">
      <w:pPr>
        <w:pStyle w:val="Heading1"/>
      </w:pPr>
      <w:r w:rsidRPr="1D18208F">
        <w:t>4. Question 2 — Completeness: Do We Receive All Changes?</w:t>
      </w:r>
    </w:p>
    <w:p w:rsidR="005E5295" w:rsidP="1D18208F" w:rsidRDefault="7D9B7128" w14:paraId="61BEFEC4" w14:textId="0EF1EF11">
      <w:pPr>
        <w:spacing w:before="60" w:after="80"/>
      </w:pPr>
      <w:r w:rsidRPr="1D18208F">
        <w:t>P3 asked: Is the data complete? Do we receive all changes? Compare day-by-day totals.</w:t>
      </w:r>
    </w:p>
    <w:p w:rsidR="005E5295" w:rsidP="1D18208F" w:rsidRDefault="7D9B7128" w14:paraId="70CD766D" w14:textId="4A40D4EE">
      <w:pPr>
        <w:spacing w:before="40" w:after="40"/>
      </w:pPr>
      <w:r w:rsidRPr="1D18208F">
        <w:t xml:space="preserve"> </w:t>
      </w:r>
    </w:p>
    <w:p w:rsidR="005E5295" w:rsidP="1D18208F" w:rsidRDefault="7D9B7128" w14:paraId="1E9984BC" w14:textId="3C844BE0">
      <w:pPr>
        <w:pStyle w:val="Heading2"/>
      </w:pPr>
      <w:r w:rsidRPr="1D18208F">
        <w:t>4.1 Striim — Event Completeness</w:t>
      </w:r>
    </w:p>
    <w:p w:rsidR="005E5295" w:rsidP="1D18208F" w:rsidRDefault="7D9B7128" w14:paraId="05CCF531" w14:textId="7194D4E4">
      <w:pPr>
        <w:spacing w:before="60" w:after="80"/>
      </w:pPr>
      <w:r w:rsidRPr="1D18208F">
        <w:t>Source files: ORA-striim_-_throughput.csv, ORA-striim_-_insert_to_bucket_rates.csv, ORA-striim-_Read-_rates.png, ORA-striim-bucketinsert_rates.png</w:t>
      </w:r>
    </w:p>
    <w:p w:rsidR="005E5295" w:rsidP="1D18208F" w:rsidRDefault="7D9B7128" w14:paraId="56E0C852" w14:textId="0FF4FA2D">
      <w:pPr>
        <w:spacing w:before="40" w:after="40"/>
      </w:pPr>
      <w:r w:rsidRPr="1D18208F">
        <w:t xml:space="preserve"> </w:t>
      </w:r>
    </w:p>
    <w:p w:rsidR="005E5295" w:rsidP="1D18208F" w:rsidRDefault="7D9B7128" w14:paraId="52808FB1" w14:textId="1C4D36BD">
      <w:pPr>
        <w:spacing w:before="60" w:after="80"/>
      </w:pPr>
      <w:r w:rsidRPr="1D18208F">
        <w:t>The Striim pipeline admin.Oracle_POC_CloudStorage10602 was captured at multiple points during 1–2 April 2026. The cumulative event counters at the time of capture were as follows:</w:t>
      </w:r>
    </w:p>
    <w:p w:rsidR="005E5295" w:rsidP="1D18208F" w:rsidRDefault="7D9B7128" w14:paraId="756A22CD" w14:textId="329F71CD">
      <w:pPr>
        <w:spacing w:before="40" w:after="40"/>
      </w:pPr>
      <w:r w:rsidRPr="1D18208F">
        <w:t xml:space="preserve"> </w:t>
      </w:r>
    </w:p>
    <w:tbl>
      <w:tblPr>
        <w:tblW w:w="0" w:type="auto"/>
        <w:tblLook w:val="06A0" w:firstRow="1" w:lastRow="0" w:firstColumn="1" w:lastColumn="0" w:noHBand="1" w:noVBand="1"/>
      </w:tblPr>
      <w:tblGrid>
        <w:gridCol w:w="3495"/>
        <w:gridCol w:w="6120"/>
      </w:tblGrid>
      <w:tr w:rsidR="1D18208F" w:rsidTr="1D18208F" w14:paraId="66F917F8" w14:textId="77777777">
        <w:trPr>
          <w:trHeight w:val="300"/>
        </w:trPr>
        <w:tc>
          <w:tcPr>
            <w:tcW w:w="3495"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6B69A2D2" w14:textId="0C1212BB">
            <w:r w:rsidRPr="1D18208F">
              <w:rPr>
                <w:b/>
                <w:bCs/>
                <w:color w:val="000000" w:themeColor="text1"/>
                <w:sz w:val="20"/>
                <w:szCs w:val="20"/>
              </w:rPr>
              <w:t>Events read by source (Oracle)</w:t>
            </w:r>
          </w:p>
        </w:tc>
        <w:tc>
          <w:tcPr>
            <w:tcW w:w="6120"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1D18208F" w:rsidP="1D18208F" w:rsidRDefault="1D18208F" w14:paraId="70E864FA" w14:textId="0F6BE857">
            <w:r w:rsidRPr="1D18208F">
              <w:rPr>
                <w:sz w:val="20"/>
                <w:szCs w:val="20"/>
              </w:rPr>
              <w:t>60,978</w:t>
            </w:r>
          </w:p>
        </w:tc>
      </w:tr>
      <w:tr w:rsidR="1D18208F" w:rsidTr="1D18208F" w14:paraId="33734DF1" w14:textId="77777777">
        <w:trPr>
          <w:trHeight w:val="300"/>
        </w:trPr>
        <w:tc>
          <w:tcPr>
            <w:tcW w:w="3495"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78285151" w14:textId="22BEE2D6">
            <w:r w:rsidRPr="1D18208F">
              <w:rPr>
                <w:b/>
                <w:bCs/>
                <w:color w:val="000000" w:themeColor="text1"/>
                <w:sz w:val="20"/>
                <w:szCs w:val="20"/>
              </w:rPr>
              <w:t>Events delivered to target (GCS)</w:t>
            </w:r>
          </w:p>
        </w:tc>
        <w:tc>
          <w:tcPr>
            <w:tcW w:w="6120"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1D18208F" w:rsidP="1D18208F" w:rsidRDefault="1D18208F" w14:paraId="69462818" w14:textId="1E18D833">
            <w:r w:rsidRPr="1D18208F">
              <w:rPr>
                <w:sz w:val="20"/>
                <w:szCs w:val="20"/>
              </w:rPr>
              <w:t>60,967</w:t>
            </w:r>
          </w:p>
        </w:tc>
      </w:tr>
      <w:tr w:rsidR="1D18208F" w:rsidTr="1D18208F" w14:paraId="54740910" w14:textId="77777777">
        <w:trPr>
          <w:trHeight w:val="300"/>
        </w:trPr>
        <w:tc>
          <w:tcPr>
            <w:tcW w:w="3495"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0BFE5556" w14:textId="62053C85">
            <w:r w:rsidRPr="1D18208F">
              <w:rPr>
                <w:b/>
                <w:bCs/>
                <w:color w:val="000000" w:themeColor="text1"/>
                <w:sz w:val="20"/>
                <w:szCs w:val="20"/>
              </w:rPr>
              <w:t>Events acknowledged by target</w:t>
            </w:r>
          </w:p>
        </w:tc>
        <w:tc>
          <w:tcPr>
            <w:tcW w:w="6120"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1D18208F" w:rsidP="1D18208F" w:rsidRDefault="1D18208F" w14:paraId="10ECA18F" w14:textId="35003C7A">
            <w:r w:rsidRPr="1D18208F">
              <w:rPr>
                <w:sz w:val="20"/>
                <w:szCs w:val="20"/>
              </w:rPr>
              <w:t>60,967</w:t>
            </w:r>
          </w:p>
        </w:tc>
      </w:tr>
      <w:tr w:rsidR="1D18208F" w:rsidTr="1D18208F" w14:paraId="3B6C23BD" w14:textId="77777777">
        <w:trPr>
          <w:trHeight w:val="300"/>
        </w:trPr>
        <w:tc>
          <w:tcPr>
            <w:tcW w:w="3495"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605E51AF" w14:textId="57F52385">
            <w:r w:rsidRPr="1D18208F">
              <w:rPr>
                <w:b/>
                <w:bCs/>
                <w:color w:val="000000" w:themeColor="text1"/>
                <w:sz w:val="20"/>
                <w:szCs w:val="20"/>
              </w:rPr>
              <w:t>Undelivered events</w:t>
            </w:r>
          </w:p>
        </w:tc>
        <w:tc>
          <w:tcPr>
            <w:tcW w:w="6120"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1D18208F" w:rsidP="1D18208F" w:rsidRDefault="1D18208F" w14:paraId="1B0B2696" w14:textId="01221109">
            <w:r w:rsidRPr="1D18208F">
              <w:rPr>
                <w:sz w:val="20"/>
                <w:szCs w:val="20"/>
              </w:rPr>
              <w:t>11 (0.018%)</w:t>
            </w:r>
          </w:p>
        </w:tc>
      </w:tr>
      <w:tr w:rsidR="1D18208F" w:rsidTr="1D18208F" w14:paraId="00DB5ED5" w14:textId="77777777">
        <w:trPr>
          <w:trHeight w:val="300"/>
        </w:trPr>
        <w:tc>
          <w:tcPr>
            <w:tcW w:w="3495"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3C6D0FA1" w14:textId="1E6E0F18">
            <w:r w:rsidRPr="1D18208F">
              <w:rPr>
                <w:b/>
                <w:bCs/>
                <w:color w:val="000000" w:themeColor="text1"/>
                <w:sz w:val="20"/>
                <w:szCs w:val="20"/>
              </w:rPr>
              <w:t>Delivery rate</w:t>
            </w:r>
          </w:p>
        </w:tc>
        <w:tc>
          <w:tcPr>
            <w:tcW w:w="6120"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1D18208F" w:rsidP="1D18208F" w:rsidRDefault="1D18208F" w14:paraId="2A1A8590" w14:textId="26914B94">
            <w:r w:rsidRPr="1D18208F">
              <w:rPr>
                <w:sz w:val="20"/>
                <w:szCs w:val="20"/>
              </w:rPr>
              <w:t>99.98%</w:t>
            </w:r>
          </w:p>
        </w:tc>
      </w:tr>
      <w:tr w:rsidR="1D18208F" w:rsidTr="1D18208F" w14:paraId="2B16C93A" w14:textId="77777777">
        <w:trPr>
          <w:trHeight w:val="300"/>
        </w:trPr>
        <w:tc>
          <w:tcPr>
            <w:tcW w:w="3495"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1E612483" w14:textId="5A5C03FF">
            <w:r w:rsidRPr="1D18208F">
              <w:rPr>
                <w:b/>
                <w:bCs/>
                <w:color w:val="000000" w:themeColor="text1"/>
                <w:sz w:val="20"/>
                <w:szCs w:val="20"/>
              </w:rPr>
              <w:t>Pipeline status at capture</w:t>
            </w:r>
          </w:p>
        </w:tc>
        <w:tc>
          <w:tcPr>
            <w:tcW w:w="6120"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1D18208F" w:rsidP="1D18208F" w:rsidRDefault="1D18208F" w14:paraId="46043D36" w14:textId="38C3A6C6">
            <w:r w:rsidRPr="1D18208F">
              <w:rPr>
                <w:sz w:val="20"/>
                <w:szCs w:val="20"/>
              </w:rPr>
              <w:t>RUNNING — 0 Events/s (idle between bursts)</w:t>
            </w:r>
          </w:p>
        </w:tc>
      </w:tr>
    </w:tbl>
    <w:p w:rsidR="005E5295" w:rsidP="1D18208F" w:rsidRDefault="7D9B7128" w14:paraId="1FACBB40" w14:textId="5DAC9BA3">
      <w:pPr>
        <w:spacing w:before="40" w:after="40"/>
      </w:pPr>
      <w:r w:rsidRPr="1D18208F">
        <w:t xml:space="preserve"> </w:t>
      </w:r>
    </w:p>
    <w:p w:rsidR="005E5295" w:rsidP="1D18208F" w:rsidRDefault="7D9B7128" w14:paraId="718C663B" w14:textId="61815E77">
      <w:pPr>
        <w:spacing w:before="60" w:after="80"/>
      </w:pPr>
      <w:r w:rsidRPr="1D18208F">
        <w:t>The throughput and insert rate charts (ORA-striim-_Read-_rates.png and ORA-striim-bucketinsert_rates.png) confirm the characteristic burst pattern of Oracle CDC activity — periods of low activity interspersed with spikes up to 1,700 events per hour — and the source and target profiles are closely matched, indicating consistent delivery without accumulation of lag.</w:t>
      </w:r>
    </w:p>
    <w:p w:rsidR="005E5295" w:rsidP="1D18208F" w:rsidRDefault="7D9B7128" w14:paraId="4EA8A6A7" w14:textId="08C38409">
      <w:pPr>
        <w:spacing w:before="40" w:after="40"/>
      </w:pPr>
      <w:r w:rsidRPr="1D18208F">
        <w:t xml:space="preserve"> </w:t>
      </w:r>
    </w:p>
    <w:tbl>
      <w:tblPr>
        <w:tblW w:w="0" w:type="auto"/>
        <w:tblLook w:val="06A0" w:firstRow="1" w:lastRow="0" w:firstColumn="1" w:lastColumn="0" w:noHBand="1" w:noVBand="1"/>
      </w:tblPr>
      <w:tblGrid>
        <w:gridCol w:w="9330"/>
      </w:tblGrid>
      <w:tr w:rsidR="1D18208F" w:rsidTr="1D18208F" w14:paraId="2CF9BC51" w14:textId="77777777">
        <w:trPr>
          <w:trHeight w:val="300"/>
        </w:trPr>
        <w:tc>
          <w:tcPr>
            <w:tcW w:w="9330" w:type="dxa"/>
            <w:tcBorders>
              <w:top w:val="single" w:color="E8A020" w:sz="8" w:space="0"/>
              <w:left w:val="single" w:color="E8A020" w:sz="12" w:space="0"/>
              <w:bottom w:val="single" w:color="E8A020" w:sz="8" w:space="0"/>
              <w:right w:val="single" w:color="E8A020" w:sz="8" w:space="0"/>
            </w:tcBorders>
            <w:shd w:val="clear" w:color="auto" w:fill="FFFBF0"/>
            <w:tcMar>
              <w:top w:w="100" w:type="dxa"/>
              <w:left w:w="160" w:type="dxa"/>
              <w:bottom w:w="100" w:type="dxa"/>
              <w:right w:w="160" w:type="dxa"/>
            </w:tcMar>
          </w:tcPr>
          <w:p w:rsidR="1D18208F" w:rsidP="1D18208F" w:rsidRDefault="1D18208F" w14:paraId="7B0327E4" w14:textId="250E7397">
            <w:r w:rsidRPr="1D18208F">
              <w:rPr>
                <w:i/>
                <w:iCs/>
                <w:color w:val="5C4000"/>
                <w:sz w:val="20"/>
                <w:szCs w:val="20"/>
              </w:rPr>
              <w:t>Caveat: The 11-event gap between source reads and target acknowledgements is within normal operational tolerance and may reflect in-flight events at the point of snapshot capture rather than actual data loss. This is a cumulative counter across the full pipeline lifetime, not a per-day figure.</w:t>
            </w:r>
          </w:p>
        </w:tc>
      </w:tr>
    </w:tbl>
    <w:p w:rsidR="005E5295" w:rsidP="1D18208F" w:rsidRDefault="7D9B7128" w14:paraId="3E28C2C0" w14:textId="71D8CDCB">
      <w:pPr>
        <w:spacing w:before="40" w:after="40"/>
      </w:pPr>
      <w:r w:rsidRPr="1D18208F">
        <w:t xml:space="preserve"> </w:t>
      </w:r>
    </w:p>
    <w:p w:rsidR="005E5295" w:rsidP="1D18208F" w:rsidRDefault="7D9B7128" w14:paraId="2A1EDD42" w14:textId="7EE59DD0">
      <w:pPr>
        <w:pStyle w:val="Heading2"/>
      </w:pPr>
      <w:r w:rsidRPr="1D18208F">
        <w:t>4.2 GCP Datastream — Event Completeness</w:t>
      </w:r>
    </w:p>
    <w:p w:rsidR="005E5295" w:rsidP="1D18208F" w:rsidRDefault="7D9B7128" w14:paraId="46915783" w14:textId="427F0222">
      <w:pPr>
        <w:spacing w:before="60" w:after="80"/>
      </w:pPr>
      <w:r w:rsidRPr="1D18208F">
        <w:t>Source files: Stream_event_count_for_orauat-1060-bucket__SUM_______1.csv, Screenshot_2026-04-02_at_11_42_20.png</w:t>
      </w:r>
    </w:p>
    <w:p w:rsidR="005E5295" w:rsidP="1D18208F" w:rsidRDefault="7D9B7128" w14:paraId="1207C1AD" w14:textId="740DCE51">
      <w:pPr>
        <w:spacing w:before="40" w:after="40"/>
      </w:pPr>
      <w:r w:rsidRPr="1D18208F">
        <w:t xml:space="preserve"> </w:t>
      </w:r>
    </w:p>
    <w:p w:rsidR="005E5295" w:rsidP="1D18208F" w:rsidRDefault="7D9B7128" w14:paraId="0EB674BE" w14:textId="66948E5A">
      <w:pPr>
        <w:spacing w:before="60" w:after="80"/>
      </w:pPr>
      <w:r w:rsidRPr="1D18208F">
        <w:t>The event count metric for the ORAUAT-1060-bucket stream (Oracle CDC → GCS, isolated from other WL5-t streams including Postgres) was extracted from Cloud Monitoring for 30 March to 2 April 2026. Key observations:</w:t>
      </w:r>
    </w:p>
    <w:p w:rsidR="005E5295" w:rsidP="1D18208F" w:rsidRDefault="7D9B7128" w14:paraId="11E71701" w14:textId="18B16673">
      <w:pPr>
        <w:spacing w:before="40" w:after="40"/>
      </w:pPr>
      <w:r w:rsidRPr="1D18208F">
        <w:t xml:space="preserve"> </w:t>
      </w:r>
    </w:p>
    <w:p w:rsidR="005E5295" w:rsidP="1D18208F" w:rsidRDefault="7D9B7128" w14:paraId="6EF56F56" w14:textId="72FB4AA0">
      <w:pPr>
        <w:pStyle w:val="ListParagraph"/>
        <w:numPr>
          <w:ilvl w:val="0"/>
          <w:numId w:val="3"/>
        </w:numPr>
      </w:pPr>
      <w:r w:rsidRPr="1D18208F">
        <w:t>The ORAUAT-1060-bucket stream has only been active from 30 March 2026 13:00 BST — there is no prior event history for this specific stream</w:t>
      </w:r>
    </w:p>
    <w:p w:rsidR="005E5295" w:rsidP="1D18208F" w:rsidRDefault="7D9B7128" w14:paraId="3DA1A976" w14:textId="2DDA7EDD">
      <w:pPr>
        <w:pStyle w:val="ListParagraph"/>
        <w:numPr>
          <w:ilvl w:val="0"/>
          <w:numId w:val="3"/>
        </w:numPr>
      </w:pPr>
      <w:r w:rsidRPr="1D18208F">
        <w:t>Peak throughput was 2.59 events/second during the initial burst on 30 March, settling to a sustained average of approximately 0.09 events/second</w:t>
      </w:r>
    </w:p>
    <w:p w:rsidR="005E5295" w:rsidP="1D18208F" w:rsidRDefault="7D9B7128" w14:paraId="7CC886E7" w14:textId="05766F34">
      <w:pPr>
        <w:pStyle w:val="ListParagraph"/>
        <w:numPr>
          <w:ilvl w:val="0"/>
          <w:numId w:val="3"/>
        </w:numPr>
      </w:pPr>
      <w:r w:rsidRPr="1D18208F">
        <w:t>The current event rate as of 2 April 2026 is approximately 0.15 events/second and increasing</w:t>
      </w:r>
    </w:p>
    <w:p w:rsidR="005E5295" w:rsidP="1D18208F" w:rsidRDefault="7D9B7128" w14:paraId="4E35F4BC" w14:textId="7E4BC975">
      <w:pPr>
        <w:spacing w:before="40" w:after="40"/>
      </w:pPr>
      <w:r w:rsidRPr="1D18208F">
        <w:t xml:space="preserve"> </w:t>
      </w:r>
    </w:p>
    <w:tbl>
      <w:tblPr>
        <w:tblW w:w="0" w:type="auto"/>
        <w:tblLook w:val="06A0" w:firstRow="1" w:lastRow="0" w:firstColumn="1" w:lastColumn="0" w:noHBand="1" w:noVBand="1"/>
      </w:tblPr>
      <w:tblGrid>
        <w:gridCol w:w="9330"/>
      </w:tblGrid>
      <w:tr w:rsidR="1D18208F" w:rsidTr="1D18208F" w14:paraId="4A481EB5" w14:textId="77777777">
        <w:trPr>
          <w:trHeight w:val="300"/>
        </w:trPr>
        <w:tc>
          <w:tcPr>
            <w:tcW w:w="9330" w:type="dxa"/>
            <w:tcBorders>
              <w:top w:val="single" w:color="E8A020" w:sz="8" w:space="0"/>
              <w:left w:val="single" w:color="E8A020" w:sz="12" w:space="0"/>
              <w:bottom w:val="single" w:color="E8A020" w:sz="8" w:space="0"/>
              <w:right w:val="single" w:color="E8A020" w:sz="8" w:space="0"/>
            </w:tcBorders>
            <w:shd w:val="clear" w:color="auto" w:fill="FFFBF0"/>
            <w:tcMar>
              <w:top w:w="100" w:type="dxa"/>
              <w:left w:w="160" w:type="dxa"/>
              <w:bottom w:w="100" w:type="dxa"/>
              <w:right w:w="160" w:type="dxa"/>
            </w:tcMar>
          </w:tcPr>
          <w:p w:rsidR="1D18208F" w:rsidP="1D18208F" w:rsidRDefault="1D18208F" w14:paraId="7237A435" w14:textId="7491DCA9">
            <w:r w:rsidRPr="1D18208F">
              <w:rPr>
                <w:i/>
                <w:iCs/>
                <w:color w:val="5C4000"/>
                <w:sz w:val="20"/>
                <w:szCs w:val="20"/>
              </w:rPr>
              <w:t>Important caveat: A direct day-by-day completeness comparison between Datastream and the source Oracle database (as requested by P3) is not yet available for Datastream. The pipeline has only been actively running at meaningful throughput from 30 March 2026. The data provided covers the available monitoring period. A full completeness comparison will require a defined test period with known source change volumes.</w:t>
            </w:r>
          </w:p>
        </w:tc>
      </w:tr>
    </w:tbl>
    <w:p w:rsidR="005E5295" w:rsidP="1D18208F" w:rsidRDefault="7D9B7128" w14:paraId="7E7773F8" w14:textId="18E20271">
      <w:pPr>
        <w:spacing w:before="40" w:after="40"/>
      </w:pPr>
      <w:r w:rsidRPr="1D18208F">
        <w:t xml:space="preserve"> </w:t>
      </w:r>
    </w:p>
    <w:p w:rsidR="005E5295" w:rsidP="1D18208F" w:rsidRDefault="7D9B7128" w14:paraId="6CCF2867" w14:textId="0879392A">
      <w:pPr>
        <w:pStyle w:val="Heading2"/>
      </w:pPr>
      <w:r w:rsidRPr="1D18208F">
        <w:t>4.3 Completeness Comparison Summary</w:t>
      </w:r>
    </w:p>
    <w:tbl>
      <w:tblPr>
        <w:tblW w:w="0" w:type="auto"/>
        <w:tblLook w:val="06A0" w:firstRow="1" w:lastRow="0" w:firstColumn="1" w:lastColumn="0" w:noHBand="1" w:noVBand="1"/>
      </w:tblPr>
      <w:tblGrid>
        <w:gridCol w:w="3030"/>
        <w:gridCol w:w="3000"/>
        <w:gridCol w:w="3000"/>
      </w:tblGrid>
      <w:tr w:rsidR="1D18208F" w:rsidTr="1D18208F" w14:paraId="31849FB2" w14:textId="77777777">
        <w:trPr>
          <w:trHeight w:val="300"/>
        </w:trPr>
        <w:tc>
          <w:tcPr>
            <w:tcW w:w="3030" w:type="dxa"/>
            <w:tcBorders>
              <w:top w:val="single" w:color="CCCCCC" w:sz="8" w:space="0"/>
              <w:left w:val="single" w:color="CCCCCC" w:sz="8" w:space="0"/>
              <w:bottom w:val="single" w:color="CCCCCC" w:sz="8" w:space="0"/>
              <w:right w:val="single" w:color="CCCCCC" w:sz="8" w:space="0"/>
            </w:tcBorders>
            <w:shd w:val="clear" w:color="auto" w:fill="1F3864"/>
            <w:tcMar>
              <w:top w:w="80" w:type="dxa"/>
              <w:left w:w="120" w:type="dxa"/>
              <w:bottom w:w="80" w:type="dxa"/>
              <w:right w:w="120" w:type="dxa"/>
            </w:tcMar>
          </w:tcPr>
          <w:p w:rsidR="1D18208F" w:rsidP="1D18208F" w:rsidRDefault="1D18208F" w14:paraId="7BAFF93C" w14:textId="1DBA9C1E">
            <w:r w:rsidRPr="1D18208F">
              <w:rPr>
                <w:b/>
                <w:bCs/>
                <w:color w:val="FFFFFF" w:themeColor="background1"/>
                <w:sz w:val="20"/>
                <w:szCs w:val="20"/>
              </w:rPr>
              <w:t>Metric</w:t>
            </w:r>
          </w:p>
        </w:tc>
        <w:tc>
          <w:tcPr>
            <w:tcW w:w="3000" w:type="dxa"/>
            <w:tcBorders>
              <w:top w:val="single" w:color="CCCCCC" w:sz="8" w:space="0"/>
              <w:left w:val="single" w:color="CCCCCC" w:sz="8" w:space="0"/>
              <w:bottom w:val="single" w:color="CCCCCC" w:sz="8" w:space="0"/>
              <w:right w:val="single" w:color="CCCCCC" w:sz="8" w:space="0"/>
            </w:tcBorders>
            <w:shd w:val="clear" w:color="auto" w:fill="1F3864"/>
            <w:tcMar>
              <w:top w:w="80" w:type="dxa"/>
              <w:left w:w="120" w:type="dxa"/>
              <w:bottom w:w="80" w:type="dxa"/>
              <w:right w:w="120" w:type="dxa"/>
            </w:tcMar>
          </w:tcPr>
          <w:p w:rsidR="1D18208F" w:rsidP="1D18208F" w:rsidRDefault="1D18208F" w14:paraId="436F0BBF" w14:textId="7B13AA60">
            <w:r w:rsidRPr="1D18208F">
              <w:rPr>
                <w:b/>
                <w:bCs/>
                <w:color w:val="FFFFFF" w:themeColor="background1"/>
                <w:sz w:val="20"/>
                <w:szCs w:val="20"/>
              </w:rPr>
              <w:t>Striim</w:t>
            </w:r>
          </w:p>
        </w:tc>
        <w:tc>
          <w:tcPr>
            <w:tcW w:w="3000" w:type="dxa"/>
            <w:tcBorders>
              <w:top w:val="single" w:color="CCCCCC" w:sz="8" w:space="0"/>
              <w:left w:val="single" w:color="CCCCCC" w:sz="8" w:space="0"/>
              <w:bottom w:val="single" w:color="CCCCCC" w:sz="8" w:space="0"/>
              <w:right w:val="single" w:color="CCCCCC" w:sz="8" w:space="0"/>
            </w:tcBorders>
            <w:shd w:val="clear" w:color="auto" w:fill="1F3864"/>
            <w:tcMar>
              <w:top w:w="80" w:type="dxa"/>
              <w:left w:w="120" w:type="dxa"/>
              <w:bottom w:w="80" w:type="dxa"/>
              <w:right w:w="120" w:type="dxa"/>
            </w:tcMar>
          </w:tcPr>
          <w:p w:rsidR="1D18208F" w:rsidP="1D18208F" w:rsidRDefault="1D18208F" w14:paraId="3FD29AEC" w14:textId="71258256">
            <w:r w:rsidRPr="1D18208F">
              <w:rPr>
                <w:b/>
                <w:bCs/>
                <w:color w:val="FFFFFF" w:themeColor="background1"/>
                <w:sz w:val="20"/>
                <w:szCs w:val="20"/>
              </w:rPr>
              <w:t>GCP Datastream</w:t>
            </w:r>
          </w:p>
        </w:tc>
      </w:tr>
      <w:tr w:rsidR="1D18208F" w:rsidTr="1D18208F" w14:paraId="59BAA0C2" w14:textId="77777777">
        <w:trPr>
          <w:trHeight w:val="300"/>
        </w:trPr>
        <w:tc>
          <w:tcPr>
            <w:tcW w:w="3030"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47C67CF6" w14:textId="670242B0">
            <w:r w:rsidRPr="1D18208F">
              <w:rPr>
                <w:b/>
                <w:bCs/>
                <w:color w:val="000000" w:themeColor="text1"/>
                <w:sz w:val="20"/>
                <w:szCs w:val="20"/>
              </w:rPr>
              <w:t>Total events read from source</w:t>
            </w:r>
          </w:p>
        </w:tc>
        <w:tc>
          <w:tcPr>
            <w:tcW w:w="3000" w:type="dxa"/>
            <w:tcBorders>
              <w:top w:val="single" w:color="CCCCCC" w:sz="8" w:space="0"/>
              <w:left w:val="single" w:color="CCCCCC" w:sz="8" w:space="0"/>
              <w:bottom w:val="single" w:color="CCCCCC" w:sz="8" w:space="0"/>
              <w:right w:val="single" w:color="CCCCCC" w:sz="8" w:space="0"/>
            </w:tcBorders>
            <w:shd w:val="clear" w:color="auto" w:fill="FFF8E7"/>
            <w:tcMar>
              <w:top w:w="80" w:type="dxa"/>
              <w:left w:w="120" w:type="dxa"/>
              <w:bottom w:w="80" w:type="dxa"/>
              <w:right w:w="120" w:type="dxa"/>
            </w:tcMar>
          </w:tcPr>
          <w:p w:rsidR="1D18208F" w:rsidP="1D18208F" w:rsidRDefault="1D18208F" w14:paraId="2C7CBCE7" w14:textId="3667EF48">
            <w:r w:rsidRPr="1D18208F">
              <w:rPr>
                <w:color w:val="000000" w:themeColor="text1"/>
                <w:sz w:val="20"/>
                <w:szCs w:val="20"/>
              </w:rPr>
              <w:t>60,978</w:t>
            </w:r>
          </w:p>
        </w:tc>
        <w:tc>
          <w:tcPr>
            <w:tcW w:w="3000" w:type="dxa"/>
            <w:tcBorders>
              <w:top w:val="single" w:color="CCCCCC" w:sz="8" w:space="0"/>
              <w:left w:val="single" w:color="CCCCCC" w:sz="8" w:space="0"/>
              <w:bottom w:val="single" w:color="CCCCCC" w:sz="8" w:space="0"/>
              <w:right w:val="single" w:color="CCCCCC" w:sz="8" w:space="0"/>
            </w:tcBorders>
            <w:shd w:val="clear" w:color="auto" w:fill="FFF8E7"/>
            <w:tcMar>
              <w:top w:w="80" w:type="dxa"/>
              <w:left w:w="120" w:type="dxa"/>
              <w:bottom w:w="80" w:type="dxa"/>
              <w:right w:w="120" w:type="dxa"/>
            </w:tcMar>
          </w:tcPr>
          <w:p w:rsidR="1D18208F" w:rsidP="1D18208F" w:rsidRDefault="1D18208F" w14:paraId="2AA9B575" w14:textId="0EAF3579">
            <w:r w:rsidRPr="1D18208F">
              <w:rPr>
                <w:color w:val="000000" w:themeColor="text1"/>
                <w:sz w:val="20"/>
                <w:szCs w:val="20"/>
              </w:rPr>
              <w:t>Active from Mar 30 — volume growing</w:t>
            </w:r>
          </w:p>
        </w:tc>
      </w:tr>
      <w:tr w:rsidR="1D18208F" w:rsidTr="1D18208F" w14:paraId="6D7FDA9A" w14:textId="77777777">
        <w:trPr>
          <w:trHeight w:val="300"/>
        </w:trPr>
        <w:tc>
          <w:tcPr>
            <w:tcW w:w="3030"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2215AC4C" w14:textId="336CFFBD">
            <w:r w:rsidRPr="1D18208F">
              <w:rPr>
                <w:b/>
                <w:bCs/>
                <w:color w:val="000000" w:themeColor="text1"/>
                <w:sz w:val="20"/>
                <w:szCs w:val="20"/>
              </w:rPr>
              <w:t>Total events delivered to target</w:t>
            </w:r>
          </w:p>
        </w:tc>
        <w:tc>
          <w:tcPr>
            <w:tcW w:w="3000"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tcPr>
          <w:p w:rsidR="1D18208F" w:rsidP="1D18208F" w:rsidRDefault="1D18208F" w14:paraId="56D5F64A" w14:textId="65D4D7E5">
            <w:r w:rsidRPr="1D18208F">
              <w:rPr>
                <w:color w:val="000000" w:themeColor="text1"/>
                <w:sz w:val="20"/>
                <w:szCs w:val="20"/>
              </w:rPr>
              <w:t>60,967</w:t>
            </w:r>
          </w:p>
        </w:tc>
        <w:tc>
          <w:tcPr>
            <w:tcW w:w="3000"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tcPr>
          <w:p w:rsidR="1D18208F" w:rsidP="1D18208F" w:rsidRDefault="1D18208F" w14:paraId="4AB05192" w14:textId="04958080">
            <w:r w:rsidRPr="1D18208F">
              <w:rPr>
                <w:color w:val="000000" w:themeColor="text1"/>
                <w:sz w:val="20"/>
                <w:szCs w:val="20"/>
              </w:rPr>
              <w:t>N/A — backfill in progress</w:t>
            </w:r>
          </w:p>
        </w:tc>
      </w:tr>
      <w:tr w:rsidR="1D18208F" w:rsidTr="1D18208F" w14:paraId="40C6BA76" w14:textId="77777777">
        <w:trPr>
          <w:trHeight w:val="300"/>
        </w:trPr>
        <w:tc>
          <w:tcPr>
            <w:tcW w:w="3030"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15F479C5" w14:textId="4ACBDC81">
            <w:r w:rsidRPr="1D18208F">
              <w:rPr>
                <w:b/>
                <w:bCs/>
                <w:color w:val="000000" w:themeColor="text1"/>
                <w:sz w:val="20"/>
                <w:szCs w:val="20"/>
              </w:rPr>
              <w:t>Delivery rate</w:t>
            </w:r>
          </w:p>
        </w:tc>
        <w:tc>
          <w:tcPr>
            <w:tcW w:w="3000" w:type="dxa"/>
            <w:tcBorders>
              <w:top w:val="single" w:color="CCCCCC" w:sz="8" w:space="0"/>
              <w:left w:val="single" w:color="CCCCCC" w:sz="8" w:space="0"/>
              <w:bottom w:val="single" w:color="CCCCCC" w:sz="8" w:space="0"/>
              <w:right w:val="single" w:color="CCCCCC" w:sz="8" w:space="0"/>
            </w:tcBorders>
            <w:shd w:val="clear" w:color="auto" w:fill="FFF8E7"/>
            <w:tcMar>
              <w:top w:w="80" w:type="dxa"/>
              <w:left w:w="120" w:type="dxa"/>
              <w:bottom w:w="80" w:type="dxa"/>
              <w:right w:w="120" w:type="dxa"/>
            </w:tcMar>
          </w:tcPr>
          <w:p w:rsidR="1D18208F" w:rsidP="1D18208F" w:rsidRDefault="1D18208F" w14:paraId="0F9B2457" w14:textId="0537BF53">
            <w:r w:rsidRPr="1D18208F">
              <w:rPr>
                <w:color w:val="000000" w:themeColor="text1"/>
                <w:sz w:val="20"/>
                <w:szCs w:val="20"/>
              </w:rPr>
              <w:t>99.98%</w:t>
            </w:r>
          </w:p>
        </w:tc>
        <w:tc>
          <w:tcPr>
            <w:tcW w:w="3000" w:type="dxa"/>
            <w:tcBorders>
              <w:top w:val="single" w:color="CCCCCC" w:sz="8" w:space="0"/>
              <w:left w:val="single" w:color="CCCCCC" w:sz="8" w:space="0"/>
              <w:bottom w:val="single" w:color="CCCCCC" w:sz="8" w:space="0"/>
              <w:right w:val="single" w:color="CCCCCC" w:sz="8" w:space="0"/>
            </w:tcBorders>
            <w:shd w:val="clear" w:color="auto" w:fill="FFF8E7"/>
            <w:tcMar>
              <w:top w:w="80" w:type="dxa"/>
              <w:left w:w="120" w:type="dxa"/>
              <w:bottom w:w="80" w:type="dxa"/>
              <w:right w:w="120" w:type="dxa"/>
            </w:tcMar>
          </w:tcPr>
          <w:p w:rsidR="1D18208F" w:rsidP="1D18208F" w:rsidRDefault="1D18208F" w14:paraId="067BDB79" w14:textId="7D6AC68E">
            <w:r w:rsidRPr="1D18208F">
              <w:rPr>
                <w:color w:val="000000" w:themeColor="text1"/>
                <w:sz w:val="20"/>
                <w:szCs w:val="20"/>
              </w:rPr>
              <w:t>Not yet measurable at scale</w:t>
            </w:r>
          </w:p>
        </w:tc>
      </w:tr>
      <w:tr w:rsidR="1D18208F" w:rsidTr="1D18208F" w14:paraId="55847DFC" w14:textId="77777777">
        <w:trPr>
          <w:trHeight w:val="300"/>
        </w:trPr>
        <w:tc>
          <w:tcPr>
            <w:tcW w:w="3030"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4468519E" w14:textId="52667ACA">
            <w:r w:rsidRPr="1D18208F">
              <w:rPr>
                <w:b/>
                <w:bCs/>
                <w:color w:val="000000" w:themeColor="text1"/>
                <w:sz w:val="20"/>
                <w:szCs w:val="20"/>
              </w:rPr>
              <w:t>Day-by-day comparison available?</w:t>
            </w:r>
          </w:p>
        </w:tc>
        <w:tc>
          <w:tcPr>
            <w:tcW w:w="3000"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tcPr>
          <w:p w:rsidR="1D18208F" w:rsidP="1D18208F" w:rsidRDefault="1D18208F" w14:paraId="5624CE93" w14:textId="3164E80E">
            <w:r w:rsidRPr="1D18208F">
              <w:rPr>
                <w:color w:val="000000" w:themeColor="text1"/>
                <w:sz w:val="20"/>
                <w:szCs w:val="20"/>
              </w:rPr>
              <w:t>Yes — see throughput CSV</w:t>
            </w:r>
          </w:p>
        </w:tc>
        <w:tc>
          <w:tcPr>
            <w:tcW w:w="3000"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tcPr>
          <w:p w:rsidR="1D18208F" w:rsidP="1D18208F" w:rsidRDefault="1D18208F" w14:paraId="56589420" w14:textId="4B4F171A">
            <w:r w:rsidRPr="1D18208F">
              <w:rPr>
                <w:color w:val="000000" w:themeColor="text1"/>
                <w:sz w:val="20"/>
                <w:szCs w:val="20"/>
              </w:rPr>
              <w:t>Not yet — POC pipeline too recent</w:t>
            </w:r>
          </w:p>
        </w:tc>
      </w:tr>
      <w:tr w:rsidR="1D18208F" w:rsidTr="1D18208F" w14:paraId="2EC3CC8E" w14:textId="77777777">
        <w:trPr>
          <w:trHeight w:val="300"/>
        </w:trPr>
        <w:tc>
          <w:tcPr>
            <w:tcW w:w="3030"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2EA24AB5" w14:textId="38384CED">
            <w:r w:rsidRPr="1D18208F">
              <w:rPr>
                <w:b/>
                <w:bCs/>
                <w:color w:val="000000" w:themeColor="text1"/>
                <w:sz w:val="20"/>
                <w:szCs w:val="20"/>
              </w:rPr>
              <w:t>Pipeline maturity</w:t>
            </w:r>
          </w:p>
        </w:tc>
        <w:tc>
          <w:tcPr>
            <w:tcW w:w="3000" w:type="dxa"/>
            <w:tcBorders>
              <w:top w:val="single" w:color="CCCCCC" w:sz="8" w:space="0"/>
              <w:left w:val="single" w:color="CCCCCC" w:sz="8" w:space="0"/>
              <w:bottom w:val="single" w:color="CCCCCC" w:sz="8" w:space="0"/>
              <w:right w:val="single" w:color="CCCCCC" w:sz="8" w:space="0"/>
            </w:tcBorders>
            <w:shd w:val="clear" w:color="auto" w:fill="FFF8E7"/>
            <w:tcMar>
              <w:top w:w="80" w:type="dxa"/>
              <w:left w:w="120" w:type="dxa"/>
              <w:bottom w:w="80" w:type="dxa"/>
              <w:right w:w="120" w:type="dxa"/>
            </w:tcMar>
          </w:tcPr>
          <w:p w:rsidR="1D18208F" w:rsidP="1D18208F" w:rsidRDefault="1D18208F" w14:paraId="69B15EE2" w14:textId="2AF16CB0">
            <w:r w:rsidRPr="1D18208F">
              <w:rPr>
                <w:color w:val="000000" w:themeColor="text1"/>
                <w:sz w:val="20"/>
                <w:szCs w:val="20"/>
              </w:rPr>
              <w:t>Established, stable</w:t>
            </w:r>
          </w:p>
        </w:tc>
        <w:tc>
          <w:tcPr>
            <w:tcW w:w="3000" w:type="dxa"/>
            <w:tcBorders>
              <w:top w:val="single" w:color="CCCCCC" w:sz="8" w:space="0"/>
              <w:left w:val="single" w:color="CCCCCC" w:sz="8" w:space="0"/>
              <w:bottom w:val="single" w:color="CCCCCC" w:sz="8" w:space="0"/>
              <w:right w:val="single" w:color="CCCCCC" w:sz="8" w:space="0"/>
            </w:tcBorders>
            <w:shd w:val="clear" w:color="auto" w:fill="FFF8E7"/>
            <w:tcMar>
              <w:top w:w="80" w:type="dxa"/>
              <w:left w:w="120" w:type="dxa"/>
              <w:bottom w:w="80" w:type="dxa"/>
              <w:right w:w="120" w:type="dxa"/>
            </w:tcMar>
          </w:tcPr>
          <w:p w:rsidR="1D18208F" w:rsidP="1D18208F" w:rsidRDefault="1D18208F" w14:paraId="4A40AD0D" w14:textId="06138544">
            <w:r w:rsidRPr="1D18208F">
              <w:rPr>
                <w:color w:val="000000" w:themeColor="text1"/>
                <w:sz w:val="20"/>
                <w:szCs w:val="20"/>
              </w:rPr>
              <w:t>POC / early stage</w:t>
            </w:r>
          </w:p>
        </w:tc>
      </w:tr>
    </w:tbl>
    <w:p w:rsidR="005E5295" w:rsidP="1D18208F" w:rsidRDefault="7D9B7128" w14:paraId="7C01FED8" w14:textId="7B87D886">
      <w:pPr>
        <w:spacing w:before="40" w:after="40"/>
      </w:pPr>
      <w:r w:rsidRPr="1D18208F">
        <w:t xml:space="preserve"> </w:t>
      </w:r>
    </w:p>
    <w:p w:rsidR="005E5295" w:rsidP="1D18208F" w:rsidRDefault="7D9B7128" w14:paraId="7A6370E8" w14:textId="6C2EAFC9">
      <w:pPr>
        <w:pBdr>
          <w:bottom w:val="single" w:color="CCCCCC" w:sz="8" w:space="1"/>
        </w:pBdr>
        <w:spacing w:before="120" w:after="120"/>
      </w:pPr>
      <w:r w:rsidRPr="1D18208F">
        <w:t xml:space="preserve"> </w:t>
      </w:r>
    </w:p>
    <w:p w:rsidR="005E5295" w:rsidP="1D18208F" w:rsidRDefault="7D9B7128" w14:paraId="0208504A" w14:textId="191C7085">
      <w:pPr>
        <w:pStyle w:val="Heading1"/>
      </w:pPr>
      <w:r w:rsidRPr="1D18208F">
        <w:t>5. Question 3 — Costs: Subscription and Traffic</w:t>
      </w:r>
    </w:p>
    <w:p w:rsidR="005E5295" w:rsidP="1D18208F" w:rsidRDefault="7D9B7128" w14:paraId="0223C0D2" w14:textId="64BD4E6E">
      <w:pPr>
        <w:spacing w:before="60" w:after="80"/>
      </w:pPr>
      <w:r w:rsidRPr="1D18208F">
        <w:t>P3 asked: What are the costs for each technology — Striim and Datastream — covering subscription and traffic?</w:t>
      </w:r>
    </w:p>
    <w:p w:rsidR="005E5295" w:rsidP="1D18208F" w:rsidRDefault="7D9B7128" w14:paraId="16C0A586" w14:textId="4A4E40EE">
      <w:pPr>
        <w:spacing w:before="40" w:after="40"/>
      </w:pPr>
      <w:r w:rsidRPr="1D18208F">
        <w:t xml:space="preserve"> </w:t>
      </w:r>
    </w:p>
    <w:p w:rsidR="005E5295" w:rsidP="1D18208F" w:rsidRDefault="7D9B7128" w14:paraId="4A98937C" w14:textId="5693B250">
      <w:pPr>
        <w:pStyle w:val="Heading2"/>
      </w:pPr>
      <w:r w:rsidRPr="1D18208F">
        <w:t>5.1 Striim — Infrastructure Cost (March 2026)</w:t>
      </w:r>
    </w:p>
    <w:p w:rsidR="005E5295" w:rsidP="1D18208F" w:rsidRDefault="7D9B7128" w14:paraId="10018777" w14:textId="506C2BB3">
      <w:pPr>
        <w:spacing w:before="60" w:after="80"/>
      </w:pPr>
      <w:r w:rsidRPr="1D18208F">
        <w:t>Source file: ORA-striim-wl3_costs_2026-03-01___2026-03-31.csv</w:t>
      </w:r>
    </w:p>
    <w:p w:rsidR="005E5295" w:rsidP="1D18208F" w:rsidRDefault="7D9B7128" w14:paraId="487EE471" w14:textId="570AEADA">
      <w:pPr>
        <w:spacing w:before="40" w:after="40"/>
      </w:pPr>
      <w:r w:rsidRPr="1D18208F">
        <w:t xml:space="preserve"> </w:t>
      </w:r>
    </w:p>
    <w:tbl>
      <w:tblPr>
        <w:tblW w:w="0" w:type="auto"/>
        <w:tblLook w:val="06A0" w:firstRow="1" w:lastRow="0" w:firstColumn="1" w:lastColumn="0" w:noHBand="1" w:noVBand="1"/>
      </w:tblPr>
      <w:tblGrid>
        <w:gridCol w:w="3495"/>
        <w:gridCol w:w="6120"/>
      </w:tblGrid>
      <w:tr w:rsidR="1D18208F" w:rsidTr="1D18208F" w14:paraId="1B35F931" w14:textId="77777777">
        <w:trPr>
          <w:trHeight w:val="300"/>
        </w:trPr>
        <w:tc>
          <w:tcPr>
            <w:tcW w:w="3495"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1157F282" w14:textId="3493E8FA">
            <w:r w:rsidRPr="1D18208F">
              <w:rPr>
                <w:b/>
                <w:bCs/>
                <w:color w:val="000000" w:themeColor="text1"/>
                <w:sz w:val="20"/>
                <w:szCs w:val="20"/>
              </w:rPr>
              <w:t>Billing period</w:t>
            </w:r>
          </w:p>
        </w:tc>
        <w:tc>
          <w:tcPr>
            <w:tcW w:w="6120"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1D18208F" w:rsidP="1D18208F" w:rsidRDefault="1D18208F" w14:paraId="031E8739" w14:textId="07C5A1B5">
            <w:r w:rsidRPr="1D18208F">
              <w:rPr>
                <w:sz w:val="20"/>
                <w:szCs w:val="20"/>
              </w:rPr>
              <w:t>1 March 2026 – 31 March 2026</w:t>
            </w:r>
          </w:p>
        </w:tc>
      </w:tr>
      <w:tr w:rsidR="1D18208F" w:rsidTr="1D18208F" w14:paraId="4EE9E70A" w14:textId="77777777">
        <w:trPr>
          <w:trHeight w:val="300"/>
        </w:trPr>
        <w:tc>
          <w:tcPr>
            <w:tcW w:w="3495"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0F954F19" w14:textId="13408E66">
            <w:r w:rsidRPr="1D18208F">
              <w:rPr>
                <w:b/>
                <w:bCs/>
                <w:color w:val="000000" w:themeColor="text1"/>
                <w:sz w:val="20"/>
                <w:szCs w:val="20"/>
              </w:rPr>
              <w:t>GCP project</w:t>
            </w:r>
          </w:p>
        </w:tc>
        <w:tc>
          <w:tcPr>
            <w:tcW w:w="6120"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1D18208F" w:rsidP="1D18208F" w:rsidRDefault="1D18208F" w14:paraId="116ADE8A" w14:textId="1536DD2C">
            <w:r w:rsidRPr="1D18208F">
              <w:rPr>
                <w:sz w:val="20"/>
                <w:szCs w:val="20"/>
              </w:rPr>
              <w:t>WL3 (Striim infrastructure project)</w:t>
            </w:r>
          </w:p>
        </w:tc>
      </w:tr>
      <w:tr w:rsidR="1D18208F" w:rsidTr="1D18208F" w14:paraId="49FF7A93" w14:textId="77777777">
        <w:trPr>
          <w:trHeight w:val="300"/>
        </w:trPr>
        <w:tc>
          <w:tcPr>
            <w:tcW w:w="3495"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0FD9F3FB" w14:textId="4EF42740">
            <w:r w:rsidRPr="1D18208F">
              <w:rPr>
                <w:b/>
                <w:bCs/>
                <w:color w:val="000000" w:themeColor="text1"/>
                <w:sz w:val="20"/>
                <w:szCs w:val="20"/>
              </w:rPr>
              <w:t>Service</w:t>
            </w:r>
          </w:p>
        </w:tc>
        <w:tc>
          <w:tcPr>
            <w:tcW w:w="6120"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1D18208F" w:rsidP="1D18208F" w:rsidRDefault="1D18208F" w14:paraId="5E2B5447" w14:textId="6F627C4D">
            <w:r w:rsidRPr="1D18208F">
              <w:rPr>
                <w:sz w:val="20"/>
                <w:szCs w:val="20"/>
              </w:rPr>
              <w:t>Compute Engine (GCE — Striim VM nodes)</w:t>
            </w:r>
          </w:p>
        </w:tc>
      </w:tr>
      <w:tr w:rsidR="1D18208F" w:rsidTr="1D18208F" w14:paraId="0663EAEA" w14:textId="77777777">
        <w:trPr>
          <w:trHeight w:val="300"/>
        </w:trPr>
        <w:tc>
          <w:tcPr>
            <w:tcW w:w="3495"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25EDFB26" w14:textId="15BB4FE7">
            <w:r w:rsidRPr="1D18208F">
              <w:rPr>
                <w:b/>
                <w:bCs/>
                <w:color w:val="000000" w:themeColor="text1"/>
                <w:sz w:val="20"/>
                <w:szCs w:val="20"/>
              </w:rPr>
              <w:t>List cost</w:t>
            </w:r>
          </w:p>
        </w:tc>
        <w:tc>
          <w:tcPr>
            <w:tcW w:w="6120"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1D18208F" w:rsidP="1D18208F" w:rsidRDefault="1D18208F" w14:paraId="30E79AD9" w14:textId="28CF5541">
            <w:r w:rsidRPr="1D18208F">
              <w:rPr>
                <w:sz w:val="20"/>
                <w:szCs w:val="20"/>
              </w:rPr>
              <w:t>€2,991.46</w:t>
            </w:r>
          </w:p>
        </w:tc>
      </w:tr>
      <w:tr w:rsidR="1D18208F" w:rsidTr="1D18208F" w14:paraId="0E93D066" w14:textId="77777777">
        <w:trPr>
          <w:trHeight w:val="300"/>
        </w:trPr>
        <w:tc>
          <w:tcPr>
            <w:tcW w:w="3495"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1AD6D8F3" w14:textId="7AD20769">
            <w:r w:rsidRPr="1D18208F">
              <w:rPr>
                <w:b/>
                <w:bCs/>
                <w:color w:val="000000" w:themeColor="text1"/>
                <w:sz w:val="20"/>
                <w:szCs w:val="20"/>
              </w:rPr>
              <w:t>Negotiated savings</w:t>
            </w:r>
          </w:p>
        </w:tc>
        <w:tc>
          <w:tcPr>
            <w:tcW w:w="6120"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1D18208F" w:rsidP="1D18208F" w:rsidRDefault="1D18208F" w14:paraId="10AE0911" w14:textId="783CD3AF">
            <w:r w:rsidRPr="1D18208F">
              <w:rPr>
                <w:sz w:val="20"/>
                <w:szCs w:val="20"/>
              </w:rPr>
              <w:t>-€220.76</w:t>
            </w:r>
          </w:p>
        </w:tc>
      </w:tr>
      <w:tr w:rsidR="1D18208F" w:rsidTr="1D18208F" w14:paraId="334A62B6" w14:textId="77777777">
        <w:trPr>
          <w:trHeight w:val="300"/>
        </w:trPr>
        <w:tc>
          <w:tcPr>
            <w:tcW w:w="3495"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0C655D16" w14:textId="4BA78728">
            <w:r w:rsidRPr="1D18208F">
              <w:rPr>
                <w:b/>
                <w:bCs/>
                <w:color w:val="000000" w:themeColor="text1"/>
                <w:sz w:val="20"/>
                <w:szCs w:val="20"/>
              </w:rPr>
              <w:t>Net cost (March)</w:t>
            </w:r>
          </w:p>
        </w:tc>
        <w:tc>
          <w:tcPr>
            <w:tcW w:w="6120"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1D18208F" w:rsidP="1D18208F" w:rsidRDefault="1D18208F" w14:paraId="630C29C7" w14:textId="41C80841">
            <w:r w:rsidRPr="1D18208F">
              <w:rPr>
                <w:sz w:val="20"/>
                <w:szCs w:val="20"/>
              </w:rPr>
              <w:t>€2,770.70</w:t>
            </w:r>
          </w:p>
        </w:tc>
      </w:tr>
      <w:tr w:rsidR="1D18208F" w:rsidTr="1D18208F" w14:paraId="2DF715F3" w14:textId="77777777">
        <w:trPr>
          <w:trHeight w:val="300"/>
        </w:trPr>
        <w:tc>
          <w:tcPr>
            <w:tcW w:w="3495"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15FAEF8C" w14:textId="48CDD5DA">
            <w:r w:rsidRPr="1D18208F">
              <w:rPr>
                <w:b/>
                <w:bCs/>
                <w:color w:val="000000" w:themeColor="text1"/>
                <w:sz w:val="20"/>
                <w:szCs w:val="20"/>
              </w:rPr>
              <w:t>Tax</w:t>
            </w:r>
          </w:p>
        </w:tc>
        <w:tc>
          <w:tcPr>
            <w:tcW w:w="6120"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1D18208F" w:rsidP="1D18208F" w:rsidRDefault="1D18208F" w14:paraId="583CD7AB" w14:textId="03161485">
            <w:r w:rsidRPr="1D18208F">
              <w:rPr>
                <w:sz w:val="20"/>
                <w:szCs w:val="20"/>
              </w:rPr>
              <w:t>€0.00</w:t>
            </w:r>
          </w:p>
        </w:tc>
      </w:tr>
      <w:tr w:rsidR="1D18208F" w:rsidTr="1D18208F" w14:paraId="33BDAD6C" w14:textId="77777777">
        <w:trPr>
          <w:trHeight w:val="300"/>
        </w:trPr>
        <w:tc>
          <w:tcPr>
            <w:tcW w:w="3495"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58EE881C" w14:textId="4DA1B984">
            <w:r w:rsidRPr="1D18208F">
              <w:rPr>
                <w:b/>
                <w:bCs/>
                <w:color w:val="000000" w:themeColor="text1"/>
                <w:sz w:val="20"/>
                <w:szCs w:val="20"/>
              </w:rPr>
              <w:t>Change vs previous period</w:t>
            </w:r>
          </w:p>
        </w:tc>
        <w:tc>
          <w:tcPr>
            <w:tcW w:w="6120"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1D18208F" w:rsidP="1D18208F" w:rsidRDefault="1D18208F" w14:paraId="4EC176EE" w14:textId="737CFF87">
            <w:r w:rsidRPr="1D18208F">
              <w:rPr>
                <w:sz w:val="20"/>
                <w:szCs w:val="20"/>
              </w:rPr>
              <w:t>0% — stable month-on-month</w:t>
            </w:r>
          </w:p>
        </w:tc>
      </w:tr>
    </w:tbl>
    <w:p w:rsidR="005E5295" w:rsidP="1D18208F" w:rsidRDefault="7D9B7128" w14:paraId="3382AB00" w14:textId="05766AD2">
      <w:pPr>
        <w:spacing w:before="40" w:after="40"/>
      </w:pPr>
      <w:r w:rsidRPr="1D18208F">
        <w:t xml:space="preserve"> </w:t>
      </w:r>
    </w:p>
    <w:tbl>
      <w:tblPr>
        <w:tblW w:w="0" w:type="auto"/>
        <w:tblLook w:val="06A0" w:firstRow="1" w:lastRow="0" w:firstColumn="1" w:lastColumn="0" w:noHBand="1" w:noVBand="1"/>
      </w:tblPr>
      <w:tblGrid>
        <w:gridCol w:w="9330"/>
      </w:tblGrid>
      <w:tr w:rsidR="1D18208F" w:rsidTr="1D18208F" w14:paraId="7164D9FE" w14:textId="77777777">
        <w:trPr>
          <w:trHeight w:val="300"/>
        </w:trPr>
        <w:tc>
          <w:tcPr>
            <w:tcW w:w="9330" w:type="dxa"/>
            <w:tcBorders>
              <w:top w:val="single" w:color="E8A020" w:sz="8" w:space="0"/>
              <w:left w:val="single" w:color="E8A020" w:sz="12" w:space="0"/>
              <w:bottom w:val="single" w:color="E8A020" w:sz="8" w:space="0"/>
              <w:right w:val="single" w:color="E8A020" w:sz="8" w:space="0"/>
            </w:tcBorders>
            <w:shd w:val="clear" w:color="auto" w:fill="FFFBF0"/>
            <w:tcMar>
              <w:top w:w="100" w:type="dxa"/>
              <w:left w:w="160" w:type="dxa"/>
              <w:bottom w:w="100" w:type="dxa"/>
              <w:right w:w="160" w:type="dxa"/>
            </w:tcMar>
          </w:tcPr>
          <w:p w:rsidR="1D18208F" w:rsidP="1D18208F" w:rsidRDefault="1D18208F" w14:paraId="756D3C1E" w14:textId="60399BEA">
            <w:r w:rsidRPr="1D18208F">
              <w:rPr>
                <w:i/>
                <w:iCs/>
                <w:color w:val="5C4000"/>
                <w:sz w:val="20"/>
                <w:szCs w:val="20"/>
              </w:rPr>
              <w:t>Important caveat: The WL3 Striim infrastructure is a shared platform that supports multiple production CDC pipelines beyond the Oracle POC pipeline. The €2,770.70 figure represents the total platform infrastructure cost and cannot be directly attributed to the Oracle POC workload in isolation. Striim does not expose per-pipeline compute cost natively. A proportional estimate would require analysis of pipeline resource utilisation across all running apps on the cluster.</w:t>
            </w:r>
          </w:p>
        </w:tc>
      </w:tr>
    </w:tbl>
    <w:p w:rsidR="005E5295" w:rsidP="1D18208F" w:rsidRDefault="7D9B7128" w14:paraId="6900A6EA" w14:textId="7DFD850B">
      <w:pPr>
        <w:spacing w:before="40" w:after="40"/>
      </w:pPr>
      <w:r w:rsidRPr="1D18208F">
        <w:t xml:space="preserve"> </w:t>
      </w:r>
    </w:p>
    <w:p w:rsidR="005E5295" w:rsidP="1D18208F" w:rsidRDefault="7D9B7128" w14:paraId="0252E757" w14:textId="0A1BEEEF">
      <w:pPr>
        <w:spacing w:before="60" w:after="80"/>
      </w:pPr>
      <w:r w:rsidRPr="1D18208F">
        <w:t>This figure covers Compute Engine (VM) costs only. Any separate Striim software licence costs would be in addition to this figure and should be confirmed with the Striim contract holder.</w:t>
      </w:r>
    </w:p>
    <w:p w:rsidR="005E5295" w:rsidP="1D18208F" w:rsidRDefault="7D9B7128" w14:paraId="31DE954A" w14:textId="73A5CBC7">
      <w:pPr>
        <w:spacing w:before="40" w:after="40"/>
      </w:pPr>
      <w:r w:rsidRPr="1D18208F">
        <w:t xml:space="preserve"> </w:t>
      </w:r>
    </w:p>
    <w:p w:rsidR="005E5295" w:rsidP="1D18208F" w:rsidRDefault="7D9B7128" w14:paraId="7C4AF805" w14:textId="1C940DDC">
      <w:pPr>
        <w:pStyle w:val="Heading2"/>
      </w:pPr>
      <w:r w:rsidRPr="1D18208F">
        <w:t>5.2 GCP Datastream — Cost (March 2026)</w:t>
      </w:r>
    </w:p>
    <w:p w:rsidR="005E5295" w:rsidP="1D18208F" w:rsidRDefault="7D9B7128" w14:paraId="25294C03" w14:textId="583AC411">
      <w:pPr>
        <w:spacing w:before="60" w:after="80"/>
      </w:pPr>
      <w:r w:rsidRPr="1D18208F">
        <w:t>Source file: ORA-Datastream-wl5-t_2026-03-01___2026-03-31.csv</w:t>
      </w:r>
    </w:p>
    <w:p w:rsidR="005E5295" w:rsidP="1D18208F" w:rsidRDefault="7D9B7128" w14:paraId="767EC687" w14:textId="24A3BB15">
      <w:pPr>
        <w:spacing w:before="40" w:after="40"/>
      </w:pPr>
      <w:r w:rsidRPr="1D18208F">
        <w:t xml:space="preserve"> </w:t>
      </w:r>
    </w:p>
    <w:tbl>
      <w:tblPr>
        <w:tblW w:w="0" w:type="auto"/>
        <w:tblLook w:val="06A0" w:firstRow="1" w:lastRow="0" w:firstColumn="1" w:lastColumn="0" w:noHBand="1" w:noVBand="1"/>
      </w:tblPr>
      <w:tblGrid>
        <w:gridCol w:w="3495"/>
        <w:gridCol w:w="6120"/>
      </w:tblGrid>
      <w:tr w:rsidR="1D18208F" w:rsidTr="1D18208F" w14:paraId="0BEC88C8" w14:textId="77777777">
        <w:trPr>
          <w:trHeight w:val="300"/>
        </w:trPr>
        <w:tc>
          <w:tcPr>
            <w:tcW w:w="3495"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1CAAC8A6" w14:textId="7000DA32">
            <w:r w:rsidRPr="1D18208F">
              <w:rPr>
                <w:b/>
                <w:bCs/>
                <w:color w:val="000000" w:themeColor="text1"/>
                <w:sz w:val="20"/>
                <w:szCs w:val="20"/>
              </w:rPr>
              <w:t>Billing period</w:t>
            </w:r>
          </w:p>
        </w:tc>
        <w:tc>
          <w:tcPr>
            <w:tcW w:w="6120"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1D18208F" w:rsidP="1D18208F" w:rsidRDefault="1D18208F" w14:paraId="7457DA68" w14:textId="57F8DAFE">
            <w:r w:rsidRPr="1D18208F">
              <w:rPr>
                <w:sz w:val="20"/>
                <w:szCs w:val="20"/>
              </w:rPr>
              <w:t>1 March 2026 – 31 March 2026</w:t>
            </w:r>
          </w:p>
        </w:tc>
      </w:tr>
      <w:tr w:rsidR="1D18208F" w:rsidTr="1D18208F" w14:paraId="033F5503" w14:textId="77777777">
        <w:trPr>
          <w:trHeight w:val="300"/>
        </w:trPr>
        <w:tc>
          <w:tcPr>
            <w:tcW w:w="3495"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092654CA" w14:textId="3A34E650">
            <w:r w:rsidRPr="1D18208F">
              <w:rPr>
                <w:b/>
                <w:bCs/>
                <w:color w:val="000000" w:themeColor="text1"/>
                <w:sz w:val="20"/>
                <w:szCs w:val="20"/>
              </w:rPr>
              <w:t>GCP project</w:t>
            </w:r>
          </w:p>
        </w:tc>
        <w:tc>
          <w:tcPr>
            <w:tcW w:w="6120"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1D18208F" w:rsidP="1D18208F" w:rsidRDefault="1D18208F" w14:paraId="5BBA6FD5" w14:textId="6E92F9BA">
            <w:r w:rsidRPr="1D18208F">
              <w:rPr>
                <w:sz w:val="20"/>
                <w:szCs w:val="20"/>
              </w:rPr>
              <w:t>prj-cal-w-wl5-t-6c00-53ad (WL5-t)</w:t>
            </w:r>
          </w:p>
        </w:tc>
      </w:tr>
      <w:tr w:rsidR="1D18208F" w:rsidTr="1D18208F" w14:paraId="225DF356" w14:textId="77777777">
        <w:trPr>
          <w:trHeight w:val="300"/>
        </w:trPr>
        <w:tc>
          <w:tcPr>
            <w:tcW w:w="3495"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5AAC2B9C" w14:textId="30A9A730">
            <w:r w:rsidRPr="1D18208F">
              <w:rPr>
                <w:b/>
                <w:bCs/>
                <w:color w:val="000000" w:themeColor="text1"/>
                <w:sz w:val="20"/>
                <w:szCs w:val="20"/>
              </w:rPr>
              <w:t>Datastream — list cost</w:t>
            </w:r>
          </w:p>
        </w:tc>
        <w:tc>
          <w:tcPr>
            <w:tcW w:w="6120"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1D18208F" w:rsidP="1D18208F" w:rsidRDefault="1D18208F" w14:paraId="6C64AA5D" w14:textId="519E9BB6">
            <w:r w:rsidRPr="1D18208F">
              <w:rPr>
                <w:sz w:val="20"/>
                <w:szCs w:val="20"/>
              </w:rPr>
              <w:t>€0.19</w:t>
            </w:r>
          </w:p>
        </w:tc>
      </w:tr>
      <w:tr w:rsidR="1D18208F" w:rsidTr="1D18208F" w14:paraId="0FDBD7E0" w14:textId="77777777">
        <w:trPr>
          <w:trHeight w:val="300"/>
        </w:trPr>
        <w:tc>
          <w:tcPr>
            <w:tcW w:w="3495"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1C155513" w14:textId="5A1FDB6A">
            <w:r w:rsidRPr="1D18208F">
              <w:rPr>
                <w:b/>
                <w:bCs/>
                <w:color w:val="000000" w:themeColor="text1"/>
                <w:sz w:val="20"/>
                <w:szCs w:val="20"/>
              </w:rPr>
              <w:t>Datastream — negotiated savings</w:t>
            </w:r>
          </w:p>
        </w:tc>
        <w:tc>
          <w:tcPr>
            <w:tcW w:w="6120"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1D18208F" w:rsidP="1D18208F" w:rsidRDefault="1D18208F" w14:paraId="61A1D1F8" w14:textId="7E9551A9">
            <w:r w:rsidRPr="1D18208F">
              <w:rPr>
                <w:sz w:val="20"/>
                <w:szCs w:val="20"/>
              </w:rPr>
              <w:t>-€0.02</w:t>
            </w:r>
          </w:p>
        </w:tc>
      </w:tr>
      <w:tr w:rsidR="1D18208F" w:rsidTr="1D18208F" w14:paraId="4F813E87" w14:textId="77777777">
        <w:trPr>
          <w:trHeight w:val="300"/>
        </w:trPr>
        <w:tc>
          <w:tcPr>
            <w:tcW w:w="3495"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4D3D5A9A" w14:textId="0D88A3D2">
            <w:r w:rsidRPr="1D18208F">
              <w:rPr>
                <w:b/>
                <w:bCs/>
                <w:color w:val="000000" w:themeColor="text1"/>
                <w:sz w:val="20"/>
                <w:szCs w:val="20"/>
              </w:rPr>
              <w:t>Datastream — net cost</w:t>
            </w:r>
          </w:p>
        </w:tc>
        <w:tc>
          <w:tcPr>
            <w:tcW w:w="6120"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1D18208F" w:rsidP="1D18208F" w:rsidRDefault="1D18208F" w14:paraId="23444618" w14:textId="4239A447">
            <w:r w:rsidRPr="1D18208F">
              <w:rPr>
                <w:sz w:val="20"/>
                <w:szCs w:val="20"/>
              </w:rPr>
              <w:t>€0.18</w:t>
            </w:r>
          </w:p>
        </w:tc>
      </w:tr>
      <w:tr w:rsidR="1D18208F" w:rsidTr="1D18208F" w14:paraId="501A3BB1" w14:textId="77777777">
        <w:trPr>
          <w:trHeight w:val="300"/>
        </w:trPr>
        <w:tc>
          <w:tcPr>
            <w:tcW w:w="3495"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0283DC26" w14:textId="3EA79757">
            <w:r w:rsidRPr="1D18208F">
              <w:rPr>
                <w:b/>
                <w:bCs/>
                <w:color w:val="000000" w:themeColor="text1"/>
                <w:sz w:val="20"/>
                <w:szCs w:val="20"/>
              </w:rPr>
              <w:t>Cloud Storage — list cost</w:t>
            </w:r>
          </w:p>
        </w:tc>
        <w:tc>
          <w:tcPr>
            <w:tcW w:w="6120"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1D18208F" w:rsidP="1D18208F" w:rsidRDefault="1D18208F" w14:paraId="00356AA9" w14:textId="20F3DB44">
            <w:r w:rsidRPr="1D18208F">
              <w:rPr>
                <w:sz w:val="20"/>
                <w:szCs w:val="20"/>
              </w:rPr>
              <w:t>€1.29</w:t>
            </w:r>
          </w:p>
        </w:tc>
      </w:tr>
      <w:tr w:rsidR="1D18208F" w:rsidTr="1D18208F" w14:paraId="4E2113A7" w14:textId="77777777">
        <w:trPr>
          <w:trHeight w:val="300"/>
        </w:trPr>
        <w:tc>
          <w:tcPr>
            <w:tcW w:w="3495"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28C4D71F" w14:textId="4BE64118">
            <w:r w:rsidRPr="1D18208F">
              <w:rPr>
                <w:b/>
                <w:bCs/>
                <w:color w:val="000000" w:themeColor="text1"/>
                <w:sz w:val="20"/>
                <w:szCs w:val="20"/>
              </w:rPr>
              <w:t>Cloud Storage — negotiated savings</w:t>
            </w:r>
          </w:p>
        </w:tc>
        <w:tc>
          <w:tcPr>
            <w:tcW w:w="6120"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1D18208F" w:rsidP="1D18208F" w:rsidRDefault="1D18208F" w14:paraId="7F3F06E2" w14:textId="5398EF5D">
            <w:r w:rsidRPr="1D18208F">
              <w:rPr>
                <w:sz w:val="20"/>
                <w:szCs w:val="20"/>
              </w:rPr>
              <w:t>-€0.10</w:t>
            </w:r>
          </w:p>
        </w:tc>
      </w:tr>
      <w:tr w:rsidR="1D18208F" w:rsidTr="1D18208F" w14:paraId="77EF11D3" w14:textId="77777777">
        <w:trPr>
          <w:trHeight w:val="300"/>
        </w:trPr>
        <w:tc>
          <w:tcPr>
            <w:tcW w:w="3495"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29E72148" w14:textId="44800443">
            <w:r w:rsidRPr="1D18208F">
              <w:rPr>
                <w:b/>
                <w:bCs/>
                <w:color w:val="000000" w:themeColor="text1"/>
                <w:sz w:val="20"/>
                <w:szCs w:val="20"/>
              </w:rPr>
              <w:t>Cloud Storage — net cost</w:t>
            </w:r>
          </w:p>
        </w:tc>
        <w:tc>
          <w:tcPr>
            <w:tcW w:w="6120"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1D18208F" w:rsidP="1D18208F" w:rsidRDefault="1D18208F" w14:paraId="3BC9B883" w14:textId="072A5C40">
            <w:r w:rsidRPr="1D18208F">
              <w:rPr>
                <w:sz w:val="20"/>
                <w:szCs w:val="20"/>
              </w:rPr>
              <w:t>€1.19</w:t>
            </w:r>
          </w:p>
        </w:tc>
      </w:tr>
      <w:tr w:rsidR="1D18208F" w:rsidTr="1D18208F" w14:paraId="6366936C" w14:textId="77777777">
        <w:trPr>
          <w:trHeight w:val="300"/>
        </w:trPr>
        <w:tc>
          <w:tcPr>
            <w:tcW w:w="3495"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3DF58A78" w14:textId="1B62AF71">
            <w:r w:rsidRPr="1D18208F">
              <w:rPr>
                <w:b/>
                <w:bCs/>
                <w:color w:val="000000" w:themeColor="text1"/>
                <w:sz w:val="20"/>
                <w:szCs w:val="20"/>
              </w:rPr>
              <w:t>Combined net cost (March)</w:t>
            </w:r>
          </w:p>
        </w:tc>
        <w:tc>
          <w:tcPr>
            <w:tcW w:w="6120"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1D18208F" w:rsidP="1D18208F" w:rsidRDefault="1D18208F" w14:paraId="1E91800C" w14:textId="70392558">
            <w:r w:rsidRPr="1D18208F">
              <w:rPr>
                <w:sz w:val="20"/>
                <w:szCs w:val="20"/>
              </w:rPr>
              <w:t>€1.36</w:t>
            </w:r>
          </w:p>
        </w:tc>
      </w:tr>
      <w:tr w:rsidR="1D18208F" w:rsidTr="1D18208F" w14:paraId="4FFF11A9" w14:textId="77777777">
        <w:trPr>
          <w:trHeight w:val="300"/>
        </w:trPr>
        <w:tc>
          <w:tcPr>
            <w:tcW w:w="3495"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483AFDA0" w14:textId="330B4527">
            <w:r w:rsidRPr="1D18208F">
              <w:rPr>
                <w:b/>
                <w:bCs/>
                <w:color w:val="000000" w:themeColor="text1"/>
                <w:sz w:val="20"/>
                <w:szCs w:val="20"/>
              </w:rPr>
              <w:t>Change vs previous period</w:t>
            </w:r>
          </w:p>
        </w:tc>
        <w:tc>
          <w:tcPr>
            <w:tcW w:w="6120" w:type="dxa"/>
            <w:tcBorders>
              <w:top w:val="single" w:color="CCCCCC" w:sz="8" w:space="0"/>
              <w:left w:val="single" w:color="CCCCCC" w:sz="8" w:space="0"/>
              <w:bottom w:val="single" w:color="CCCCCC" w:sz="8" w:space="0"/>
              <w:right w:val="single" w:color="CCCCCC" w:sz="8" w:space="0"/>
            </w:tcBorders>
            <w:tcMar>
              <w:top w:w="80" w:type="dxa"/>
              <w:left w:w="120" w:type="dxa"/>
              <w:bottom w:w="80" w:type="dxa"/>
              <w:right w:w="120" w:type="dxa"/>
            </w:tcMar>
          </w:tcPr>
          <w:p w:rsidR="1D18208F" w:rsidP="1D18208F" w:rsidRDefault="1D18208F" w14:paraId="598BA42A" w14:textId="2AC77421">
            <w:r w:rsidRPr="1D18208F">
              <w:rPr>
                <w:sz w:val="20"/>
                <w:szCs w:val="20"/>
              </w:rPr>
              <w:t>Datastream: -95% (pipeline was largely inactive in March)</w:t>
            </w:r>
          </w:p>
        </w:tc>
      </w:tr>
    </w:tbl>
    <w:p w:rsidR="005E5295" w:rsidP="1D18208F" w:rsidRDefault="7D9B7128" w14:paraId="213C316D" w14:textId="5EC0ECEF">
      <w:pPr>
        <w:spacing w:before="40" w:after="40"/>
      </w:pPr>
      <w:r w:rsidRPr="1D18208F">
        <w:t xml:space="preserve"> </w:t>
      </w:r>
    </w:p>
    <w:p w:rsidR="005E5295" w:rsidP="1D18208F" w:rsidRDefault="7D9B7128" w14:paraId="31B4C6D4" w14:textId="6F9A813E">
      <w:pPr>
        <w:spacing w:before="60" w:after="80"/>
      </w:pPr>
      <w:r w:rsidRPr="1D18208F">
        <w:t>The -95% change in Datastream cost versus the previous period reflects the pipeline being in a low-activity state for the majority of March 2026 (active only from 30 March). The Datastream pricing model charges per GB of data processed, meaning costs scale directly with pipeline activity. The €0.18 figure is therefore not representative of a steady-state production cost — it reflects an early POC period.</w:t>
      </w:r>
    </w:p>
    <w:p w:rsidR="005E5295" w:rsidP="1D18208F" w:rsidRDefault="7D9B7128" w14:paraId="0F4B2EA0" w14:textId="730B2314">
      <w:pPr>
        <w:spacing w:before="40" w:after="40"/>
      </w:pPr>
      <w:r w:rsidRPr="1D18208F">
        <w:t xml:space="preserve"> </w:t>
      </w:r>
    </w:p>
    <w:p w:rsidR="005E5295" w:rsidP="1D18208F" w:rsidRDefault="7D9B7128" w14:paraId="5BC8655C" w14:textId="25BE7C14">
      <w:pPr>
        <w:pStyle w:val="Heading2"/>
      </w:pPr>
      <w:r w:rsidRPr="1D18208F">
        <w:t>5.3 Cost Comparison Summary</w:t>
      </w:r>
    </w:p>
    <w:tbl>
      <w:tblPr>
        <w:tblW w:w="0" w:type="auto"/>
        <w:tblLook w:val="06A0" w:firstRow="1" w:lastRow="0" w:firstColumn="1" w:lastColumn="0" w:noHBand="1" w:noVBand="1"/>
      </w:tblPr>
      <w:tblGrid>
        <w:gridCol w:w="3030"/>
        <w:gridCol w:w="3000"/>
        <w:gridCol w:w="3000"/>
      </w:tblGrid>
      <w:tr w:rsidR="1D18208F" w:rsidTr="03C7098A" w14:paraId="3AE0942B" w14:textId="77777777">
        <w:trPr>
          <w:trHeight w:val="300"/>
        </w:trPr>
        <w:tc>
          <w:tcPr>
            <w:tcW w:w="3030" w:type="dxa"/>
            <w:tcBorders>
              <w:top w:val="single" w:color="CCCCCC" w:sz="8" w:space="0"/>
              <w:left w:val="single" w:color="CCCCCC" w:sz="8" w:space="0"/>
              <w:bottom w:val="single" w:color="CCCCCC" w:sz="8" w:space="0"/>
              <w:right w:val="single" w:color="CCCCCC" w:sz="8" w:space="0"/>
            </w:tcBorders>
            <w:shd w:val="clear" w:color="auto" w:fill="1F3864"/>
            <w:tcMar>
              <w:top w:w="80" w:type="dxa"/>
              <w:left w:w="120" w:type="dxa"/>
              <w:bottom w:w="80" w:type="dxa"/>
              <w:right w:w="120" w:type="dxa"/>
            </w:tcMar>
          </w:tcPr>
          <w:p w:rsidR="1D18208F" w:rsidP="1D18208F" w:rsidRDefault="1D18208F" w14:paraId="6A817514" w14:textId="4F14B30D">
            <w:r w:rsidRPr="1D18208F">
              <w:rPr>
                <w:b/>
                <w:bCs/>
                <w:color w:val="FFFFFF" w:themeColor="background1"/>
                <w:sz w:val="20"/>
                <w:szCs w:val="20"/>
              </w:rPr>
              <w:t>Cost element</w:t>
            </w:r>
          </w:p>
        </w:tc>
        <w:tc>
          <w:tcPr>
            <w:tcW w:w="3000" w:type="dxa"/>
            <w:tcBorders>
              <w:top w:val="single" w:color="CCCCCC" w:sz="8" w:space="0"/>
              <w:left w:val="single" w:color="CCCCCC" w:sz="8" w:space="0"/>
              <w:bottom w:val="single" w:color="CCCCCC" w:sz="8" w:space="0"/>
              <w:right w:val="single" w:color="CCCCCC" w:sz="8" w:space="0"/>
            </w:tcBorders>
            <w:shd w:val="clear" w:color="auto" w:fill="1F3864"/>
            <w:tcMar>
              <w:top w:w="80" w:type="dxa"/>
              <w:left w:w="120" w:type="dxa"/>
              <w:bottom w:w="80" w:type="dxa"/>
              <w:right w:w="120" w:type="dxa"/>
            </w:tcMar>
          </w:tcPr>
          <w:p w:rsidR="1D18208F" w:rsidP="1D18208F" w:rsidRDefault="1D18208F" w14:paraId="3E48CAA8" w14:textId="2FC75909">
            <w:r w:rsidRPr="1D18208F">
              <w:rPr>
                <w:b/>
                <w:bCs/>
                <w:color w:val="FFFFFF" w:themeColor="background1"/>
                <w:sz w:val="20"/>
                <w:szCs w:val="20"/>
              </w:rPr>
              <w:t>Striim (WL3)</w:t>
            </w:r>
          </w:p>
        </w:tc>
        <w:tc>
          <w:tcPr>
            <w:tcW w:w="3000" w:type="dxa"/>
            <w:tcBorders>
              <w:top w:val="single" w:color="CCCCCC" w:sz="8" w:space="0"/>
              <w:left w:val="single" w:color="CCCCCC" w:sz="8" w:space="0"/>
              <w:bottom w:val="single" w:color="CCCCCC" w:sz="8" w:space="0"/>
              <w:right w:val="single" w:color="CCCCCC" w:sz="8" w:space="0"/>
            </w:tcBorders>
            <w:shd w:val="clear" w:color="auto" w:fill="1F3864"/>
            <w:tcMar>
              <w:top w:w="80" w:type="dxa"/>
              <w:left w:w="120" w:type="dxa"/>
              <w:bottom w:w="80" w:type="dxa"/>
              <w:right w:w="120" w:type="dxa"/>
            </w:tcMar>
          </w:tcPr>
          <w:p w:rsidR="1D18208F" w:rsidP="1D18208F" w:rsidRDefault="1D18208F" w14:paraId="22EFA7B6" w14:textId="692647F3">
            <w:r w:rsidRPr="1D18208F">
              <w:rPr>
                <w:b/>
                <w:bCs/>
                <w:color w:val="FFFFFF" w:themeColor="background1"/>
                <w:sz w:val="20"/>
                <w:szCs w:val="20"/>
              </w:rPr>
              <w:t>GCP Datastream (WL5-t)</w:t>
            </w:r>
          </w:p>
        </w:tc>
      </w:tr>
      <w:tr w:rsidR="1D18208F" w:rsidTr="03C7098A" w14:paraId="52B64DA6" w14:textId="77777777">
        <w:trPr>
          <w:trHeight w:val="300"/>
        </w:trPr>
        <w:tc>
          <w:tcPr>
            <w:tcW w:w="3030"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19158F58" w14:textId="19006BCA">
            <w:r w:rsidRPr="1D18208F">
              <w:rPr>
                <w:b/>
                <w:bCs/>
                <w:color w:val="000000" w:themeColor="text1"/>
                <w:sz w:val="20"/>
                <w:szCs w:val="20"/>
              </w:rPr>
              <w:t>March 2026 net cost</w:t>
            </w:r>
          </w:p>
        </w:tc>
        <w:tc>
          <w:tcPr>
            <w:tcW w:w="3000" w:type="dxa"/>
            <w:tcBorders>
              <w:top w:val="single" w:color="CCCCCC" w:sz="8" w:space="0"/>
              <w:left w:val="single" w:color="CCCCCC" w:sz="8" w:space="0"/>
              <w:bottom w:val="single" w:color="CCCCCC" w:sz="8" w:space="0"/>
              <w:right w:val="single" w:color="CCCCCC" w:sz="8" w:space="0"/>
            </w:tcBorders>
            <w:shd w:val="clear" w:color="auto" w:fill="FFF8E7"/>
            <w:tcMar>
              <w:top w:w="80" w:type="dxa"/>
              <w:left w:w="120" w:type="dxa"/>
              <w:bottom w:w="80" w:type="dxa"/>
              <w:right w:w="120" w:type="dxa"/>
            </w:tcMar>
          </w:tcPr>
          <w:p w:rsidR="1D18208F" w:rsidP="1D18208F" w:rsidRDefault="1D18208F" w14:paraId="2557D90D" w14:textId="65193EFC">
            <w:r w:rsidRPr="1D18208F">
              <w:rPr>
                <w:color w:val="000000" w:themeColor="text1"/>
                <w:sz w:val="20"/>
                <w:szCs w:val="20"/>
              </w:rPr>
              <w:t>€2,770.70</w:t>
            </w:r>
          </w:p>
        </w:tc>
        <w:tc>
          <w:tcPr>
            <w:tcW w:w="3000" w:type="dxa"/>
            <w:tcBorders>
              <w:top w:val="single" w:color="CCCCCC" w:sz="8" w:space="0"/>
              <w:left w:val="single" w:color="CCCCCC" w:sz="8" w:space="0"/>
              <w:bottom w:val="single" w:color="CCCCCC" w:sz="8" w:space="0"/>
              <w:right w:val="single" w:color="CCCCCC" w:sz="8" w:space="0"/>
            </w:tcBorders>
            <w:shd w:val="clear" w:color="auto" w:fill="FFF8E7"/>
            <w:tcMar>
              <w:top w:w="80" w:type="dxa"/>
              <w:left w:w="120" w:type="dxa"/>
              <w:bottom w:w="80" w:type="dxa"/>
              <w:right w:w="120" w:type="dxa"/>
            </w:tcMar>
          </w:tcPr>
          <w:p w:rsidR="1D18208F" w:rsidP="1D18208F" w:rsidRDefault="1D18208F" w14:paraId="7EABE95D" w14:textId="29836730">
            <w:r w:rsidRPr="1D18208F">
              <w:rPr>
                <w:color w:val="000000" w:themeColor="text1"/>
                <w:sz w:val="20"/>
                <w:szCs w:val="20"/>
              </w:rPr>
              <w:t>€1.36</w:t>
            </w:r>
          </w:p>
        </w:tc>
      </w:tr>
      <w:tr w:rsidR="1D18208F" w:rsidTr="03C7098A" w14:paraId="54EBCA82" w14:textId="77777777">
        <w:trPr>
          <w:trHeight w:val="300"/>
        </w:trPr>
        <w:tc>
          <w:tcPr>
            <w:tcW w:w="3030"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6F33E1FE" w14:textId="586B3E6F">
            <w:r w:rsidRPr="1D18208F">
              <w:rPr>
                <w:b/>
                <w:bCs/>
                <w:color w:val="000000" w:themeColor="text1"/>
                <w:sz w:val="20"/>
                <w:szCs w:val="20"/>
              </w:rPr>
              <w:t>Of which — platform / processing</w:t>
            </w:r>
          </w:p>
        </w:tc>
        <w:tc>
          <w:tcPr>
            <w:tcW w:w="3000"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tcPr>
          <w:p w:rsidR="1D18208F" w:rsidP="1D18208F" w:rsidRDefault="1D18208F" w14:paraId="12B93030" w14:textId="45589EFE">
            <w:r w:rsidRPr="1D18208F">
              <w:rPr>
                <w:color w:val="000000" w:themeColor="text1"/>
                <w:sz w:val="20"/>
                <w:szCs w:val="20"/>
              </w:rPr>
              <w:t>€2,770.70 (Compute Engine)</w:t>
            </w:r>
          </w:p>
        </w:tc>
        <w:tc>
          <w:tcPr>
            <w:tcW w:w="3000"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tcPr>
          <w:p w:rsidR="1D18208F" w:rsidP="1D18208F" w:rsidRDefault="1D18208F" w14:paraId="48D681D9" w14:textId="7EDB19AE">
            <w:r w:rsidRPr="1D18208F">
              <w:rPr>
                <w:color w:val="000000" w:themeColor="text1"/>
                <w:sz w:val="20"/>
                <w:szCs w:val="20"/>
              </w:rPr>
              <w:t>€0.18 (Datastream processing)</w:t>
            </w:r>
          </w:p>
        </w:tc>
      </w:tr>
      <w:tr w:rsidR="1D18208F" w:rsidTr="03C7098A" w14:paraId="011C2BFE" w14:textId="77777777">
        <w:trPr>
          <w:trHeight w:val="300"/>
        </w:trPr>
        <w:tc>
          <w:tcPr>
            <w:tcW w:w="3030"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2AD8FB29" w14:textId="4C25F775">
            <w:r w:rsidRPr="1D18208F">
              <w:rPr>
                <w:b/>
                <w:bCs/>
                <w:color w:val="000000" w:themeColor="text1"/>
                <w:sz w:val="20"/>
                <w:szCs w:val="20"/>
              </w:rPr>
              <w:t>Of which — storage</w:t>
            </w:r>
          </w:p>
        </w:tc>
        <w:tc>
          <w:tcPr>
            <w:tcW w:w="3000" w:type="dxa"/>
            <w:tcBorders>
              <w:top w:val="single" w:color="CCCCCC" w:sz="8" w:space="0"/>
              <w:left w:val="single" w:color="CCCCCC" w:sz="8" w:space="0"/>
              <w:bottom w:val="single" w:color="CCCCCC" w:sz="8" w:space="0"/>
              <w:right w:val="single" w:color="CCCCCC" w:sz="8" w:space="0"/>
            </w:tcBorders>
            <w:shd w:val="clear" w:color="auto" w:fill="FFF8E7"/>
            <w:tcMar>
              <w:top w:w="80" w:type="dxa"/>
              <w:left w:w="120" w:type="dxa"/>
              <w:bottom w:w="80" w:type="dxa"/>
              <w:right w:w="120" w:type="dxa"/>
            </w:tcMar>
          </w:tcPr>
          <w:p w:rsidR="1D18208F" w:rsidP="1D18208F" w:rsidRDefault="1D18208F" w14:paraId="68D5568F" w14:textId="20050CFF">
            <w:r w:rsidRPr="1D18208F">
              <w:rPr>
                <w:color w:val="000000" w:themeColor="text1"/>
                <w:sz w:val="20"/>
                <w:szCs w:val="20"/>
              </w:rPr>
              <w:t>Not separately itemised</w:t>
            </w:r>
          </w:p>
        </w:tc>
        <w:tc>
          <w:tcPr>
            <w:tcW w:w="3000" w:type="dxa"/>
            <w:tcBorders>
              <w:top w:val="single" w:color="CCCCCC" w:sz="8" w:space="0"/>
              <w:left w:val="single" w:color="CCCCCC" w:sz="8" w:space="0"/>
              <w:bottom w:val="single" w:color="CCCCCC" w:sz="8" w:space="0"/>
              <w:right w:val="single" w:color="CCCCCC" w:sz="8" w:space="0"/>
            </w:tcBorders>
            <w:shd w:val="clear" w:color="auto" w:fill="FFF8E7"/>
            <w:tcMar>
              <w:top w:w="80" w:type="dxa"/>
              <w:left w:w="120" w:type="dxa"/>
              <w:bottom w:w="80" w:type="dxa"/>
              <w:right w:w="120" w:type="dxa"/>
            </w:tcMar>
          </w:tcPr>
          <w:p w:rsidR="1D18208F" w:rsidP="1D18208F" w:rsidRDefault="1D18208F" w14:paraId="594DA13E" w14:textId="342B87BE">
            <w:r w:rsidRPr="1D18208F">
              <w:rPr>
                <w:color w:val="000000" w:themeColor="text1"/>
                <w:sz w:val="20"/>
                <w:szCs w:val="20"/>
              </w:rPr>
              <w:t>€1.19 (Cloud Storage)</w:t>
            </w:r>
          </w:p>
        </w:tc>
      </w:tr>
      <w:tr w:rsidR="1D18208F" w:rsidTr="03C7098A" w14:paraId="56EC8B96" w14:textId="77777777">
        <w:trPr>
          <w:trHeight w:val="300"/>
        </w:trPr>
        <w:tc>
          <w:tcPr>
            <w:tcW w:w="3030"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75058A13" w14:textId="6E06AF40">
            <w:r w:rsidRPr="1D18208F">
              <w:rPr>
                <w:b/>
                <w:bCs/>
                <w:color w:val="000000" w:themeColor="text1"/>
                <w:sz w:val="20"/>
                <w:szCs w:val="20"/>
              </w:rPr>
              <w:t>Pricing model</w:t>
            </w:r>
          </w:p>
        </w:tc>
        <w:tc>
          <w:tcPr>
            <w:tcW w:w="3000"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tcPr>
          <w:p w:rsidR="1D18208F" w:rsidP="1D18208F" w:rsidRDefault="1D18208F" w14:paraId="4C0C12B2" w14:textId="7F916385">
            <w:r w:rsidRPr="1D18208F">
              <w:rPr>
                <w:color w:val="000000" w:themeColor="text1"/>
                <w:sz w:val="20"/>
                <w:szCs w:val="20"/>
              </w:rPr>
              <w:t>Fixed infrastructure (VM)</w:t>
            </w:r>
          </w:p>
        </w:tc>
        <w:tc>
          <w:tcPr>
            <w:tcW w:w="3000"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tcPr>
          <w:p w:rsidR="1D18208F" w:rsidP="1D18208F" w:rsidRDefault="1D18208F" w14:paraId="555A3FB7" w14:textId="699BF959">
            <w:r w:rsidRPr="1D18208F">
              <w:rPr>
                <w:color w:val="000000" w:themeColor="text1"/>
                <w:sz w:val="20"/>
                <w:szCs w:val="20"/>
              </w:rPr>
              <w:t>Variable — per GB processed</w:t>
            </w:r>
          </w:p>
        </w:tc>
      </w:tr>
      <w:tr w:rsidR="1D18208F" w:rsidTr="03C7098A" w14:paraId="6AF2B431" w14:textId="77777777">
        <w:trPr>
          <w:trHeight w:val="300"/>
        </w:trPr>
        <w:tc>
          <w:tcPr>
            <w:tcW w:w="3030"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288C500C" w14:textId="6BBA93A2">
            <w:r w:rsidRPr="1D18208F">
              <w:rPr>
                <w:b/>
                <w:bCs/>
                <w:color w:val="000000" w:themeColor="text1"/>
                <w:sz w:val="20"/>
                <w:szCs w:val="20"/>
              </w:rPr>
              <w:t>Scope of cost</w:t>
            </w:r>
          </w:p>
        </w:tc>
        <w:tc>
          <w:tcPr>
            <w:tcW w:w="3000" w:type="dxa"/>
            <w:tcBorders>
              <w:top w:val="single" w:color="CCCCCC" w:sz="8" w:space="0"/>
              <w:left w:val="single" w:color="CCCCCC" w:sz="8" w:space="0"/>
              <w:bottom w:val="single" w:color="CCCCCC" w:sz="8" w:space="0"/>
              <w:right w:val="single" w:color="CCCCCC" w:sz="8" w:space="0"/>
            </w:tcBorders>
            <w:shd w:val="clear" w:color="auto" w:fill="FFF8E7"/>
            <w:tcMar>
              <w:top w:w="80" w:type="dxa"/>
              <w:left w:w="120" w:type="dxa"/>
              <w:bottom w:w="80" w:type="dxa"/>
              <w:right w:w="120" w:type="dxa"/>
            </w:tcMar>
          </w:tcPr>
          <w:p w:rsidR="1D18208F" w:rsidP="1D18208F" w:rsidRDefault="1D18208F" w14:paraId="12710761" w14:textId="5F064737">
            <w:r w:rsidRPr="1D18208F">
              <w:rPr>
                <w:color w:val="000000" w:themeColor="text1"/>
                <w:sz w:val="20"/>
                <w:szCs w:val="20"/>
              </w:rPr>
              <w:t>Shared platform (multiple pipelines)</w:t>
            </w:r>
          </w:p>
        </w:tc>
        <w:tc>
          <w:tcPr>
            <w:tcW w:w="3000" w:type="dxa"/>
            <w:tcBorders>
              <w:top w:val="single" w:color="CCCCCC" w:sz="8" w:space="0"/>
              <w:left w:val="single" w:color="CCCCCC" w:sz="8" w:space="0"/>
              <w:bottom w:val="single" w:color="CCCCCC" w:sz="8" w:space="0"/>
              <w:right w:val="single" w:color="CCCCCC" w:sz="8" w:space="0"/>
            </w:tcBorders>
            <w:shd w:val="clear" w:color="auto" w:fill="FFF8E7"/>
            <w:tcMar>
              <w:top w:w="80" w:type="dxa"/>
              <w:left w:w="120" w:type="dxa"/>
              <w:bottom w:w="80" w:type="dxa"/>
              <w:right w:w="120" w:type="dxa"/>
            </w:tcMar>
          </w:tcPr>
          <w:p w:rsidR="1D18208F" w:rsidP="1D18208F" w:rsidRDefault="1D18208F" w14:paraId="4193BB12" w14:textId="7F887F7C">
            <w:r w:rsidRPr="1D18208F">
              <w:rPr>
                <w:color w:val="000000" w:themeColor="text1"/>
                <w:sz w:val="20"/>
                <w:szCs w:val="20"/>
              </w:rPr>
              <w:t>WL5-t POC only</w:t>
            </w:r>
          </w:p>
        </w:tc>
      </w:tr>
      <w:tr w:rsidR="1D18208F" w:rsidTr="03C7098A" w14:paraId="633BAF1D" w14:textId="77777777">
        <w:trPr>
          <w:trHeight w:val="300"/>
        </w:trPr>
        <w:tc>
          <w:tcPr>
            <w:tcW w:w="3030"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28129A3B" w14:textId="35545EF6">
            <w:r w:rsidRPr="1D18208F">
              <w:rPr>
                <w:b/>
                <w:bCs/>
                <w:color w:val="000000" w:themeColor="text1"/>
                <w:sz w:val="20"/>
                <w:szCs w:val="20"/>
              </w:rPr>
              <w:t>Licence cost included?</w:t>
            </w:r>
          </w:p>
        </w:tc>
        <w:tc>
          <w:tcPr>
            <w:tcW w:w="3000"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tcPr>
          <w:p w:rsidR="3CB12ADC" w:rsidP="03C7098A" w:rsidRDefault="3CB12ADC" w14:paraId="33D44AE9" w14:textId="70F6BC98">
            <w:pPr>
              <w:rPr>
                <w:color w:val="FF0000" w:themeColor="text1"/>
                <w:sz w:val="20"/>
                <w:szCs w:val="20"/>
              </w:rPr>
            </w:pPr>
            <w:r w:rsidRPr="03C7098A" w:rsidR="3CB12ADC">
              <w:rPr>
                <w:color w:val="FF0000"/>
                <w:sz w:val="20"/>
                <w:szCs w:val="20"/>
              </w:rPr>
              <w:t xml:space="preserve">Yes- Striim external license </w:t>
            </w:r>
            <w:r w:rsidRPr="03C7098A" w:rsidR="3CB12ADC">
              <w:rPr>
                <w:color w:val="FF0000"/>
                <w:sz w:val="20"/>
                <w:szCs w:val="20"/>
              </w:rPr>
              <w:t>required</w:t>
            </w:r>
            <w:r w:rsidRPr="03C7098A" w:rsidR="3CB12ADC">
              <w:rPr>
                <w:color w:val="FF0000"/>
                <w:sz w:val="20"/>
                <w:szCs w:val="20"/>
              </w:rPr>
              <w:t>. Cost unknown</w:t>
            </w:r>
          </w:p>
        </w:tc>
        <w:tc>
          <w:tcPr>
            <w:tcW w:w="3000"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tcPr>
          <w:p w:rsidR="1D18208F" w:rsidP="1D18208F" w:rsidRDefault="1D18208F" w14:paraId="2C984B03" w14:textId="752E3150">
            <w:r w:rsidRPr="1D18208F">
              <w:rPr>
                <w:color w:val="000000" w:themeColor="text1"/>
                <w:sz w:val="20"/>
                <w:szCs w:val="20"/>
              </w:rPr>
              <w:t>No separate licence required</w:t>
            </w:r>
          </w:p>
        </w:tc>
      </w:tr>
      <w:tr w:rsidR="1D18208F" w:rsidTr="03C7098A" w14:paraId="04E3F792" w14:textId="77777777">
        <w:trPr>
          <w:trHeight w:val="300"/>
        </w:trPr>
        <w:tc>
          <w:tcPr>
            <w:tcW w:w="3030"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42F47349" w14:textId="72E7A0F8">
            <w:r w:rsidRPr="1D18208F">
              <w:rPr>
                <w:b/>
                <w:bCs/>
                <w:color w:val="000000" w:themeColor="text1"/>
                <w:sz w:val="20"/>
                <w:szCs w:val="20"/>
              </w:rPr>
              <w:t>Cost at scale (indicative)</w:t>
            </w:r>
          </w:p>
        </w:tc>
        <w:tc>
          <w:tcPr>
            <w:tcW w:w="3000" w:type="dxa"/>
            <w:tcBorders>
              <w:top w:val="single" w:color="CCCCCC" w:sz="8" w:space="0"/>
              <w:left w:val="single" w:color="CCCCCC" w:sz="8" w:space="0"/>
              <w:bottom w:val="single" w:color="CCCCCC" w:sz="8" w:space="0"/>
              <w:right w:val="single" w:color="CCCCCC" w:sz="8" w:space="0"/>
            </w:tcBorders>
            <w:shd w:val="clear" w:color="auto" w:fill="FFF8E7"/>
            <w:tcMar>
              <w:top w:w="80" w:type="dxa"/>
              <w:left w:w="120" w:type="dxa"/>
              <w:bottom w:w="80" w:type="dxa"/>
              <w:right w:w="120" w:type="dxa"/>
            </w:tcMar>
          </w:tcPr>
          <w:p w:rsidR="1D18208F" w:rsidP="1D18208F" w:rsidRDefault="1D18208F" w14:paraId="0C5B407D" w14:textId="059C9580">
            <w:r w:rsidRPr="1D18208F">
              <w:rPr>
                <w:color w:val="000000" w:themeColor="text1"/>
                <w:sz w:val="20"/>
                <w:szCs w:val="20"/>
              </w:rPr>
              <w:t>Stable — fixed VM size</w:t>
            </w:r>
          </w:p>
        </w:tc>
        <w:tc>
          <w:tcPr>
            <w:tcW w:w="3000" w:type="dxa"/>
            <w:tcBorders>
              <w:top w:val="single" w:color="CCCCCC" w:sz="8" w:space="0"/>
              <w:left w:val="single" w:color="CCCCCC" w:sz="8" w:space="0"/>
              <w:bottom w:val="single" w:color="CCCCCC" w:sz="8" w:space="0"/>
              <w:right w:val="single" w:color="CCCCCC" w:sz="8" w:space="0"/>
            </w:tcBorders>
            <w:shd w:val="clear" w:color="auto" w:fill="FFF8E7"/>
            <w:tcMar>
              <w:top w:w="80" w:type="dxa"/>
              <w:left w:w="120" w:type="dxa"/>
              <w:bottom w:w="80" w:type="dxa"/>
              <w:right w:w="120" w:type="dxa"/>
            </w:tcMar>
          </w:tcPr>
          <w:p w:rsidR="1D18208F" w:rsidP="1D18208F" w:rsidRDefault="1D18208F" w14:paraId="67409D1F" w14:textId="611D1DA9">
            <w:r w:rsidRPr="1D18208F">
              <w:rPr>
                <w:color w:val="000000" w:themeColor="text1"/>
                <w:sz w:val="20"/>
                <w:szCs w:val="20"/>
              </w:rPr>
              <w:t>Increases with data volume</w:t>
            </w:r>
          </w:p>
        </w:tc>
      </w:tr>
    </w:tbl>
    <w:p w:rsidR="005E5295" w:rsidP="1D18208F" w:rsidRDefault="7D9B7128" w14:paraId="2ED4D904" w14:textId="2964191A">
      <w:pPr>
        <w:spacing w:before="40" w:after="40"/>
      </w:pPr>
      <w:r w:rsidRPr="1D18208F">
        <w:t xml:space="preserve"> </w:t>
      </w:r>
    </w:p>
    <w:p w:rsidR="005E5295" w:rsidP="1D18208F" w:rsidRDefault="7D9B7128" w14:paraId="3FE2C81E" w14:textId="7BCD7E60">
      <w:pPr>
        <w:spacing w:before="60" w:after="80"/>
      </w:pPr>
      <w:r w:rsidRPr="1D18208F">
        <w:t>At POC scale, Datastream is dramatically lower cost than the Striim platform. However, the Striim cost is a shared infrastructure cost across multiple pipelines, and the Datastream cost reflects a pipeline that was largely inactive for the majority of the measurement period. A meaningful steady-state cost comparison will require both pipelines operating at equivalent sustained throughput over a defined period.</w:t>
      </w:r>
    </w:p>
    <w:p w:rsidR="005E5295" w:rsidP="1D18208F" w:rsidRDefault="7D9B7128" w14:paraId="26D6AE4F" w14:textId="2F4C92A0">
      <w:pPr>
        <w:spacing w:before="40" w:after="40"/>
      </w:pPr>
      <w:r w:rsidRPr="1D18208F">
        <w:t xml:space="preserve"> </w:t>
      </w:r>
    </w:p>
    <w:p w:rsidR="005E5295" w:rsidP="1D18208F" w:rsidRDefault="7D9B7128" w14:paraId="664769D0" w14:textId="3E9D6A5A">
      <w:pPr>
        <w:pBdr>
          <w:bottom w:val="single" w:color="CCCCCC" w:sz="8" w:space="1"/>
        </w:pBdr>
        <w:spacing w:before="120" w:after="120"/>
      </w:pPr>
      <w:r w:rsidRPr="1D18208F">
        <w:t xml:space="preserve"> </w:t>
      </w:r>
    </w:p>
    <w:p w:rsidR="005E5295" w:rsidP="1D18208F" w:rsidRDefault="7D9B7128" w14:paraId="766A2A87" w14:textId="14490674">
      <w:pPr>
        <w:pStyle w:val="Heading1"/>
      </w:pPr>
      <w:r w:rsidRPr="1D18208F">
        <w:t>6. Executive Summary</w:t>
      </w:r>
    </w:p>
    <w:p w:rsidR="005E5295" w:rsidP="1D18208F" w:rsidRDefault="7D9B7128" w14:paraId="7B338759" w14:textId="58011F61">
      <w:pPr>
        <w:spacing w:before="60" w:after="80"/>
      </w:pPr>
      <w:r w:rsidRPr="1D18208F">
        <w:t>The following table consolidates the key findings across all three P3 questions for quick reference:</w:t>
      </w:r>
    </w:p>
    <w:p w:rsidR="005E5295" w:rsidP="1D18208F" w:rsidRDefault="7D9B7128" w14:paraId="22AE0136" w14:textId="54B7465F">
      <w:pPr>
        <w:spacing w:before="40" w:after="40"/>
      </w:pPr>
      <w:r w:rsidRPr="1D18208F">
        <w:t xml:space="preserve"> </w:t>
      </w:r>
    </w:p>
    <w:tbl>
      <w:tblPr>
        <w:tblW w:w="0" w:type="auto"/>
        <w:tblLook w:val="06A0" w:firstRow="1" w:lastRow="0" w:firstColumn="1" w:lastColumn="0" w:noHBand="1" w:noVBand="1"/>
      </w:tblPr>
      <w:tblGrid>
        <w:gridCol w:w="3030"/>
        <w:gridCol w:w="3000"/>
        <w:gridCol w:w="3000"/>
      </w:tblGrid>
      <w:tr w:rsidR="1D18208F" w:rsidTr="1D18208F" w14:paraId="0A73301D" w14:textId="77777777">
        <w:trPr>
          <w:trHeight w:val="300"/>
        </w:trPr>
        <w:tc>
          <w:tcPr>
            <w:tcW w:w="3030" w:type="dxa"/>
            <w:tcBorders>
              <w:top w:val="single" w:color="CCCCCC" w:sz="8" w:space="0"/>
              <w:left w:val="single" w:color="CCCCCC" w:sz="8" w:space="0"/>
              <w:bottom w:val="single" w:color="CCCCCC" w:sz="8" w:space="0"/>
              <w:right w:val="single" w:color="CCCCCC" w:sz="8" w:space="0"/>
            </w:tcBorders>
            <w:shd w:val="clear" w:color="auto" w:fill="1F3864"/>
            <w:tcMar>
              <w:top w:w="80" w:type="dxa"/>
              <w:left w:w="120" w:type="dxa"/>
              <w:bottom w:w="80" w:type="dxa"/>
              <w:right w:w="120" w:type="dxa"/>
            </w:tcMar>
          </w:tcPr>
          <w:p w:rsidR="1D18208F" w:rsidP="1D18208F" w:rsidRDefault="1D18208F" w14:paraId="2E1F66D3" w14:textId="6E314A55">
            <w:r w:rsidRPr="1D18208F">
              <w:rPr>
                <w:b/>
                <w:bCs/>
                <w:color w:val="FFFFFF" w:themeColor="background1"/>
                <w:sz w:val="20"/>
                <w:szCs w:val="20"/>
              </w:rPr>
              <w:t>Dimension</w:t>
            </w:r>
          </w:p>
        </w:tc>
        <w:tc>
          <w:tcPr>
            <w:tcW w:w="3000" w:type="dxa"/>
            <w:tcBorders>
              <w:top w:val="single" w:color="CCCCCC" w:sz="8" w:space="0"/>
              <w:left w:val="single" w:color="CCCCCC" w:sz="8" w:space="0"/>
              <w:bottom w:val="single" w:color="CCCCCC" w:sz="8" w:space="0"/>
              <w:right w:val="single" w:color="CCCCCC" w:sz="8" w:space="0"/>
            </w:tcBorders>
            <w:shd w:val="clear" w:color="auto" w:fill="1F3864"/>
            <w:tcMar>
              <w:top w:w="80" w:type="dxa"/>
              <w:left w:w="120" w:type="dxa"/>
              <w:bottom w:w="80" w:type="dxa"/>
              <w:right w:w="120" w:type="dxa"/>
            </w:tcMar>
          </w:tcPr>
          <w:p w:rsidR="1D18208F" w:rsidP="1D18208F" w:rsidRDefault="1D18208F" w14:paraId="288527BB" w14:textId="0CE6C71D">
            <w:r w:rsidRPr="1D18208F">
              <w:rPr>
                <w:b/>
                <w:bCs/>
                <w:color w:val="FFFFFF" w:themeColor="background1"/>
                <w:sz w:val="20"/>
                <w:szCs w:val="20"/>
              </w:rPr>
              <w:t>Striim</w:t>
            </w:r>
          </w:p>
        </w:tc>
        <w:tc>
          <w:tcPr>
            <w:tcW w:w="3000" w:type="dxa"/>
            <w:tcBorders>
              <w:top w:val="single" w:color="CCCCCC" w:sz="8" w:space="0"/>
              <w:left w:val="single" w:color="CCCCCC" w:sz="8" w:space="0"/>
              <w:bottom w:val="single" w:color="CCCCCC" w:sz="8" w:space="0"/>
              <w:right w:val="single" w:color="CCCCCC" w:sz="8" w:space="0"/>
            </w:tcBorders>
            <w:shd w:val="clear" w:color="auto" w:fill="1F3864"/>
            <w:tcMar>
              <w:top w:w="80" w:type="dxa"/>
              <w:left w:w="120" w:type="dxa"/>
              <w:bottom w:w="80" w:type="dxa"/>
              <w:right w:w="120" w:type="dxa"/>
            </w:tcMar>
          </w:tcPr>
          <w:p w:rsidR="1D18208F" w:rsidP="1D18208F" w:rsidRDefault="1D18208F" w14:paraId="75A376D5" w14:textId="5021F060">
            <w:r w:rsidRPr="1D18208F">
              <w:rPr>
                <w:b/>
                <w:bCs/>
                <w:color w:val="FFFFFF" w:themeColor="background1"/>
                <w:sz w:val="20"/>
                <w:szCs w:val="20"/>
              </w:rPr>
              <w:t>GCP Datastream</w:t>
            </w:r>
          </w:p>
        </w:tc>
      </w:tr>
      <w:tr w:rsidR="1D18208F" w:rsidTr="1D18208F" w14:paraId="38307CDC" w14:textId="77777777">
        <w:trPr>
          <w:trHeight w:val="300"/>
        </w:trPr>
        <w:tc>
          <w:tcPr>
            <w:tcW w:w="3030"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4E7C71BA" w14:textId="68A2031C">
            <w:r w:rsidRPr="1D18208F">
              <w:rPr>
                <w:b/>
                <w:bCs/>
                <w:color w:val="000000" w:themeColor="text1"/>
                <w:sz w:val="20"/>
                <w:szCs w:val="20"/>
              </w:rPr>
              <w:t>Latency (steady state)</w:t>
            </w:r>
          </w:p>
        </w:tc>
        <w:tc>
          <w:tcPr>
            <w:tcW w:w="3000" w:type="dxa"/>
            <w:tcBorders>
              <w:top w:val="single" w:color="CCCCCC" w:sz="8" w:space="0"/>
              <w:left w:val="single" w:color="CCCCCC" w:sz="8" w:space="0"/>
              <w:bottom w:val="single" w:color="CCCCCC" w:sz="8" w:space="0"/>
              <w:right w:val="single" w:color="CCCCCC" w:sz="8" w:space="0"/>
            </w:tcBorders>
            <w:shd w:val="clear" w:color="auto" w:fill="FFF8E7"/>
            <w:tcMar>
              <w:top w:w="80" w:type="dxa"/>
              <w:left w:w="120" w:type="dxa"/>
              <w:bottom w:w="80" w:type="dxa"/>
              <w:right w:w="120" w:type="dxa"/>
            </w:tcMar>
          </w:tcPr>
          <w:p w:rsidR="1D18208F" w:rsidP="1D18208F" w:rsidRDefault="1D18208F" w14:paraId="792BBF4F" w14:textId="76F92AA7">
            <w:r w:rsidRPr="1D18208F">
              <w:rPr>
                <w:color w:val="000000" w:themeColor="text1"/>
                <w:sz w:val="20"/>
                <w:szCs w:val="20"/>
              </w:rPr>
              <w:t>~100ms — sub-second</w:t>
            </w:r>
          </w:p>
        </w:tc>
        <w:tc>
          <w:tcPr>
            <w:tcW w:w="3000" w:type="dxa"/>
            <w:tcBorders>
              <w:top w:val="single" w:color="CCCCCC" w:sz="8" w:space="0"/>
              <w:left w:val="single" w:color="CCCCCC" w:sz="8" w:space="0"/>
              <w:bottom w:val="single" w:color="CCCCCC" w:sz="8" w:space="0"/>
              <w:right w:val="single" w:color="CCCCCC" w:sz="8" w:space="0"/>
            </w:tcBorders>
            <w:shd w:val="clear" w:color="auto" w:fill="FFF8E7"/>
            <w:tcMar>
              <w:top w:w="80" w:type="dxa"/>
              <w:left w:w="120" w:type="dxa"/>
              <w:bottom w:w="80" w:type="dxa"/>
              <w:right w:w="120" w:type="dxa"/>
            </w:tcMar>
          </w:tcPr>
          <w:p w:rsidR="1D18208F" w:rsidP="1D18208F" w:rsidRDefault="1D18208F" w14:paraId="29AFEE30" w14:textId="41192A60">
            <w:r w:rsidRPr="1D18208F">
              <w:rPr>
                <w:color w:val="000000" w:themeColor="text1"/>
                <w:sz w:val="20"/>
                <w:szCs w:val="20"/>
              </w:rPr>
              <w:t>~16–20 seconds (ORAUAT-1060-bucket)</w:t>
            </w:r>
          </w:p>
        </w:tc>
      </w:tr>
      <w:tr w:rsidR="1D18208F" w:rsidTr="1D18208F" w14:paraId="1E6E0B1E" w14:textId="77777777">
        <w:trPr>
          <w:trHeight w:val="300"/>
        </w:trPr>
        <w:tc>
          <w:tcPr>
            <w:tcW w:w="3030"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0ABE7766" w14:textId="73988B6C">
            <w:r w:rsidRPr="1D18208F">
              <w:rPr>
                <w:b/>
                <w:bCs/>
                <w:color w:val="000000" w:themeColor="text1"/>
                <w:sz w:val="20"/>
                <w:szCs w:val="20"/>
              </w:rPr>
              <w:t>Latency consistency</w:t>
            </w:r>
          </w:p>
        </w:tc>
        <w:tc>
          <w:tcPr>
            <w:tcW w:w="3000"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tcPr>
          <w:p w:rsidR="1D18208F" w:rsidP="1D18208F" w:rsidRDefault="1D18208F" w14:paraId="38E48CD9" w14:textId="57BE63F8">
            <w:r w:rsidRPr="1D18208F">
              <w:rPr>
                <w:color w:val="000000" w:themeColor="text1"/>
                <w:sz w:val="20"/>
                <w:szCs w:val="20"/>
              </w:rPr>
              <w:t>Flat / stable</w:t>
            </w:r>
          </w:p>
        </w:tc>
        <w:tc>
          <w:tcPr>
            <w:tcW w:w="3000"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tcPr>
          <w:p w:rsidR="1D18208F" w:rsidP="1D18208F" w:rsidRDefault="1D18208F" w14:paraId="38B1F3D5" w14:textId="72A27CF9">
            <w:r w:rsidRPr="1D18208F">
              <w:rPr>
                <w:color w:val="000000" w:themeColor="text1"/>
                <w:sz w:val="20"/>
                <w:szCs w:val="20"/>
              </w:rPr>
              <w:t>Variable, burst-dependent</w:t>
            </w:r>
          </w:p>
        </w:tc>
      </w:tr>
      <w:tr w:rsidR="1D18208F" w:rsidTr="1D18208F" w14:paraId="1C101E9A" w14:textId="77777777">
        <w:trPr>
          <w:trHeight w:val="300"/>
        </w:trPr>
        <w:tc>
          <w:tcPr>
            <w:tcW w:w="3030"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40196201" w14:textId="3B60614D">
            <w:r w:rsidRPr="1D18208F">
              <w:rPr>
                <w:b/>
                <w:bCs/>
                <w:color w:val="000000" w:themeColor="text1"/>
                <w:sz w:val="20"/>
                <w:szCs w:val="20"/>
              </w:rPr>
              <w:t>Completeness</w:t>
            </w:r>
          </w:p>
        </w:tc>
        <w:tc>
          <w:tcPr>
            <w:tcW w:w="3000" w:type="dxa"/>
            <w:tcBorders>
              <w:top w:val="single" w:color="CCCCCC" w:sz="8" w:space="0"/>
              <w:left w:val="single" w:color="CCCCCC" w:sz="8" w:space="0"/>
              <w:bottom w:val="single" w:color="CCCCCC" w:sz="8" w:space="0"/>
              <w:right w:val="single" w:color="CCCCCC" w:sz="8" w:space="0"/>
            </w:tcBorders>
            <w:shd w:val="clear" w:color="auto" w:fill="FFF8E7"/>
            <w:tcMar>
              <w:top w:w="80" w:type="dxa"/>
              <w:left w:w="120" w:type="dxa"/>
              <w:bottom w:w="80" w:type="dxa"/>
              <w:right w:w="120" w:type="dxa"/>
            </w:tcMar>
          </w:tcPr>
          <w:p w:rsidR="1D18208F" w:rsidP="1D18208F" w:rsidRDefault="1D18208F" w14:paraId="4A4F7A02" w14:textId="3FAAB576">
            <w:r w:rsidRPr="1D18208F">
              <w:rPr>
                <w:color w:val="000000" w:themeColor="text1"/>
                <w:sz w:val="20"/>
                <w:szCs w:val="20"/>
              </w:rPr>
              <w:t>99.98% delivery confirmed</w:t>
            </w:r>
          </w:p>
        </w:tc>
        <w:tc>
          <w:tcPr>
            <w:tcW w:w="3000" w:type="dxa"/>
            <w:tcBorders>
              <w:top w:val="single" w:color="CCCCCC" w:sz="8" w:space="0"/>
              <w:left w:val="single" w:color="CCCCCC" w:sz="8" w:space="0"/>
              <w:bottom w:val="single" w:color="CCCCCC" w:sz="8" w:space="0"/>
              <w:right w:val="single" w:color="CCCCCC" w:sz="8" w:space="0"/>
            </w:tcBorders>
            <w:shd w:val="clear" w:color="auto" w:fill="FFF8E7"/>
            <w:tcMar>
              <w:top w:w="80" w:type="dxa"/>
              <w:left w:w="120" w:type="dxa"/>
              <w:bottom w:w="80" w:type="dxa"/>
              <w:right w:w="120" w:type="dxa"/>
            </w:tcMar>
          </w:tcPr>
          <w:p w:rsidR="1D18208F" w:rsidP="1D18208F" w:rsidRDefault="1D18208F" w14:paraId="6CF861FC" w14:textId="6EE3E4B6">
            <w:r w:rsidRPr="1D18208F">
              <w:rPr>
                <w:color w:val="000000" w:themeColor="text1"/>
                <w:sz w:val="20"/>
                <w:szCs w:val="20"/>
              </w:rPr>
              <w:t>Backfill in progress</w:t>
            </w:r>
          </w:p>
        </w:tc>
      </w:tr>
      <w:tr w:rsidR="1D18208F" w:rsidTr="1D18208F" w14:paraId="4872ED9A" w14:textId="77777777">
        <w:trPr>
          <w:trHeight w:val="300"/>
        </w:trPr>
        <w:tc>
          <w:tcPr>
            <w:tcW w:w="3030"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12873697" w14:textId="6D6509C3">
            <w:r w:rsidRPr="1D18208F">
              <w:rPr>
                <w:b/>
                <w:bCs/>
                <w:color w:val="000000" w:themeColor="text1"/>
                <w:sz w:val="20"/>
                <w:szCs w:val="20"/>
              </w:rPr>
              <w:t>Cost (March 2026)</w:t>
            </w:r>
          </w:p>
        </w:tc>
        <w:tc>
          <w:tcPr>
            <w:tcW w:w="3000"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tcPr>
          <w:p w:rsidR="1D18208F" w:rsidP="1D18208F" w:rsidRDefault="1D18208F" w14:paraId="4FC5EC7C" w14:textId="48CA1A2A">
            <w:r w:rsidRPr="1D18208F">
              <w:rPr>
                <w:color w:val="000000" w:themeColor="text1"/>
                <w:sz w:val="20"/>
                <w:szCs w:val="20"/>
              </w:rPr>
              <w:t>€2,770.70 (shared platform)</w:t>
            </w:r>
          </w:p>
        </w:tc>
        <w:tc>
          <w:tcPr>
            <w:tcW w:w="3000"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tcPr>
          <w:p w:rsidR="1D18208F" w:rsidP="1D18208F" w:rsidRDefault="1D18208F" w14:paraId="46FA3B41" w14:textId="3AA27A20">
            <w:r w:rsidRPr="1D18208F">
              <w:rPr>
                <w:color w:val="000000" w:themeColor="text1"/>
                <w:sz w:val="20"/>
                <w:szCs w:val="20"/>
              </w:rPr>
              <w:t>€1.36 (WL5-t POC)</w:t>
            </w:r>
          </w:p>
        </w:tc>
      </w:tr>
      <w:tr w:rsidR="1D18208F" w:rsidTr="1D18208F" w14:paraId="76825183" w14:textId="77777777">
        <w:trPr>
          <w:trHeight w:val="300"/>
        </w:trPr>
        <w:tc>
          <w:tcPr>
            <w:tcW w:w="3030"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41D5983B" w14:textId="0D8C3837">
            <w:r w:rsidRPr="1D18208F">
              <w:rPr>
                <w:b/>
                <w:bCs/>
                <w:color w:val="000000" w:themeColor="text1"/>
                <w:sz w:val="20"/>
                <w:szCs w:val="20"/>
              </w:rPr>
              <w:t>Cost model</w:t>
            </w:r>
          </w:p>
        </w:tc>
        <w:tc>
          <w:tcPr>
            <w:tcW w:w="3000" w:type="dxa"/>
            <w:tcBorders>
              <w:top w:val="single" w:color="CCCCCC" w:sz="8" w:space="0"/>
              <w:left w:val="single" w:color="CCCCCC" w:sz="8" w:space="0"/>
              <w:bottom w:val="single" w:color="CCCCCC" w:sz="8" w:space="0"/>
              <w:right w:val="single" w:color="CCCCCC" w:sz="8" w:space="0"/>
            </w:tcBorders>
            <w:shd w:val="clear" w:color="auto" w:fill="FFF8E7"/>
            <w:tcMar>
              <w:top w:w="80" w:type="dxa"/>
              <w:left w:w="120" w:type="dxa"/>
              <w:bottom w:w="80" w:type="dxa"/>
              <w:right w:w="120" w:type="dxa"/>
            </w:tcMar>
          </w:tcPr>
          <w:p w:rsidR="1D18208F" w:rsidP="1D18208F" w:rsidRDefault="1D18208F" w14:paraId="028633DA" w14:textId="3A34FE62">
            <w:r w:rsidRPr="1D18208F">
              <w:rPr>
                <w:color w:val="000000" w:themeColor="text1"/>
                <w:sz w:val="20"/>
                <w:szCs w:val="20"/>
              </w:rPr>
              <w:t>Fixed VM infrastructure</w:t>
            </w:r>
          </w:p>
        </w:tc>
        <w:tc>
          <w:tcPr>
            <w:tcW w:w="3000" w:type="dxa"/>
            <w:tcBorders>
              <w:top w:val="single" w:color="CCCCCC" w:sz="8" w:space="0"/>
              <w:left w:val="single" w:color="CCCCCC" w:sz="8" w:space="0"/>
              <w:bottom w:val="single" w:color="CCCCCC" w:sz="8" w:space="0"/>
              <w:right w:val="single" w:color="CCCCCC" w:sz="8" w:space="0"/>
            </w:tcBorders>
            <w:shd w:val="clear" w:color="auto" w:fill="FFF8E7"/>
            <w:tcMar>
              <w:top w:w="80" w:type="dxa"/>
              <w:left w:w="120" w:type="dxa"/>
              <w:bottom w:w="80" w:type="dxa"/>
              <w:right w:w="120" w:type="dxa"/>
            </w:tcMar>
          </w:tcPr>
          <w:p w:rsidR="1D18208F" w:rsidP="1D18208F" w:rsidRDefault="1D18208F" w14:paraId="300821E8" w14:textId="1A6BA693">
            <w:r w:rsidRPr="1D18208F">
              <w:rPr>
                <w:color w:val="000000" w:themeColor="text1"/>
                <w:sz w:val="20"/>
                <w:szCs w:val="20"/>
              </w:rPr>
              <w:t>Variable per GB</w:t>
            </w:r>
          </w:p>
        </w:tc>
      </w:tr>
      <w:tr w:rsidR="1D18208F" w:rsidTr="1D18208F" w14:paraId="232DCBD2" w14:textId="77777777">
        <w:trPr>
          <w:trHeight w:val="300"/>
        </w:trPr>
        <w:tc>
          <w:tcPr>
            <w:tcW w:w="3030"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3E6C16B9" w14:textId="3699FCAE">
            <w:r w:rsidRPr="1D18208F">
              <w:rPr>
                <w:b/>
                <w:bCs/>
                <w:color w:val="000000" w:themeColor="text1"/>
                <w:sz w:val="20"/>
                <w:szCs w:val="20"/>
              </w:rPr>
              <w:t>Maturity in environment</w:t>
            </w:r>
          </w:p>
        </w:tc>
        <w:tc>
          <w:tcPr>
            <w:tcW w:w="3000"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tcPr>
          <w:p w:rsidR="1D18208F" w:rsidP="1D18208F" w:rsidRDefault="1D18208F" w14:paraId="5CBC6B7A" w14:textId="7ECF3847">
            <w:r w:rsidRPr="1D18208F">
              <w:rPr>
                <w:color w:val="000000" w:themeColor="text1"/>
                <w:sz w:val="20"/>
                <w:szCs w:val="20"/>
              </w:rPr>
              <w:t>Established, production</w:t>
            </w:r>
          </w:p>
        </w:tc>
        <w:tc>
          <w:tcPr>
            <w:tcW w:w="3000"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tcPr>
          <w:p w:rsidR="1D18208F" w:rsidP="1D18208F" w:rsidRDefault="1D18208F" w14:paraId="7F0CC27D" w14:textId="53FC864D">
            <w:r w:rsidRPr="1D18208F">
              <w:rPr>
                <w:color w:val="000000" w:themeColor="text1"/>
                <w:sz w:val="20"/>
                <w:szCs w:val="20"/>
              </w:rPr>
              <w:t>Early POC stage</w:t>
            </w:r>
          </w:p>
        </w:tc>
      </w:tr>
      <w:tr w:rsidR="1D18208F" w:rsidTr="1D18208F" w14:paraId="74DEF56B" w14:textId="77777777">
        <w:trPr>
          <w:trHeight w:val="300"/>
        </w:trPr>
        <w:tc>
          <w:tcPr>
            <w:tcW w:w="3030" w:type="dxa"/>
            <w:tcBorders>
              <w:top w:val="single" w:color="CCCCCC" w:sz="8" w:space="0"/>
              <w:left w:val="single" w:color="CCCCCC" w:sz="8" w:space="0"/>
              <w:bottom w:val="single" w:color="CCCCCC" w:sz="8" w:space="0"/>
              <w:right w:val="single" w:color="CCCCCC" w:sz="8" w:space="0"/>
            </w:tcBorders>
            <w:shd w:val="clear" w:color="auto" w:fill="EEF3FA"/>
            <w:tcMar>
              <w:top w:w="80" w:type="dxa"/>
              <w:left w:w="120" w:type="dxa"/>
              <w:bottom w:w="80" w:type="dxa"/>
              <w:right w:w="120" w:type="dxa"/>
            </w:tcMar>
          </w:tcPr>
          <w:p w:rsidR="1D18208F" w:rsidP="1D18208F" w:rsidRDefault="1D18208F" w14:paraId="2E4249FF" w14:textId="4045719C">
            <w:r w:rsidRPr="1D18208F">
              <w:rPr>
                <w:b/>
                <w:bCs/>
                <w:color w:val="000000" w:themeColor="text1"/>
                <w:sz w:val="20"/>
                <w:szCs w:val="20"/>
              </w:rPr>
              <w:t>Best suited for</w:t>
            </w:r>
          </w:p>
        </w:tc>
        <w:tc>
          <w:tcPr>
            <w:tcW w:w="3000" w:type="dxa"/>
            <w:tcBorders>
              <w:top w:val="single" w:color="CCCCCC" w:sz="8" w:space="0"/>
              <w:left w:val="single" w:color="CCCCCC" w:sz="8" w:space="0"/>
              <w:bottom w:val="single" w:color="CCCCCC" w:sz="8" w:space="0"/>
              <w:right w:val="single" w:color="CCCCCC" w:sz="8" w:space="0"/>
            </w:tcBorders>
            <w:shd w:val="clear" w:color="auto" w:fill="FFF8E7"/>
            <w:tcMar>
              <w:top w:w="80" w:type="dxa"/>
              <w:left w:w="120" w:type="dxa"/>
              <w:bottom w:w="80" w:type="dxa"/>
              <w:right w:w="120" w:type="dxa"/>
            </w:tcMar>
          </w:tcPr>
          <w:p w:rsidR="1D18208F" w:rsidP="1D18208F" w:rsidRDefault="1D18208F" w14:paraId="154D61C1" w14:textId="55AA537D">
            <w:r w:rsidRPr="1D18208F">
              <w:rPr>
                <w:color w:val="000000" w:themeColor="text1"/>
                <w:sz w:val="20"/>
                <w:szCs w:val="20"/>
              </w:rPr>
              <w:t>Low-latency, high-frequency CDC</w:t>
            </w:r>
          </w:p>
        </w:tc>
        <w:tc>
          <w:tcPr>
            <w:tcW w:w="3000" w:type="dxa"/>
            <w:tcBorders>
              <w:top w:val="single" w:color="CCCCCC" w:sz="8" w:space="0"/>
              <w:left w:val="single" w:color="CCCCCC" w:sz="8" w:space="0"/>
              <w:bottom w:val="single" w:color="CCCCCC" w:sz="8" w:space="0"/>
              <w:right w:val="single" w:color="CCCCCC" w:sz="8" w:space="0"/>
            </w:tcBorders>
            <w:shd w:val="clear" w:color="auto" w:fill="FFF8E7"/>
            <w:tcMar>
              <w:top w:w="80" w:type="dxa"/>
              <w:left w:w="120" w:type="dxa"/>
              <w:bottom w:w="80" w:type="dxa"/>
              <w:right w:w="120" w:type="dxa"/>
            </w:tcMar>
          </w:tcPr>
          <w:p w:rsidR="1D18208F" w:rsidP="1D18208F" w:rsidRDefault="1D18208F" w14:paraId="13ED6E8D" w14:textId="6A3AC747">
            <w:r w:rsidRPr="1D18208F">
              <w:rPr>
                <w:color w:val="000000" w:themeColor="text1"/>
                <w:sz w:val="20"/>
                <w:szCs w:val="20"/>
              </w:rPr>
              <w:t>Cost-optimised, moderate latency</w:t>
            </w:r>
          </w:p>
        </w:tc>
      </w:tr>
    </w:tbl>
    <w:p w:rsidR="005E5295" w:rsidP="1D18208F" w:rsidRDefault="7D9B7128" w14:paraId="499E0A72" w14:textId="6CD8BA85">
      <w:pPr>
        <w:spacing w:before="40" w:after="40"/>
      </w:pPr>
      <w:r w:rsidRPr="1D18208F">
        <w:t xml:space="preserve"> </w:t>
      </w:r>
    </w:p>
    <w:p w:rsidR="005E5295" w:rsidP="1D18208F" w:rsidRDefault="7D9B7128" w14:paraId="10F36A2B" w14:textId="60554400">
      <w:pPr>
        <w:spacing w:before="60" w:after="80"/>
      </w:pPr>
      <w:r w:rsidRPr="1D18208F">
        <w:t>In summary: Striim offers approximately 100x lower latency than Datastream in this environment, at approximately 2,000x higher infrastructure cost at current POC scale. The decision will depend on the latency tolerance of the New Dispo use case and whether steady-state Datastream costs at production volume remain materially lower than the Striim platform cost once shared across all pipelines.</w:t>
      </w:r>
    </w:p>
    <w:p w:rsidR="005E5295" w:rsidP="1D18208F" w:rsidRDefault="7D9B7128" w14:paraId="25C1F371" w14:textId="679D136E">
      <w:pPr>
        <w:spacing w:before="40" w:after="40"/>
      </w:pPr>
      <w:r w:rsidRPr="1D18208F">
        <w:t xml:space="preserve"> </w:t>
      </w:r>
    </w:p>
    <w:p w:rsidR="005E5295" w:rsidP="1D18208F" w:rsidRDefault="7D9B7128" w14:paraId="3F3D6E4A" w14:textId="5FF38B91">
      <w:pPr>
        <w:pBdr>
          <w:bottom w:val="single" w:color="CCCCCC" w:sz="8" w:space="1"/>
        </w:pBdr>
        <w:spacing w:before="120" w:after="120"/>
      </w:pPr>
      <w:r w:rsidRPr="1D18208F">
        <w:t xml:space="preserve"> </w:t>
      </w:r>
    </w:p>
    <w:p w:rsidR="005E5295" w:rsidP="1D18208F" w:rsidRDefault="7D9B7128" w14:paraId="1B51BB5D" w14:textId="12717945">
      <w:pPr>
        <w:pStyle w:val="Heading1"/>
      </w:pPr>
      <w:r w:rsidRPr="1D18208F">
        <w:t>7. Caveats and Notes for P3</w:t>
      </w:r>
    </w:p>
    <w:p w:rsidR="005E5295" w:rsidP="1D18208F" w:rsidRDefault="7D9B7128" w14:paraId="581BE885" w14:textId="62B24A85">
      <w:pPr>
        <w:pStyle w:val="ListParagraph"/>
        <w:numPr>
          <w:ilvl w:val="0"/>
          <w:numId w:val="3"/>
        </w:numPr>
      </w:pPr>
      <w:r w:rsidRPr="1D18208F">
        <w:t>The Striim data is drawn from the app admin.Oracle_POC_CloudStorage10602 running on the WL3 shared Striim cluster. This is a UAT-environment pipeline (Oracle1060UAT2 source) — not a direct production Oracle source. Latency and throughput characteristics in a production environment may differ.</w:t>
      </w:r>
    </w:p>
    <w:p w:rsidR="005E5295" w:rsidP="1D18208F" w:rsidRDefault="7D9B7128" w14:paraId="560BADA3" w14:textId="14535640">
      <w:pPr>
        <w:pStyle w:val="ListParagraph"/>
        <w:numPr>
          <w:ilvl w:val="0"/>
          <w:numId w:val="3"/>
        </w:numPr>
      </w:pPr>
      <w:r w:rsidRPr="1D18208F">
        <w:t>The Striim billing cost of €2,770.70 covers the entire WL3 Striim cluster and cannot be attributed solely to the Oracle POC pipeline. The actual per-pipeline cost share is lower but cannot be determined without detailed resource utilisation analysis.</w:t>
      </w:r>
    </w:p>
    <w:p w:rsidR="005E5295" w:rsidP="1D18208F" w:rsidRDefault="7D9B7128" w14:paraId="601ADAA0" w14:textId="36446BB8">
      <w:pPr>
        <w:pStyle w:val="ListParagraph"/>
        <w:numPr>
          <w:ilvl w:val="0"/>
          <w:numId w:val="3"/>
        </w:numPr>
      </w:pPr>
      <w:r w:rsidRPr="1D18208F">
        <w:t>The Datastream metrics in this document are scoped specifically to the ORAUAT-1060-bucket stream (Oracle CDC → GCS) in project WL5-t, isolated from other streams including a Postgres stream also running in the same project. Earlier drafts of this analysis inadvertently included all streams in the WL5-t project; this version uses the correct Oracle-specific stream only.</w:t>
      </w:r>
    </w:p>
    <w:p w:rsidR="005E5295" w:rsidP="1D18208F" w:rsidRDefault="7D9B7128" w14:paraId="53EB22D4" w14:textId="7ACA4496">
      <w:pPr>
        <w:pStyle w:val="ListParagraph"/>
        <w:numPr>
          <w:ilvl w:val="0"/>
          <w:numId w:val="3"/>
        </w:numPr>
      </w:pPr>
      <w:r w:rsidRPr="1D18208F">
        <w:t>The Datastream pipeline billing (€1.36 for March) covers the full WL5-t project and cannot be further split by individual stream. Both the Oracle and Postgres streams contribute to this cost.</w:t>
      </w:r>
    </w:p>
    <w:p w:rsidR="005E5295" w:rsidP="1D18208F" w:rsidRDefault="7D9B7128" w14:paraId="0E401A66" w14:textId="1BC077D0">
      <w:pPr>
        <w:pStyle w:val="ListParagraph"/>
        <w:numPr>
          <w:ilvl w:val="0"/>
          <w:numId w:val="3"/>
        </w:numPr>
      </w:pPr>
      <w:r w:rsidRPr="1D18208F">
        <w:t>The ORAUAT-1060-bucket stream has only been active since 30 March 2026 13:00 BST — a period of approximately 3 days. Latency and throughput figures are based on this limited window. The maximum backfill depth observed on initial activation was approximately 2.6 hours of historical Oracle redo log data, which is expected behaviour.</w:t>
      </w:r>
    </w:p>
    <w:p w:rsidR="005E5295" w:rsidP="1D18208F" w:rsidRDefault="7D9B7128" w14:paraId="10F51A09" w14:textId="13AF7642">
      <w:pPr>
        <w:pStyle w:val="ListParagraph"/>
        <w:numPr>
          <w:ilvl w:val="0"/>
          <w:numId w:val="3"/>
        </w:numPr>
      </w:pPr>
      <w:r w:rsidRPr="1D18208F">
        <w:t>All costs are net of negotiated discounts and exclude tax. Costs are in Euros (EUR) as billed by GCP.</w:t>
      </w:r>
    </w:p>
    <w:p w:rsidR="005E5295" w:rsidP="1D18208F" w:rsidRDefault="7D9B7128" w14:paraId="0AF2A492" w14:textId="1524D5F7">
      <w:pPr>
        <w:spacing w:before="40" w:after="40"/>
      </w:pPr>
      <w:r w:rsidRPr="1D18208F">
        <w:t xml:space="preserve"> </w:t>
      </w:r>
    </w:p>
    <w:p w:rsidR="005E5295" w:rsidP="1D18208F" w:rsidRDefault="7D9B7128" w14:paraId="0A36B5B6" w14:textId="65700339">
      <w:pPr>
        <w:pBdr>
          <w:bottom w:val="single" w:color="CCCCCC" w:sz="8" w:space="1"/>
        </w:pBdr>
        <w:spacing w:before="120" w:after="120"/>
      </w:pPr>
      <w:r w:rsidRPr="1D18208F">
        <w:t xml:space="preserve"> </w:t>
      </w:r>
    </w:p>
    <w:p w:rsidR="005E5295" w:rsidP="1D18208F" w:rsidRDefault="7D9B7128" w14:paraId="05F25C88" w14:textId="2C5E9065">
      <w:pPr>
        <w:spacing w:before="200"/>
      </w:pPr>
      <w:r w:rsidRPr="1D18208F">
        <w:rPr>
          <w:i/>
          <w:iCs/>
          <w:color w:val="888888"/>
          <w:sz w:val="18"/>
          <w:szCs w:val="18"/>
        </w:rPr>
        <w:t>End of document — all supporting files are in the shared OneDrive location</w:t>
      </w:r>
    </w:p>
    <w:p w:rsidR="005E5295" w:rsidP="1D18208F" w:rsidRDefault="005E5295" w14:paraId="5F70426D" w14:textId="5B0E7076">
      <w:pPr>
        <w:spacing w:before="200"/>
        <w:rPr>
          <w:i/>
          <w:iCs/>
          <w:color w:val="888888"/>
          <w:sz w:val="18"/>
          <w:szCs w:val="18"/>
        </w:rPr>
      </w:pPr>
    </w:p>
    <w:sectPr w:rsidR="005E5295">
      <w:headerReference w:type="default" r:id="rId10"/>
      <w:footerReference w:type="default" r:id="rId11"/>
      <w:pgSz w:w="11906" w:h="16838" w:orient="portrait"/>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35AC3" w:rsidRDefault="00335AC3" w14:paraId="4405E980" w14:textId="77777777">
      <w:r>
        <w:separator/>
      </w:r>
    </w:p>
  </w:endnote>
  <w:endnote w:type="continuationSeparator" w:id="0">
    <w:p w:rsidR="00335AC3" w:rsidRDefault="00335AC3" w14:paraId="50D853D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E5295" w:rsidRDefault="00490FFE" w14:paraId="71F3A378" w14:textId="77777777">
    <w:pPr>
      <w:pBdr>
        <w:top w:val="single" w:color="CCCCCC" w:sz="4" w:space="4"/>
      </w:pBdr>
      <w:tabs>
        <w:tab w:val="right" w:pos="9026"/>
      </w:tabs>
      <w:spacing w:before="120"/>
    </w:pPr>
    <w:r>
      <w:rPr>
        <w:color w:val="888888"/>
        <w:sz w:val="18"/>
        <w:szCs w:val="18"/>
      </w:rPr>
      <w:t>CONFIDENTIAL — Internal Use Only</w:t>
    </w:r>
    <w:r>
      <w:rPr>
        <w:color w:val="888888"/>
        <w:sz w:val="18"/>
        <w:szCs w:val="18"/>
      </w:rPr>
      <w:tab/>
    </w:r>
    <w:r>
      <w:rPr>
        <w:color w:val="888888"/>
        <w:sz w:val="18"/>
        <w:szCs w:val="18"/>
      </w:rPr>
      <w:t>Nagel GCP  |  WL5 Oracle POC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35AC3" w:rsidRDefault="00335AC3" w14:paraId="315E0B9B" w14:textId="77777777">
      <w:r>
        <w:separator/>
      </w:r>
    </w:p>
  </w:footnote>
  <w:footnote w:type="continuationSeparator" w:id="0">
    <w:p w:rsidR="00335AC3" w:rsidRDefault="00335AC3" w14:paraId="3394FE9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E5295" w:rsidRDefault="00490FFE" w14:paraId="4848ED78" w14:textId="77777777">
    <w:pPr>
      <w:pBdr>
        <w:bottom w:val="single" w:color="2E5A8E" w:sz="6" w:space="4"/>
      </w:pBdr>
      <w:tabs>
        <w:tab w:val="right" w:pos="9026"/>
      </w:tabs>
      <w:spacing w:after="160"/>
    </w:pPr>
    <w:r>
      <w:rPr>
        <w:b/>
        <w:bCs/>
        <w:color w:val="2E5A8E"/>
        <w:sz w:val="20"/>
        <w:szCs w:val="20"/>
      </w:rPr>
      <w:t>CDC Technology Comparison — Data Package</w:t>
    </w:r>
    <w:r>
      <w:rPr>
        <w:color w:val="888888"/>
        <w:sz w:val="18"/>
        <w:szCs w:val="18"/>
      </w:rPr>
      <w:tab/>
    </w:r>
    <w:r>
      <w:rPr>
        <w:color w:val="888888"/>
        <w:sz w:val="18"/>
        <w:szCs w:val="18"/>
      </w:rPr>
      <w:t>Prepared for Supplier P3  |  2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9CA"/>
    <w:multiLevelType w:val="hybridMultilevel"/>
    <w:tmpl w:val="7772CF28"/>
    <w:lvl w:ilvl="0" w:tplc="C6901BFA">
      <w:start w:val="1"/>
      <w:numFmt w:val="bullet"/>
      <w:lvlText w:val="•"/>
      <w:lvlJc w:val="left"/>
      <w:pPr>
        <w:ind w:left="720" w:hanging="360"/>
      </w:pPr>
    </w:lvl>
    <w:lvl w:ilvl="1" w:tplc="CCC6779A">
      <w:numFmt w:val="decimal"/>
      <w:lvlText w:val=""/>
      <w:lvlJc w:val="left"/>
    </w:lvl>
    <w:lvl w:ilvl="2" w:tplc="AF6E973E">
      <w:numFmt w:val="decimal"/>
      <w:lvlText w:val=""/>
      <w:lvlJc w:val="left"/>
    </w:lvl>
    <w:lvl w:ilvl="3" w:tplc="A788B84C">
      <w:numFmt w:val="decimal"/>
      <w:lvlText w:val=""/>
      <w:lvlJc w:val="left"/>
    </w:lvl>
    <w:lvl w:ilvl="4" w:tplc="F38E104C">
      <w:numFmt w:val="decimal"/>
      <w:lvlText w:val=""/>
      <w:lvlJc w:val="left"/>
    </w:lvl>
    <w:lvl w:ilvl="5" w:tplc="72E66BEC">
      <w:numFmt w:val="decimal"/>
      <w:lvlText w:val=""/>
      <w:lvlJc w:val="left"/>
    </w:lvl>
    <w:lvl w:ilvl="6" w:tplc="BB76221C">
      <w:numFmt w:val="decimal"/>
      <w:lvlText w:val=""/>
      <w:lvlJc w:val="left"/>
    </w:lvl>
    <w:lvl w:ilvl="7" w:tplc="FC00249C">
      <w:numFmt w:val="decimal"/>
      <w:lvlText w:val=""/>
      <w:lvlJc w:val="left"/>
    </w:lvl>
    <w:lvl w:ilvl="8" w:tplc="D276B6C2">
      <w:numFmt w:val="decimal"/>
      <w:lvlText w:val=""/>
      <w:lvlJc w:val="left"/>
    </w:lvl>
  </w:abstractNum>
  <w:abstractNum w:abstractNumId="1" w15:restartNumberingAfterBreak="0">
    <w:nsid w:val="153C5F7A"/>
    <w:multiLevelType w:val="hybridMultilevel"/>
    <w:tmpl w:val="D3B2EA4E"/>
    <w:lvl w:ilvl="0" w:tplc="31ACDA2C">
      <w:start w:val="1"/>
      <w:numFmt w:val="decimal"/>
      <w:lvlText w:val="•"/>
      <w:lvlJc w:val="left"/>
      <w:pPr>
        <w:ind w:left="720" w:hanging="360"/>
      </w:pPr>
    </w:lvl>
    <w:lvl w:ilvl="1" w:tplc="60BC9AAA">
      <w:start w:val="1"/>
      <w:numFmt w:val="lowerLetter"/>
      <w:lvlText w:val="%2."/>
      <w:lvlJc w:val="left"/>
      <w:pPr>
        <w:ind w:left="1440" w:hanging="360"/>
      </w:pPr>
    </w:lvl>
    <w:lvl w:ilvl="2" w:tplc="EBDE3232">
      <w:start w:val="1"/>
      <w:numFmt w:val="lowerRoman"/>
      <w:lvlText w:val="%3."/>
      <w:lvlJc w:val="right"/>
      <w:pPr>
        <w:ind w:left="2160" w:hanging="180"/>
      </w:pPr>
    </w:lvl>
    <w:lvl w:ilvl="3" w:tplc="FC887EBE">
      <w:start w:val="1"/>
      <w:numFmt w:val="decimal"/>
      <w:lvlText w:val="%4."/>
      <w:lvlJc w:val="left"/>
      <w:pPr>
        <w:ind w:left="2880" w:hanging="360"/>
      </w:pPr>
    </w:lvl>
    <w:lvl w:ilvl="4" w:tplc="B2D8ABF8">
      <w:start w:val="1"/>
      <w:numFmt w:val="lowerLetter"/>
      <w:lvlText w:val="%5."/>
      <w:lvlJc w:val="left"/>
      <w:pPr>
        <w:ind w:left="3600" w:hanging="360"/>
      </w:pPr>
    </w:lvl>
    <w:lvl w:ilvl="5" w:tplc="E210216A">
      <w:start w:val="1"/>
      <w:numFmt w:val="lowerRoman"/>
      <w:lvlText w:val="%6."/>
      <w:lvlJc w:val="right"/>
      <w:pPr>
        <w:ind w:left="4320" w:hanging="180"/>
      </w:pPr>
    </w:lvl>
    <w:lvl w:ilvl="6" w:tplc="60506874">
      <w:start w:val="1"/>
      <w:numFmt w:val="decimal"/>
      <w:lvlText w:val="%7."/>
      <w:lvlJc w:val="left"/>
      <w:pPr>
        <w:ind w:left="5040" w:hanging="360"/>
      </w:pPr>
    </w:lvl>
    <w:lvl w:ilvl="7" w:tplc="98021DFA">
      <w:start w:val="1"/>
      <w:numFmt w:val="lowerLetter"/>
      <w:lvlText w:val="%8."/>
      <w:lvlJc w:val="left"/>
      <w:pPr>
        <w:ind w:left="5760" w:hanging="360"/>
      </w:pPr>
    </w:lvl>
    <w:lvl w:ilvl="8" w:tplc="80F0E282">
      <w:start w:val="1"/>
      <w:numFmt w:val="lowerRoman"/>
      <w:lvlText w:val="%9."/>
      <w:lvlJc w:val="right"/>
      <w:pPr>
        <w:ind w:left="6480" w:hanging="180"/>
      </w:pPr>
    </w:lvl>
  </w:abstractNum>
  <w:abstractNum w:abstractNumId="2" w15:restartNumberingAfterBreak="0">
    <w:nsid w:val="3A813558"/>
    <w:multiLevelType w:val="hybridMultilevel"/>
    <w:tmpl w:val="62D89630"/>
    <w:lvl w:ilvl="0" w:tplc="28CC9156">
      <w:start w:val="1"/>
      <w:numFmt w:val="bullet"/>
      <w:lvlText w:val="●"/>
      <w:lvlJc w:val="left"/>
      <w:pPr>
        <w:ind w:left="720" w:hanging="360"/>
      </w:pPr>
    </w:lvl>
    <w:lvl w:ilvl="1" w:tplc="040812F4">
      <w:start w:val="1"/>
      <w:numFmt w:val="bullet"/>
      <w:lvlText w:val="○"/>
      <w:lvlJc w:val="left"/>
      <w:pPr>
        <w:ind w:left="1440" w:hanging="360"/>
      </w:pPr>
    </w:lvl>
    <w:lvl w:ilvl="2" w:tplc="7284B344">
      <w:start w:val="1"/>
      <w:numFmt w:val="bullet"/>
      <w:lvlText w:val="■"/>
      <w:lvlJc w:val="left"/>
      <w:pPr>
        <w:ind w:left="2160" w:hanging="360"/>
      </w:pPr>
    </w:lvl>
    <w:lvl w:ilvl="3" w:tplc="A9DE3F48">
      <w:start w:val="1"/>
      <w:numFmt w:val="bullet"/>
      <w:lvlText w:val="●"/>
      <w:lvlJc w:val="left"/>
      <w:pPr>
        <w:ind w:left="2880" w:hanging="360"/>
      </w:pPr>
    </w:lvl>
    <w:lvl w:ilvl="4" w:tplc="141CE91E">
      <w:start w:val="1"/>
      <w:numFmt w:val="bullet"/>
      <w:lvlText w:val="○"/>
      <w:lvlJc w:val="left"/>
      <w:pPr>
        <w:ind w:left="3600" w:hanging="360"/>
      </w:pPr>
    </w:lvl>
    <w:lvl w:ilvl="5" w:tplc="A470FD2C">
      <w:start w:val="1"/>
      <w:numFmt w:val="bullet"/>
      <w:lvlText w:val="■"/>
      <w:lvlJc w:val="left"/>
      <w:pPr>
        <w:ind w:left="4320" w:hanging="360"/>
      </w:pPr>
    </w:lvl>
    <w:lvl w:ilvl="6" w:tplc="0882A510">
      <w:start w:val="1"/>
      <w:numFmt w:val="bullet"/>
      <w:lvlText w:val="●"/>
      <w:lvlJc w:val="left"/>
      <w:pPr>
        <w:ind w:left="5040" w:hanging="360"/>
      </w:pPr>
    </w:lvl>
    <w:lvl w:ilvl="7" w:tplc="D200FBE4">
      <w:start w:val="1"/>
      <w:numFmt w:val="bullet"/>
      <w:lvlText w:val="●"/>
      <w:lvlJc w:val="left"/>
      <w:pPr>
        <w:ind w:left="5760" w:hanging="360"/>
      </w:pPr>
    </w:lvl>
    <w:lvl w:ilvl="8" w:tplc="01347E20">
      <w:start w:val="1"/>
      <w:numFmt w:val="bullet"/>
      <w:lvlText w:val="●"/>
      <w:lvlJc w:val="left"/>
      <w:pPr>
        <w:ind w:left="6480" w:hanging="360"/>
      </w:pPr>
    </w:lvl>
  </w:abstractNum>
  <w:num w:numId="1" w16cid:durableId="1290739670">
    <w:abstractNumId w:val="2"/>
    <w:lvlOverride w:ilvl="0">
      <w:startOverride w:val="1"/>
    </w:lvlOverride>
  </w:num>
  <w:num w:numId="2" w16cid:durableId="1522891422">
    <w:abstractNumId w:val="0"/>
    <w:lvlOverride w:ilvl="0">
      <w:startOverride w:val="1"/>
    </w:lvlOverride>
  </w:num>
  <w:num w:numId="3" w16cid:durableId="2052069099">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295"/>
    <w:rsid w:val="00011F00"/>
    <w:rsid w:val="00041644"/>
    <w:rsid w:val="00065EF2"/>
    <w:rsid w:val="000F0ADE"/>
    <w:rsid w:val="001432DA"/>
    <w:rsid w:val="00271C3E"/>
    <w:rsid w:val="00310B4F"/>
    <w:rsid w:val="00335AC3"/>
    <w:rsid w:val="003D7E2F"/>
    <w:rsid w:val="00490FFE"/>
    <w:rsid w:val="0052196A"/>
    <w:rsid w:val="005A09E5"/>
    <w:rsid w:val="005E5295"/>
    <w:rsid w:val="006B0A0C"/>
    <w:rsid w:val="009D00A1"/>
    <w:rsid w:val="00BA3BEF"/>
    <w:rsid w:val="00C50219"/>
    <w:rsid w:val="00C661E6"/>
    <w:rsid w:val="00D029BC"/>
    <w:rsid w:val="00D10F6A"/>
    <w:rsid w:val="00ED36D0"/>
    <w:rsid w:val="03C7098A"/>
    <w:rsid w:val="0759AA88"/>
    <w:rsid w:val="1D18208F"/>
    <w:rsid w:val="3CB12ADC"/>
    <w:rsid w:val="7D9B712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4B933"/>
  <w15:docId w15:val="{2AF960CE-7A66-4B81-B83D-13C9C2DFBD6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6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5A8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er">
    <w:name w:val="header"/>
    <w:basedOn w:val="Normal"/>
    <w:link w:val="HeaderChar"/>
    <w:uiPriority w:val="99"/>
    <w:semiHidden/>
    <w:unhideWhenUsed/>
    <w:rsid w:val="003D7E2F"/>
    <w:pPr>
      <w:tabs>
        <w:tab w:val="center" w:pos="4513"/>
        <w:tab w:val="right" w:pos="9026"/>
      </w:tabs>
    </w:pPr>
  </w:style>
  <w:style w:type="character" w:styleId="HeaderChar" w:customStyle="1">
    <w:name w:val="Header Char"/>
    <w:basedOn w:val="DefaultParagraphFont"/>
    <w:link w:val="Header"/>
    <w:uiPriority w:val="99"/>
    <w:semiHidden/>
    <w:rsid w:val="003D7E2F"/>
  </w:style>
  <w:style w:type="paragraph" w:styleId="Footer">
    <w:name w:val="footer"/>
    <w:basedOn w:val="Normal"/>
    <w:link w:val="FooterChar"/>
    <w:uiPriority w:val="99"/>
    <w:semiHidden/>
    <w:unhideWhenUsed/>
    <w:rsid w:val="003D7E2F"/>
    <w:pPr>
      <w:tabs>
        <w:tab w:val="center" w:pos="4513"/>
        <w:tab w:val="right" w:pos="9026"/>
      </w:tabs>
    </w:pPr>
  </w:style>
  <w:style w:type="character" w:styleId="FooterChar" w:customStyle="1">
    <w:name w:val="Footer Char"/>
    <w:basedOn w:val="DefaultParagraphFont"/>
    <w:link w:val="Footer"/>
    <w:uiPriority w:val="99"/>
    <w:semiHidden/>
    <w:rsid w:val="003D7E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FE3DE860DAEB4895969A08AB9398B3" ma:contentTypeVersion="17" ma:contentTypeDescription="Create a new document." ma:contentTypeScope="" ma:versionID="a13b7a8f0c7dfbd6c4d27066800459ed">
  <xsd:schema xmlns:xsd="http://www.w3.org/2001/XMLSchema" xmlns:xs="http://www.w3.org/2001/XMLSchema" xmlns:p="http://schemas.microsoft.com/office/2006/metadata/properties" xmlns:ns1="http://schemas.microsoft.com/sharepoint/v3" xmlns:ns2="4a7f2e0b-63f9-43e9-8b79-ae53274b762f" xmlns:ns3="a2c9e671-e6bb-4553-9203-29e8c375b8ed" targetNamespace="http://schemas.microsoft.com/office/2006/metadata/properties" ma:root="true" ma:fieldsID="c4679db515f12b6f04b7d5637e261e88" ns1:_="" ns2:_="" ns3:_="">
    <xsd:import namespace="http://schemas.microsoft.com/sharepoint/v3"/>
    <xsd:import namespace="4a7f2e0b-63f9-43e9-8b79-ae53274b762f"/>
    <xsd:import namespace="a2c9e671-e6bb-4553-9203-29e8c375b8ed"/>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a7f2e0b-63f9-43e9-8b79-ae53274b762f"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2ed5a959-b1f3-4027-a5fa-938040c6f561"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c9e671-e6bb-4553-9203-29e8c375b8ed"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e79cfa04-773d-4bee-aa46-978989c4272d}" ma:internalName="TaxCatchAll" ma:showField="CatchAllData" ma:web="a2c9e671-e6bb-4553-9203-29e8c375b8ed">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4a7f2e0b-63f9-43e9-8b79-ae53274b762f">
      <Terms xmlns="http://schemas.microsoft.com/office/infopath/2007/PartnerControls"/>
    </lcf76f155ced4ddcb4097134ff3c332f>
    <_ip_UnifiedCompliancePolicyProperties xmlns="http://schemas.microsoft.com/sharepoint/v3" xsi:nil="true"/>
    <TaxCatchAll xmlns="a2c9e671-e6bb-4553-9203-29e8c375b8ed" xsi:nil="true"/>
    <SharedWithUsers xmlns="a2c9e671-e6bb-4553-9203-29e8c375b8ed">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4BB8626-1029-4AF9-AB14-DB85ABCBE6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a7f2e0b-63f9-43e9-8b79-ae53274b762f"/>
    <ds:schemaRef ds:uri="a2c9e671-e6bb-4553-9203-29e8c375b8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3A015DB-4BE6-44F4-8D55-B8AD7A70D482}">
  <ds:schemaRefs>
    <ds:schemaRef ds:uri="http://schemas.microsoft.com/office/2006/metadata/properties"/>
    <ds:schemaRef ds:uri="http://schemas.microsoft.com/office/infopath/2007/PartnerControls"/>
    <ds:schemaRef ds:uri="http://schemas.microsoft.com/sharepoint/v3"/>
    <ds:schemaRef ds:uri="4a7f2e0b-63f9-43e9-8b79-ae53274b762f"/>
    <ds:schemaRef ds:uri="a2c9e671-e6bb-4553-9203-29e8c375b8ed"/>
  </ds:schemaRefs>
</ds:datastoreItem>
</file>

<file path=customXml/itemProps3.xml><?xml version="1.0" encoding="utf-8"?>
<ds:datastoreItem xmlns:ds="http://schemas.openxmlformats.org/officeDocument/2006/customXml" ds:itemID="{0DC09370-75F8-46F8-95B9-16CF750437B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Matt Wilkinson</cp:lastModifiedBy>
  <cp:revision>7</cp:revision>
  <dcterms:created xsi:type="dcterms:W3CDTF">2026-04-02T19:53:00Z</dcterms:created>
  <dcterms:modified xsi:type="dcterms:W3CDTF">2026-04-08T13:18:33Z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0x010100FBFE3DE860DAEB4895969A08AB9398B3</vt:lpwstr>
  </property>
  <property fmtid="{D5CDD505-2E9C-101B-9397-08002B2CF9AE}" pid="3" name="Order">
    <vt:r8>77200</vt:r8>
  </property>
  <property fmtid="{D5CDD505-2E9C-101B-9397-08002B2CF9AE}" pid="4" name="TriggerFlowInfo">
    <vt:lpwstr/>
  </property>
  <property fmtid="{D5CDD505-2E9C-101B-9397-08002B2CF9AE}" pid="5" name="ComplianceAssetId">
    <vt:lpwstr/>
  </property>
  <property fmtid="{D5CDD505-2E9C-101B-9397-08002B2CF9AE}" pid="6" name="_ExtendedDescription">
    <vt:lpwstr/>
  </property>
  <property fmtid="{D5CDD505-2E9C-101B-9397-08002B2CF9AE}" pid="7" name="MediaServiceImageTags">
    <vt:lpwstr/>
  </property>
  <property fmtid="{D5CDD505-2E9C-101B-9397-08002B2CF9AE}" pid="9" name="docLang">
    <vt:lpwstr>en</vt:lpwstr>
  </property>
</Properties>
</file>