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904"/>
        <w:gridCol w:w="2278"/>
        <w:gridCol w:w="3288"/>
        <w:gridCol w:w="1327"/>
        <w:gridCol w:w="3396"/>
        <w:gridCol w:w="3252"/>
        <w:gridCol w:w="1376"/>
        <w:gridCol w:w="1376"/>
        <w:gridCol w:w="1434"/>
      </w:tblGrid>
      <w:tr>
        <w:trPr>
          <w:tblHeader w:val="true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Path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Type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Values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Comment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Preset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state_current</w:t>
              <w:br/>
              <w:t>state_black</w:t>
              <w:br/>
              <w:t>state_background</w:t>
              <w:br/>
              <w:t>state_page</w:t>
              <w:br/>
              <w:t>state_logo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navigate_page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navigate0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navigate1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navigate_pagecaption_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/presentation/permanentblack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 / 0V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Präsentation auf blank schalten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 – 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lässt sich weiter steuern, zeigt aber am Output nur Schwarz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New with 6.10 </w:t>
            </w:r>
            <w:r>
              <w:rPr>
                <w:rFonts w:ascii="Arial" w:hAnsi="Arial"/>
              </w:rPr>
              <w:t>implemented with 2.1.0 in #68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navigate2</w:t>
              <w:br/>
              <w:t>navigate4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navigate3</w:t>
              <w:br/>
              <w:t>navigate5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_playlist_caption_current_item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  <w:t xml:space="preserve">updated based on </w:t>
              <w:br/>
              <w:t>/playlist/itemindex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navigate_playlist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???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video_state_current</w:t>
              <w:br/>
              <w:t>video_state_play</w:t>
            </w:r>
          </w:p>
          <w:p>
            <w:pPr>
              <w:pStyle w:val="Normal"/>
              <w:rPr/>
            </w:pPr>
            <w:r>
              <w:rPr/>
              <w:t>video_state_pause</w:t>
              <w:br/>
              <w:t>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video_position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video_position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V2.1.0</w:t>
              <w:br/>
              <w:t>#16</w:t>
              <w:br/>
              <w:t>Songbeamer 6.10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video_filename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video_filename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6.04h and #62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livevideo_state_current</w:t>
              <w:br/>
              <w:t>livevideo_state_play</w:t>
              <w:br/>
              <w:t>livevideo_state_stop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Application>LibreOffice/24.2.5.2$Linux_X86_64 LibreOffice_project/420$Build-2</Application>
  <AppVersion>15.0000</AppVersion>
  <Pages>5</Pages>
  <Words>716</Words>
  <Characters>5741</Characters>
  <CharactersWithSpaces>6185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/>
  <dcterms:modified xsi:type="dcterms:W3CDTF">2024-09-13T14:38:42Z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