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ab/>
      </w:r>
      <w:r w:rsidDel="00000000" w:rsidR="00000000" w:rsidRPr="00000000">
        <w:rPr>
          <w:rtl w:val="0"/>
        </w:rPr>
      </w:r>
    </w:p>
    <w:tbl>
      <w:tblPr>
        <w:tblStyle w:val="Table1"/>
        <w:tblW w:w="9576.0" w:type="dxa"/>
        <w:jc w:val="left"/>
        <w:tblBorders>
          <w:top w:color="c4dfb2" w:space="0" w:sz="4" w:val="single"/>
          <w:left w:color="c4dfb2" w:space="0" w:sz="4" w:val="single"/>
          <w:bottom w:color="c4dfb2" w:space="0" w:sz="4" w:val="single"/>
          <w:right w:color="c4dfb2" w:space="0" w:sz="4" w:val="single"/>
          <w:insideH w:color="c4dfb2" w:space="0" w:sz="4" w:val="single"/>
          <w:insideV w:color="c4dfb2" w:space="0" w:sz="4" w:val="single"/>
        </w:tblBorders>
        <w:tblLayout w:type="fixed"/>
        <w:tblLook w:val="0400"/>
      </w:tblPr>
      <w:tblGrid>
        <w:gridCol w:w="2211"/>
        <w:gridCol w:w="7365"/>
        <w:tblGridChange w:id="0">
          <w:tblGrid>
            <w:gridCol w:w="2211"/>
            <w:gridCol w:w="7365"/>
          </w:tblGrid>
        </w:tblGridChange>
      </w:tblGrid>
      <w:tr>
        <w:trPr>
          <w:cantSplit w:val="0"/>
          <w:tblHeader w:val="0"/>
        </w:trPr>
        <w:tc>
          <w:tcPr/>
          <w:p w:rsidR="00000000" w:rsidDel="00000000" w:rsidP="00000000" w:rsidRDefault="00000000" w:rsidRPr="00000000" w14:paraId="00000002">
            <w:pPr>
              <w:rPr>
                <w:rFonts w:ascii="Arial" w:cs="Arial" w:eastAsia="Arial" w:hAnsi="Arial"/>
              </w:rPr>
            </w:pPr>
            <w:r w:rsidDel="00000000" w:rsidR="00000000" w:rsidRPr="00000000">
              <w:rPr/>
              <w:drawing>
                <wp:inline distB="0" distT="0" distL="0" distR="0">
                  <wp:extent cx="947738" cy="1336734"/>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947738" cy="133673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Hacettepe University</w:t>
            </w:r>
          </w:p>
          <w:p w:rsidR="00000000" w:rsidDel="00000000" w:rsidP="00000000" w:rsidRDefault="00000000" w:rsidRPr="00000000" w14:paraId="00000004">
            <w:pPr>
              <w:keepNext w:val="1"/>
              <w:keepLines w:val="1"/>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0"/>
                <w:bCs w:val="0"/>
                <w:i w:val="0"/>
                <w:iCs w:val="0"/>
                <w:smallCaps w:val="0"/>
                <w:strike w:val="0"/>
                <w:color w:val="232323"/>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32323"/>
                <w:sz w:val="32"/>
                <w:szCs w:val="32"/>
                <w:u w:val="none"/>
                <w:shd w:fill="auto" w:val="clear"/>
                <w:vertAlign w:val="baseline"/>
                <w:rtl w:val="0"/>
              </w:rPr>
              <w:t xml:space="preserve">Computer Engineering Department</w:t>
            </w:r>
          </w:p>
          <w:p w:rsidR="00000000" w:rsidDel="00000000" w:rsidP="00000000" w:rsidRDefault="00000000" w:rsidRPr="00000000" w14:paraId="00000005">
            <w:pPr>
              <w:keepNext w:val="1"/>
              <w:keepLines w:val="1"/>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bCs w:val="1"/>
                <w:i w:val="0"/>
                <w:iCs w:val="0"/>
                <w:smallCaps w:val="0"/>
                <w:strike w:val="0"/>
                <w:color w:val="44444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28"/>
                <w:szCs w:val="28"/>
                <w:u w:val="none"/>
                <w:shd w:fill="auto" w:val="clear"/>
                <w:vertAlign w:val="baseline"/>
                <w:rtl w:val="0"/>
              </w:rPr>
              <w:t xml:space="preserve">BBM479 Project Proposal Report</w:t>
            </w:r>
          </w:p>
        </w:tc>
      </w:tr>
    </w:tbl>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bCs w:val="1"/>
          <w:i w:val="0"/>
          <w:iCs w:val="0"/>
          <w:smallCaps w:val="0"/>
          <w:strike w:val="0"/>
          <w:color w:val="60606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06060"/>
          <w:sz w:val="24"/>
          <w:szCs w:val="24"/>
          <w:u w:val="none"/>
          <w:shd w:fill="auto" w:val="clear"/>
          <w:vertAlign w:val="baseline"/>
          <w:rtl w:val="0"/>
        </w:rPr>
        <w:t xml:space="preserve">Project Details</w:t>
      </w:r>
    </w:p>
    <w:tbl>
      <w:tblPr>
        <w:tblStyle w:val="Table2"/>
        <w:tblW w:w="9575.0" w:type="dxa"/>
        <w:jc w:val="left"/>
        <w:tblBorders>
          <w:top w:color="c4dfb2" w:space="0" w:sz="4" w:val="single"/>
          <w:left w:color="c4dfb2" w:space="0" w:sz="4" w:val="single"/>
          <w:bottom w:color="c4dfb2" w:space="0" w:sz="4" w:val="single"/>
          <w:right w:color="c4dfb2" w:space="0" w:sz="4" w:val="single"/>
          <w:insideH w:color="c4dfb2" w:space="0" w:sz="4" w:val="single"/>
          <w:insideV w:color="c4dfb2" w:space="0" w:sz="4" w:val="single"/>
        </w:tblBorders>
        <w:tblLayout w:type="fixed"/>
        <w:tblLook w:val="0400"/>
      </w:tblPr>
      <w:tblGrid>
        <w:gridCol w:w="2211"/>
        <w:gridCol w:w="3682"/>
        <w:gridCol w:w="3682"/>
        <w:tblGridChange w:id="0">
          <w:tblGrid>
            <w:gridCol w:w="2211"/>
            <w:gridCol w:w="3682"/>
            <w:gridCol w:w="3682"/>
          </w:tblGrid>
        </w:tblGridChange>
      </w:tblGrid>
      <w:tr>
        <w:trPr>
          <w:cantSplit w:val="0"/>
          <w:trHeight w:val="486" w:hRule="atLeast"/>
          <w:tblHeader w:val="0"/>
        </w:trPr>
        <w:tc>
          <w:tcPr>
            <w:vAlign w:val="center"/>
          </w:tcPr>
          <w:p w:rsidR="00000000" w:rsidDel="00000000" w:rsidP="00000000" w:rsidRDefault="00000000" w:rsidRPr="00000000" w14:paraId="00000007">
            <w:pP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Title</w:t>
            </w:r>
          </w:p>
        </w:tc>
        <w:tc>
          <w:tcPr>
            <w:gridSpan w:val="2"/>
            <w:vAlign w:val="center"/>
          </w:tcPr>
          <w:p w:rsidR="00000000" w:rsidDel="00000000" w:rsidP="00000000" w:rsidRDefault="00000000" w:rsidRPr="00000000" w14:paraId="00000008">
            <w:pPr>
              <w:rPr>
                <w:rFonts w:ascii="Arial" w:cs="Arial" w:eastAsia="Arial" w:hAnsi="Arial"/>
                <w:shd w:fill="auto" w:val="clear"/>
              </w:rPr>
            </w:pPr>
            <w:r w:rsidDel="00000000" w:rsidR="00000000" w:rsidRPr="00000000">
              <w:rPr>
                <w:rtl w:val="0"/>
              </w:rPr>
              <w:t xml:space="preserve">Calibrated Reliability-Aware RGB Map Relocalization for GPS/GNSS-Denied UAV Navigation</w:t>
            </w:r>
            <w:r w:rsidDel="00000000" w:rsidR="00000000" w:rsidRPr="00000000">
              <w:rPr>
                <w:rtl w:val="0"/>
              </w:rPr>
            </w:r>
          </w:p>
        </w:tc>
      </w:tr>
      <w:tr>
        <w:trPr>
          <w:cantSplit w:val="0"/>
          <w:trHeight w:val="2774" w:hRule="atLeast"/>
          <w:tblHeader w:val="0"/>
        </w:trPr>
        <w:tc>
          <w:tcPr>
            <w:vAlign w:val="center"/>
          </w:tcPr>
          <w:p w:rsidR="00000000" w:rsidDel="00000000" w:rsidP="00000000" w:rsidRDefault="00000000" w:rsidRPr="00000000" w14:paraId="0000000A">
            <w:pP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Short Description </w:t>
            </w:r>
          </w:p>
          <w:p w:rsidR="00000000" w:rsidDel="00000000" w:rsidP="00000000" w:rsidRDefault="00000000" w:rsidRPr="00000000" w14:paraId="0000000B">
            <w:pP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(max. </w:t>
            </w:r>
            <w:r w:rsidDel="00000000" w:rsidR="00000000" w:rsidRPr="00000000">
              <w:rPr>
                <w:b w:val="1"/>
                <w:bCs w:val="1"/>
                <w:rtl w:val="0"/>
              </w:rPr>
              <w:t xml:space="preserve">2</w:t>
            </w:r>
            <w:r w:rsidDel="00000000" w:rsidR="00000000" w:rsidRPr="00000000">
              <w:rPr>
                <w:rFonts w:ascii="Arial" w:cs="Arial" w:eastAsia="Arial" w:hAnsi="Arial"/>
                <w:b w:val="1"/>
                <w:bCs w:val="1"/>
                <w:shd w:fill="auto" w:val="clear"/>
                <w:rtl w:val="0"/>
              </w:rPr>
              <w:t xml:space="preserve">00 words)</w:t>
            </w:r>
          </w:p>
        </w:tc>
        <w:tc>
          <w:tcPr>
            <w:gridSpan w:val="2"/>
            <w:vAlign w:val="center"/>
          </w:tcPr>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GPS/GNSS-denied Unmanned Aerial Vehicle (UAV) navigation requires a continuously updated local position estimate, which gradually accumulates drift, and occasional absolute map-based corrections to reduce this error. However, incorrect visual matches can produce unreliable geographic position estimates and potentially worsen navigation accuracy.</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This project focuses on assessing the reliability of these absolute visual position fixes. Using real RGB UAV images, preloaded georeferenced satellite/aerial maps, and publicly available benchmark datasets, students will develop a UAV-to-map localization pipeline incorporating visual place recognition, feature matching, and geometric verification. A lightweight, calibrated reliability model will estimate the probability that each geographic fix is unsafe.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The central research question is whether calibrated reliability estimates can distinguish trustworthy from harmful geographic fixes more effectively than raw matching scores, published confidence heuristics, and conventional chi-square innovation gating, and whether this improves sequential navigation. The proposed approach will be evaluated using a controlled drift simulator, including scenarios involving substantial accumulated drift and relocalization recovery. The pipeline will also be deployed on an NVIDIA Jetson Orin Nano to evaluate computational feasibility.</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Expected outcomes include a reproducible localization framework, quantitative comparisons of reliability-aware correction policies, and an assessment of navigation robustness and embedded performance.</w:t>
            </w:r>
          </w:p>
          <w:p w:rsidR="00000000" w:rsidDel="00000000" w:rsidP="00000000" w:rsidRDefault="00000000" w:rsidRPr="00000000" w14:paraId="00000014">
            <w:pPr>
              <w:rPr/>
            </w:pPr>
            <w:r w:rsidDel="00000000" w:rsidR="00000000" w:rsidRPr="00000000">
              <w:rPr>
                <w:rtl w:val="0"/>
              </w:rPr>
            </w:r>
          </w:p>
        </w:tc>
      </w:tr>
      <w:tr>
        <w:trPr>
          <w:cantSplit w:val="0"/>
          <w:trHeight w:val="466" w:hRule="atLeast"/>
          <w:tblHeader w:val="0"/>
        </w:trPr>
        <w:tc>
          <w:tcPr>
            <w:vAlign w:val="center"/>
          </w:tcPr>
          <w:p w:rsidR="00000000" w:rsidDel="00000000" w:rsidP="00000000" w:rsidRDefault="00000000" w:rsidRPr="00000000" w14:paraId="00000016">
            <w:pP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Supervisor </w:t>
            </w:r>
          </w:p>
        </w:tc>
        <w:tc>
          <w:tcPr>
            <w:gridSpan w:val="2"/>
            <w:vAlign w:val="center"/>
          </w:tcPr>
          <w:p w:rsidR="00000000" w:rsidDel="00000000" w:rsidP="00000000" w:rsidRDefault="00000000" w:rsidRPr="00000000" w14:paraId="00000017">
            <w:pPr>
              <w:rPr>
                <w:rFonts w:ascii="Arial" w:cs="Arial" w:eastAsia="Arial" w:hAnsi="Arial"/>
                <w:shd w:fill="auto" w:val="clear"/>
              </w:rPr>
            </w:pPr>
            <w:r w:rsidDel="00000000" w:rsidR="00000000" w:rsidRPr="00000000">
              <w:rPr>
                <w:rtl w:val="0"/>
              </w:rPr>
              <w:t xml:space="preserve">Dr. Öğr. Üyesi Selma Dilek</w:t>
            </w:r>
            <w:r w:rsidDel="00000000" w:rsidR="00000000" w:rsidRPr="00000000">
              <w:rPr>
                <w:rtl w:val="0"/>
              </w:rPr>
            </w:r>
          </w:p>
        </w:tc>
      </w:tr>
      <w:tr>
        <w:trPr>
          <w:cantSplit w:val="0"/>
          <w:trHeight w:val="719" w:hRule="atLeast"/>
          <w:tblHeader w:val="0"/>
        </w:trPr>
        <w:tc>
          <w:tcPr>
            <w:vAlign w:val="center"/>
          </w:tcPr>
          <w:p w:rsidR="00000000" w:rsidDel="00000000" w:rsidP="00000000" w:rsidRDefault="00000000" w:rsidRPr="00000000" w14:paraId="00000019">
            <w:pP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Technical and Scientific Difficulty</w:t>
            </w:r>
          </w:p>
        </w:tc>
        <w:tc>
          <w:tcPr>
            <w:gridSpan w:val="2"/>
            <w:vAlign w:val="center"/>
          </w:tcPr>
          <w:p w:rsidR="00000000" w:rsidDel="00000000" w:rsidP="00000000" w:rsidRDefault="00000000" w:rsidRPr="00000000" w14:paraId="0000001A">
            <w:pPr>
              <w:rPr>
                <w:rFonts w:ascii="Arial" w:cs="Arial" w:eastAsia="Arial" w:hAnsi="Arial"/>
                <w:shd w:fill="auto" w:val="clear"/>
              </w:rPr>
            </w:pPr>
            <w:r w:rsidDel="00000000" w:rsidR="00000000" w:rsidRPr="00000000">
              <w:rPr>
                <w:rFonts w:ascii="Arial" w:cs="Arial" w:eastAsia="Arial" w:hAnsi="Arial"/>
                <w:shd w:fill="auto" w:val="clear"/>
                <w:rtl w:val="0"/>
              </w:rPr>
              <w:t xml:space="preserve">(    ) Easy        (    ) Mediocre     ( </w:t>
            </w:r>
            <w:r w:rsidDel="00000000" w:rsidR="00000000" w:rsidRPr="00000000">
              <w:rPr>
                <w:rtl w:val="0"/>
              </w:rPr>
              <w:t xml:space="preserve">X </w:t>
            </w:r>
            <w:r w:rsidDel="00000000" w:rsidR="00000000" w:rsidRPr="00000000">
              <w:rPr>
                <w:rFonts w:ascii="Arial" w:cs="Arial" w:eastAsia="Arial" w:hAnsi="Arial"/>
                <w:shd w:fill="auto" w:val="clear"/>
                <w:rtl w:val="0"/>
              </w:rPr>
              <w:t xml:space="preserve">) Challenging</w:t>
            </w:r>
          </w:p>
        </w:tc>
      </w:tr>
      <w:tr>
        <w:trPr>
          <w:cantSplit w:val="0"/>
          <w:trHeight w:val="413" w:hRule="atLeast"/>
          <w:tblHeader w:val="0"/>
        </w:trPr>
        <w:tc>
          <w:tcPr>
            <w:vAlign w:val="center"/>
          </w:tcPr>
          <w:p w:rsidR="00000000" w:rsidDel="00000000" w:rsidP="00000000" w:rsidRDefault="00000000" w:rsidRPr="00000000" w14:paraId="0000001C">
            <w:pP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External Support</w:t>
            </w:r>
          </w:p>
        </w:tc>
        <w:tc>
          <w:tcPr>
            <w:gridSpan w:val="2"/>
            <w:vAlign w:val="center"/>
          </w:tcPr>
          <w:p w:rsidR="00000000" w:rsidDel="00000000" w:rsidP="00000000" w:rsidRDefault="00000000" w:rsidRPr="00000000" w14:paraId="0000001D">
            <w:pPr>
              <w:rPr>
                <w:rFonts w:ascii="Arial" w:cs="Arial" w:eastAsia="Arial" w:hAnsi="Arial"/>
                <w:shd w:fill="auto" w:val="clear"/>
              </w:rPr>
            </w:pPr>
            <w:r w:rsidDel="00000000" w:rsidR="00000000" w:rsidRPr="00000000">
              <w:rPr>
                <w:rFonts w:ascii="Arial" w:cs="Arial" w:eastAsia="Arial" w:hAnsi="Arial"/>
                <w:shd w:fill="auto" w:val="clear"/>
                <w:rtl w:val="0"/>
              </w:rPr>
              <w:t xml:space="preserve">                          (    ) Yes                 ( </w:t>
            </w:r>
            <w:r w:rsidDel="00000000" w:rsidR="00000000" w:rsidRPr="00000000">
              <w:rPr>
                <w:rtl w:val="0"/>
              </w:rPr>
              <w:t xml:space="preserve">X</w:t>
            </w:r>
            <w:r w:rsidDel="00000000" w:rsidR="00000000" w:rsidRPr="00000000">
              <w:rPr>
                <w:rFonts w:ascii="Arial" w:cs="Arial" w:eastAsia="Arial" w:hAnsi="Arial"/>
                <w:shd w:fill="auto" w:val="clear"/>
                <w:rtl w:val="0"/>
              </w:rPr>
              <w:t xml:space="preserve"> ) No</w:t>
            </w:r>
          </w:p>
        </w:tc>
      </w:tr>
      <w:tr>
        <w:trPr>
          <w:cantSplit w:val="0"/>
          <w:tblHeader w:val="0"/>
        </w:trPr>
        <w:tc>
          <w:tcPr>
            <w:vMerge w:val="restart"/>
            <w:vAlign w:val="center"/>
          </w:tcPr>
          <w:p w:rsidR="00000000" w:rsidDel="00000000" w:rsidP="00000000" w:rsidRDefault="00000000" w:rsidRPr="00000000" w14:paraId="0000001F">
            <w:pP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     </w:t>
            </w:r>
          </w:p>
          <w:p w:rsidR="00000000" w:rsidDel="00000000" w:rsidP="00000000" w:rsidRDefault="00000000" w:rsidRPr="00000000" w14:paraId="00000020">
            <w:pP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     If yes,</w:t>
            </w:r>
          </w:p>
          <w:p w:rsidR="00000000" w:rsidDel="00000000" w:rsidP="00000000" w:rsidRDefault="00000000" w:rsidRPr="00000000" w14:paraId="00000021">
            <w:pPr>
              <w:rPr>
                <w:rFonts w:ascii="Arial" w:cs="Arial" w:eastAsia="Arial" w:hAnsi="Arial"/>
                <w:b w:val="1"/>
                <w:bCs w:val="1"/>
                <w:shd w:fill="auto" w:val="clear"/>
              </w:rPr>
            </w:pPr>
            <w:r w:rsidDel="00000000" w:rsidR="00000000" w:rsidRPr="00000000">
              <w:rPr>
                <w:rtl w:val="0"/>
              </w:rPr>
            </w:r>
          </w:p>
        </w:tc>
        <w:tc>
          <w:tcPr>
            <w:vAlign w:val="center"/>
          </w:tcPr>
          <w:p w:rsidR="00000000" w:rsidDel="00000000" w:rsidP="00000000" w:rsidRDefault="00000000" w:rsidRPr="00000000" w14:paraId="00000022">
            <w:pP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  Type</w:t>
            </w:r>
          </w:p>
        </w:tc>
        <w:tc>
          <w:tcPr>
            <w:vAlign w:val="center"/>
          </w:tcPr>
          <w:p w:rsidR="00000000" w:rsidDel="00000000" w:rsidP="00000000" w:rsidRDefault="00000000" w:rsidRPr="00000000" w14:paraId="00000023">
            <w:pP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Details</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hd w:fill="auto" w:val="clear"/>
              </w:rPr>
            </w:pPr>
            <w:r w:rsidDel="00000000" w:rsidR="00000000" w:rsidRPr="00000000">
              <w:rPr>
                <w:rtl w:val="0"/>
              </w:rPr>
            </w:r>
          </w:p>
        </w:tc>
        <w:tc>
          <w:tcPr>
            <w:vAlign w:val="center"/>
          </w:tcPr>
          <w:p w:rsidR="00000000" w:rsidDel="00000000" w:rsidP="00000000" w:rsidRDefault="00000000" w:rsidRPr="00000000" w14:paraId="00000025">
            <w:pPr>
              <w:rPr>
                <w:rFonts w:ascii="Arial" w:cs="Arial" w:eastAsia="Arial" w:hAnsi="Arial"/>
                <w:shd w:fill="auto" w:val="clear"/>
              </w:rPr>
            </w:pPr>
            <w:r w:rsidDel="00000000" w:rsidR="00000000" w:rsidRPr="00000000">
              <w:rPr>
                <w:rFonts w:ascii="Arial" w:cs="Arial" w:eastAsia="Arial" w:hAnsi="Arial"/>
                <w:shd w:fill="auto" w:val="clear"/>
                <w:rtl w:val="0"/>
              </w:rPr>
              <w:t xml:space="preserve">  (    ) Company Funding / Support</w:t>
            </w:r>
          </w:p>
        </w:tc>
        <w:tc>
          <w:tcPr>
            <w:vAlign w:val="center"/>
          </w:tcPr>
          <w:p w:rsidR="00000000" w:rsidDel="00000000" w:rsidP="00000000" w:rsidRDefault="00000000" w:rsidRPr="00000000" w14:paraId="00000026">
            <w:pPr>
              <w:rPr>
                <w:rFonts w:ascii="Arial" w:cs="Arial" w:eastAsia="Arial" w:hAnsi="Arial"/>
                <w:shd w:fill="auto" w:val="clear"/>
              </w:rPr>
            </w:pPr>
            <w:r w:rsidDel="00000000" w:rsidR="00000000" w:rsidRPr="00000000">
              <w:rPr>
                <w:rFonts w:ascii="Arial" w:cs="Arial" w:eastAsia="Arial" w:hAnsi="Arial"/>
                <w:shd w:fill="auto" w:val="clear"/>
                <w:rtl w:val="0"/>
              </w:rPr>
              <w:t xml:space="preserve">Company name: </w:t>
            </w:r>
          </w:p>
          <w:p w:rsidR="00000000" w:rsidDel="00000000" w:rsidP="00000000" w:rsidRDefault="00000000" w:rsidRPr="00000000" w14:paraId="00000027">
            <w:pPr>
              <w:rPr>
                <w:rFonts w:ascii="Arial" w:cs="Arial" w:eastAsia="Arial" w:hAnsi="Arial"/>
                <w:shd w:fill="auto" w:val="clear"/>
              </w:rPr>
            </w:pPr>
            <w:r w:rsidDel="00000000" w:rsidR="00000000" w:rsidRPr="00000000">
              <w:rPr>
                <w:rFonts w:ascii="Arial" w:cs="Arial" w:eastAsia="Arial" w:hAnsi="Arial"/>
                <w:shd w:fill="auto" w:val="clear"/>
                <w:rtl w:val="0"/>
              </w:rPr>
              <w:t xml:space="preserve">Amount:</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hd w:fill="auto" w:val="clear"/>
              </w:rPr>
            </w:pPr>
            <w:r w:rsidDel="00000000" w:rsidR="00000000" w:rsidRPr="00000000">
              <w:rPr>
                <w:rtl w:val="0"/>
              </w:rPr>
            </w:r>
          </w:p>
        </w:tc>
        <w:tc>
          <w:tcPr>
            <w:vAlign w:val="center"/>
          </w:tcPr>
          <w:p w:rsidR="00000000" w:rsidDel="00000000" w:rsidP="00000000" w:rsidRDefault="00000000" w:rsidRPr="00000000" w14:paraId="00000029">
            <w:pPr>
              <w:rPr>
                <w:rFonts w:ascii="Arial" w:cs="Arial" w:eastAsia="Arial" w:hAnsi="Arial"/>
                <w:shd w:fill="auto" w:val="clear"/>
              </w:rPr>
            </w:pPr>
            <w:r w:rsidDel="00000000" w:rsidR="00000000" w:rsidRPr="00000000">
              <w:rPr>
                <w:rFonts w:ascii="Arial" w:cs="Arial" w:eastAsia="Arial" w:hAnsi="Arial"/>
                <w:shd w:fill="auto" w:val="clear"/>
                <w:rtl w:val="0"/>
              </w:rPr>
              <w:t xml:space="preserve">  (    ) TÜBİTAK Project Fund</w:t>
            </w:r>
          </w:p>
        </w:tc>
        <w:tc>
          <w:tcPr>
            <w:vAlign w:val="center"/>
          </w:tcPr>
          <w:p w:rsidR="00000000" w:rsidDel="00000000" w:rsidP="00000000" w:rsidRDefault="00000000" w:rsidRPr="00000000" w14:paraId="0000002A">
            <w:pPr>
              <w:rPr>
                <w:rFonts w:ascii="Arial" w:cs="Arial" w:eastAsia="Arial" w:hAnsi="Arial"/>
                <w:shd w:fill="auto" w:val="clear"/>
              </w:rPr>
            </w:pPr>
            <w:r w:rsidDel="00000000" w:rsidR="00000000" w:rsidRPr="00000000">
              <w:rPr>
                <w:rFonts w:ascii="Arial" w:cs="Arial" w:eastAsia="Arial" w:hAnsi="Arial"/>
                <w:shd w:fill="auto" w:val="clear"/>
                <w:rtl w:val="0"/>
              </w:rPr>
              <w:t xml:space="preserve">Type:</w:t>
            </w:r>
          </w:p>
          <w:p w:rsidR="00000000" w:rsidDel="00000000" w:rsidP="00000000" w:rsidRDefault="00000000" w:rsidRPr="00000000" w14:paraId="0000002B">
            <w:pPr>
              <w:rPr>
                <w:rFonts w:ascii="Arial" w:cs="Arial" w:eastAsia="Arial" w:hAnsi="Arial"/>
                <w:shd w:fill="auto" w:val="clear"/>
              </w:rPr>
            </w:pPr>
            <w:r w:rsidDel="00000000" w:rsidR="00000000" w:rsidRPr="00000000">
              <w:rPr>
                <w:rFonts w:ascii="Arial" w:cs="Arial" w:eastAsia="Arial" w:hAnsi="Arial"/>
                <w:shd w:fill="auto" w:val="clear"/>
                <w:rtl w:val="0"/>
              </w:rPr>
              <w:t xml:space="preserve">Amount:</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hd w:fill="auto" w:val="clear"/>
              </w:rPr>
            </w:pPr>
            <w:r w:rsidDel="00000000" w:rsidR="00000000" w:rsidRPr="00000000">
              <w:rPr>
                <w:rtl w:val="0"/>
              </w:rPr>
            </w:r>
          </w:p>
        </w:tc>
        <w:tc>
          <w:tcPr>
            <w:vAlign w:val="center"/>
          </w:tcPr>
          <w:p w:rsidR="00000000" w:rsidDel="00000000" w:rsidP="00000000" w:rsidRDefault="00000000" w:rsidRPr="00000000" w14:paraId="0000002D">
            <w:pPr>
              <w:rPr>
                <w:rFonts w:ascii="Arial" w:cs="Arial" w:eastAsia="Arial" w:hAnsi="Arial"/>
                <w:shd w:fill="auto" w:val="clear"/>
              </w:rPr>
            </w:pPr>
            <w:r w:rsidDel="00000000" w:rsidR="00000000" w:rsidRPr="00000000">
              <w:rPr>
                <w:rFonts w:ascii="Arial" w:cs="Arial" w:eastAsia="Arial" w:hAnsi="Arial"/>
                <w:shd w:fill="auto" w:val="clear"/>
                <w:rtl w:val="0"/>
              </w:rPr>
              <w:t xml:space="preserve">  (    ) Other Fund</w:t>
            </w:r>
          </w:p>
        </w:tc>
        <w:tc>
          <w:tcPr>
            <w:vAlign w:val="center"/>
          </w:tcPr>
          <w:p w:rsidR="00000000" w:rsidDel="00000000" w:rsidP="00000000" w:rsidRDefault="00000000" w:rsidRPr="00000000" w14:paraId="0000002E">
            <w:pPr>
              <w:rPr>
                <w:rFonts w:ascii="Arial" w:cs="Arial" w:eastAsia="Arial" w:hAnsi="Arial"/>
                <w:shd w:fill="auto" w:val="clear"/>
              </w:rPr>
            </w:pPr>
            <w:r w:rsidDel="00000000" w:rsidR="00000000" w:rsidRPr="00000000">
              <w:rPr>
                <w:rFonts w:ascii="Arial" w:cs="Arial" w:eastAsia="Arial" w:hAnsi="Arial"/>
                <w:shd w:fill="auto" w:val="clear"/>
                <w:rtl w:val="0"/>
              </w:rPr>
              <w:t xml:space="preserve">Source :</w:t>
            </w:r>
          </w:p>
          <w:p w:rsidR="00000000" w:rsidDel="00000000" w:rsidP="00000000" w:rsidRDefault="00000000" w:rsidRPr="00000000" w14:paraId="0000002F">
            <w:pPr>
              <w:rPr>
                <w:rFonts w:ascii="Arial" w:cs="Arial" w:eastAsia="Arial" w:hAnsi="Arial"/>
                <w:shd w:fill="auto" w:val="clear"/>
              </w:rPr>
            </w:pPr>
            <w:r w:rsidDel="00000000" w:rsidR="00000000" w:rsidRPr="00000000">
              <w:rPr>
                <w:rFonts w:ascii="Arial" w:cs="Arial" w:eastAsia="Arial" w:hAnsi="Arial"/>
                <w:shd w:fill="auto" w:val="clear"/>
                <w:rtl w:val="0"/>
              </w:rPr>
              <w:t xml:space="preserve">Amount:</w:t>
            </w:r>
          </w:p>
        </w:tc>
      </w:tr>
    </w:tbl>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bCs w:val="1"/>
          <w:i w:val="0"/>
          <w:iCs w:val="0"/>
          <w:smallCaps w:val="0"/>
          <w:strike w:val="0"/>
          <w:color w:val="60606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06060"/>
          <w:sz w:val="24"/>
          <w:szCs w:val="24"/>
          <w:u w:val="none"/>
          <w:shd w:fill="auto" w:val="clear"/>
          <w:vertAlign w:val="baseline"/>
          <w:rtl w:val="0"/>
        </w:rPr>
        <w:t xml:space="preserve">Group Members</w:t>
      </w:r>
    </w:p>
    <w:tbl>
      <w:tblPr>
        <w:tblStyle w:val="Table3"/>
        <w:tblW w:w="9576.0" w:type="dxa"/>
        <w:jc w:val="left"/>
        <w:tblBorders>
          <w:top w:color="c4dfb2" w:space="0" w:sz="4" w:val="single"/>
          <w:left w:color="c4dfb2" w:space="0" w:sz="4" w:val="single"/>
          <w:bottom w:color="c4dfb2" w:space="0" w:sz="4" w:val="single"/>
          <w:right w:color="c4dfb2" w:space="0" w:sz="4" w:val="single"/>
          <w:insideH w:color="c4dfb2" w:space="0" w:sz="4" w:val="single"/>
          <w:insideV w:color="c4dfb2" w:space="0" w:sz="4" w:val="single"/>
        </w:tblBorders>
        <w:tblLayout w:type="fixed"/>
        <w:tblLook w:val="0400"/>
      </w:tblPr>
      <w:tblGrid>
        <w:gridCol w:w="369"/>
        <w:gridCol w:w="6015"/>
        <w:gridCol w:w="3192"/>
        <w:tblGridChange w:id="0">
          <w:tblGrid>
            <w:gridCol w:w="369"/>
            <w:gridCol w:w="6015"/>
            <w:gridCol w:w="3192"/>
          </w:tblGrid>
        </w:tblGridChange>
      </w:tblGrid>
      <w:tr>
        <w:trPr>
          <w:cantSplit w:val="0"/>
          <w:trHeight w:val="460" w:hRule="atLeast"/>
          <w:tblHeader w:val="0"/>
        </w:trPr>
        <w:tc>
          <w:tcPr>
            <w:vAlign w:val="center"/>
          </w:tcPr>
          <w:p w:rsidR="00000000" w:rsidDel="00000000" w:rsidP="00000000" w:rsidRDefault="00000000" w:rsidRPr="00000000" w14:paraId="00000031">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2">
            <w:pPr>
              <w:rPr>
                <w:rFonts w:ascii="Arial" w:cs="Arial" w:eastAsia="Arial" w:hAnsi="Arial"/>
                <w:b w:val="1"/>
                <w:bCs w:val="1"/>
              </w:rPr>
            </w:pPr>
            <w:r w:rsidDel="00000000" w:rsidR="00000000" w:rsidRPr="00000000">
              <w:rPr>
                <w:rFonts w:ascii="Arial" w:cs="Arial" w:eastAsia="Arial" w:hAnsi="Arial"/>
                <w:b w:val="1"/>
                <w:bCs w:val="1"/>
                <w:rtl w:val="0"/>
              </w:rPr>
              <w:t xml:space="preserve">Full Name</w:t>
            </w:r>
          </w:p>
        </w:tc>
        <w:tc>
          <w:tcPr>
            <w:vAlign w:val="center"/>
          </w:tcPr>
          <w:p w:rsidR="00000000" w:rsidDel="00000000" w:rsidP="00000000" w:rsidRDefault="00000000" w:rsidRPr="00000000" w14:paraId="00000033">
            <w:pPr>
              <w:rPr>
                <w:rFonts w:ascii="Arial" w:cs="Arial" w:eastAsia="Arial" w:hAnsi="Arial"/>
                <w:b w:val="1"/>
                <w:bCs w:val="1"/>
              </w:rPr>
            </w:pPr>
            <w:r w:rsidDel="00000000" w:rsidR="00000000" w:rsidRPr="00000000">
              <w:rPr>
                <w:rFonts w:ascii="Arial" w:cs="Arial" w:eastAsia="Arial" w:hAnsi="Arial"/>
                <w:b w:val="1"/>
                <w:bCs w:val="1"/>
                <w:rtl w:val="0"/>
              </w:rPr>
              <w:t xml:space="preserve">Student ID</w:t>
            </w:r>
          </w:p>
        </w:tc>
      </w:tr>
      <w:tr>
        <w:trPr>
          <w:cantSplit w:val="0"/>
          <w:trHeight w:val="415" w:hRule="atLeast"/>
          <w:tblHeader w:val="0"/>
        </w:trPr>
        <w:tc>
          <w:tcPr>
            <w:vAlign w:val="cente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035">
            <w:pPr>
              <w:rPr>
                <w:rFonts w:ascii="Arial" w:cs="Arial" w:eastAsia="Arial" w:hAnsi="Arial"/>
              </w:rPr>
            </w:pPr>
            <w:r w:rsidDel="00000000" w:rsidR="00000000" w:rsidRPr="00000000">
              <w:rPr>
                <w:rtl w:val="0"/>
              </w:rPr>
              <w:t xml:space="preserve">Mehmed Akif Arslan</w:t>
            </w:r>
            <w:r w:rsidDel="00000000" w:rsidR="00000000" w:rsidRPr="00000000">
              <w:rPr>
                <w:rtl w:val="0"/>
              </w:rPr>
            </w:r>
          </w:p>
        </w:tc>
        <w:tc>
          <w:tcPr>
            <w:vAlign w:val="center"/>
          </w:tcPr>
          <w:p w:rsidR="00000000" w:rsidDel="00000000" w:rsidP="00000000" w:rsidRDefault="00000000" w:rsidRPr="00000000" w14:paraId="00000036">
            <w:pPr>
              <w:rPr>
                <w:rFonts w:ascii="Arial" w:cs="Arial" w:eastAsia="Arial" w:hAnsi="Arial"/>
              </w:rPr>
            </w:pPr>
            <w:r w:rsidDel="00000000" w:rsidR="00000000" w:rsidRPr="00000000">
              <w:rPr>
                <w:rtl w:val="0"/>
              </w:rPr>
              <w:t xml:space="preserve">2230356003</w:t>
            </w:r>
            <w:r w:rsidDel="00000000" w:rsidR="00000000" w:rsidRPr="00000000">
              <w:rPr>
                <w:rtl w:val="0"/>
              </w:rPr>
            </w:r>
          </w:p>
        </w:tc>
      </w:tr>
      <w:tr>
        <w:trPr>
          <w:cantSplit w:val="0"/>
          <w:trHeight w:val="415" w:hRule="atLeast"/>
          <w:tblHeader w:val="0"/>
        </w:trPr>
        <w:tc>
          <w:tcPr>
            <w:vAlign w:val="center"/>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038">
            <w:pPr>
              <w:rPr>
                <w:rFonts w:ascii="Arial" w:cs="Arial" w:eastAsia="Arial" w:hAnsi="Arial"/>
              </w:rPr>
            </w:pPr>
            <w:r w:rsidDel="00000000" w:rsidR="00000000" w:rsidRPr="00000000">
              <w:rPr>
                <w:rtl w:val="0"/>
              </w:rPr>
              <w:t xml:space="preserve">Davut Şimşek</w:t>
            </w:r>
            <w:r w:rsidDel="00000000" w:rsidR="00000000" w:rsidRPr="00000000">
              <w:rPr>
                <w:rtl w:val="0"/>
              </w:rPr>
            </w:r>
          </w:p>
        </w:tc>
        <w:tc>
          <w:tcPr>
            <w:vAlign w:val="center"/>
          </w:tcPr>
          <w:p w:rsidR="00000000" w:rsidDel="00000000" w:rsidP="00000000" w:rsidRDefault="00000000" w:rsidRPr="00000000" w14:paraId="00000039">
            <w:pPr>
              <w:rPr>
                <w:rFonts w:ascii="Arial" w:cs="Arial" w:eastAsia="Arial" w:hAnsi="Arial"/>
              </w:rPr>
            </w:pPr>
            <w:r w:rsidDel="00000000" w:rsidR="00000000" w:rsidRPr="00000000">
              <w:rPr>
                <w:rtl w:val="0"/>
              </w:rPr>
              <w:t xml:space="preserve">2230356050</w:t>
            </w:r>
            <w:r w:rsidDel="00000000" w:rsidR="00000000" w:rsidRPr="00000000">
              <w:rPr>
                <w:rtl w:val="0"/>
              </w:rPr>
            </w:r>
          </w:p>
        </w:tc>
      </w:tr>
      <w:tr>
        <w:trPr>
          <w:cantSplit w:val="0"/>
          <w:trHeight w:val="415" w:hRule="atLeast"/>
          <w:tblHeader w:val="0"/>
        </w:trPr>
        <w:tc>
          <w:tcPr>
            <w:vAlign w:val="cente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03B">
            <w:pPr>
              <w:rPr>
                <w:rFonts w:ascii="Arial" w:cs="Arial" w:eastAsia="Arial" w:hAnsi="Arial"/>
              </w:rPr>
            </w:pPr>
            <w:r w:rsidDel="00000000" w:rsidR="00000000" w:rsidRPr="00000000">
              <w:rPr>
                <w:rtl w:val="0"/>
              </w:rPr>
              <w:t xml:space="preserve">Erdem Çankaya</w:t>
            </w:r>
            <w:r w:rsidDel="00000000" w:rsidR="00000000" w:rsidRPr="00000000">
              <w:rPr>
                <w:rtl w:val="0"/>
              </w:rPr>
            </w:r>
          </w:p>
        </w:tc>
        <w:tc>
          <w:tcPr>
            <w:vAlign w:val="center"/>
          </w:tcPr>
          <w:p w:rsidR="00000000" w:rsidDel="00000000" w:rsidP="00000000" w:rsidRDefault="00000000" w:rsidRPr="00000000" w14:paraId="0000003C">
            <w:pPr>
              <w:rPr>
                <w:rFonts w:ascii="Arial" w:cs="Arial" w:eastAsia="Arial" w:hAnsi="Arial"/>
              </w:rPr>
            </w:pPr>
            <w:r w:rsidDel="00000000" w:rsidR="00000000" w:rsidRPr="00000000">
              <w:rPr>
                <w:rtl w:val="0"/>
              </w:rPr>
              <w:t xml:space="preserve">2230356086</w:t>
            </w:r>
            <w:r w:rsidDel="00000000" w:rsidR="00000000" w:rsidRPr="00000000">
              <w:rPr>
                <w:rtl w:val="0"/>
              </w:rPr>
            </w:r>
          </w:p>
        </w:tc>
      </w:tr>
      <w:tr>
        <w:trPr>
          <w:cantSplit w:val="0"/>
          <w:trHeight w:val="415" w:hRule="atLeast"/>
          <w:tblHeader w:val="0"/>
        </w:trPr>
        <w:tc>
          <w:tcPr>
            <w:vAlign w:val="center"/>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03E">
            <w:pPr>
              <w:rPr>
                <w:rFonts w:ascii="Arial" w:cs="Arial" w:eastAsia="Arial" w:hAnsi="Arial"/>
              </w:rPr>
            </w:pPr>
            <w:r w:rsidDel="00000000" w:rsidR="00000000" w:rsidRPr="00000000">
              <w:rPr>
                <w:rtl w:val="0"/>
              </w:rPr>
              <w:t xml:space="preserve">Alihan Ertekin</w:t>
            </w:r>
            <w:r w:rsidDel="00000000" w:rsidR="00000000" w:rsidRPr="00000000">
              <w:rPr>
                <w:rtl w:val="0"/>
              </w:rPr>
            </w:r>
          </w:p>
        </w:tc>
        <w:tc>
          <w:tcPr>
            <w:vAlign w:val="center"/>
          </w:tcPr>
          <w:p w:rsidR="00000000" w:rsidDel="00000000" w:rsidP="00000000" w:rsidRDefault="00000000" w:rsidRPr="00000000" w14:paraId="0000003F">
            <w:pPr>
              <w:rPr>
                <w:rFonts w:ascii="Arial" w:cs="Arial" w:eastAsia="Arial" w:hAnsi="Arial"/>
              </w:rPr>
            </w:pPr>
            <w:r w:rsidDel="00000000" w:rsidR="00000000" w:rsidRPr="00000000">
              <w:rPr>
                <w:rtl w:val="0"/>
              </w:rPr>
              <w:t xml:space="preserve">2220765038</w:t>
            </w:r>
            <w:r w:rsidDel="00000000" w:rsidR="00000000" w:rsidRPr="00000000">
              <w:rPr>
                <w:rtl w:val="0"/>
              </w:rPr>
            </w:r>
          </w:p>
        </w:tc>
      </w:tr>
    </w:tbl>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bCs w:val="1"/>
          <w:i w:val="0"/>
          <w:iCs w:val="0"/>
          <w:smallCaps w:val="0"/>
          <w:strike w:val="0"/>
          <w:color w:val="60606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06060"/>
          <w:sz w:val="24"/>
          <w:szCs w:val="24"/>
          <w:u w:val="none"/>
          <w:shd w:fill="auto" w:val="clear"/>
          <w:vertAlign w:val="baseline"/>
          <w:rtl w:val="0"/>
        </w:rPr>
        <w:t xml:space="preserve">Project Summary (           / 20 Points)</w:t>
      </w:r>
    </w:p>
    <w:p w:rsidR="00000000" w:rsidDel="00000000" w:rsidP="00000000" w:rsidRDefault="00000000" w:rsidRPr="00000000" w14:paraId="00000041">
      <w:pPr>
        <w:rPr>
          <w:shd w:fill="auto" w:val="clear"/>
        </w:rPr>
      </w:pPr>
      <w:r w:rsidDel="00000000" w:rsidR="00000000" w:rsidRPr="00000000">
        <w:rPr>
          <w:rtl w:val="0"/>
        </w:rPr>
        <w:t xml:space="preserve">Explain the project in summary, including your motivation to do the project, your solution plan in short and your expected outcome and impact. You have to summarize your project between 200-500 words.</w:t>
      </w:r>
      <w:r w:rsidDel="00000000" w:rsidR="00000000" w:rsidRPr="00000000">
        <w:rPr>
          <w:rtl w:val="0"/>
        </w:rPr>
      </w:r>
    </w:p>
    <w:tbl>
      <w:tblPr>
        <w:tblStyle w:val="Table4"/>
        <w:tblW w:w="9575.0" w:type="dxa"/>
        <w:jc w:val="left"/>
        <w:tblBorders>
          <w:top w:color="c4dfb2" w:space="0" w:sz="4" w:val="single"/>
          <w:left w:color="c4dfb2" w:space="0" w:sz="4" w:val="single"/>
          <w:bottom w:color="c4dfb2" w:space="0" w:sz="4" w:val="single"/>
          <w:right w:color="c4dfb2" w:space="0" w:sz="4" w:val="single"/>
          <w:insideH w:color="c4dfb2" w:space="0" w:sz="4" w:val="single"/>
          <w:insideV w:color="c4dfb2" w:space="0" w:sz="4" w:val="single"/>
        </w:tblBorders>
        <w:tblLayout w:type="fixed"/>
        <w:tblLook w:val="0400"/>
      </w:tblPr>
      <w:tblGrid>
        <w:gridCol w:w="9575"/>
        <w:tblGridChange w:id="0">
          <w:tblGrid>
            <w:gridCol w:w="9575"/>
          </w:tblGrid>
        </w:tblGridChange>
      </w:tblGrid>
      <w:tr>
        <w:trPr>
          <w:cantSplit w:val="0"/>
          <w:tblHeader w:val="0"/>
        </w:trPr>
        <w:tc>
          <w:tcPr/>
          <w:p w:rsidR="00000000" w:rsidDel="00000000" w:rsidP="00000000" w:rsidRDefault="00000000" w:rsidRPr="00000000" w14:paraId="00000042">
            <w:pPr>
              <w:rPr>
                <w:shd w:fill="auto" w:val="clear"/>
              </w:rPr>
            </w:pPr>
            <w:r w:rsidDel="00000000" w:rsidR="00000000" w:rsidRPr="00000000">
              <w:rPr>
                <w:rtl w:val="0"/>
              </w:rPr>
            </w:r>
          </w:p>
          <w:p w:rsidR="00000000" w:rsidDel="00000000" w:rsidP="00000000" w:rsidRDefault="00000000" w:rsidRPr="00000000" w14:paraId="00000043">
            <w:pPr>
              <w:jc w:val="both"/>
              <w:rPr>
                <w:color w:val="000000"/>
              </w:rPr>
            </w:pPr>
            <w:sdt>
              <w:sdtPr>
                <w:id w:val="782785182"/>
                <w:tag w:val="goog_rdk_0"/>
              </w:sdtPr>
              <w:sdtContent>
                <w:commentRangeStart w:id="0"/>
              </w:sdtContent>
            </w:sdt>
            <w:sdt>
              <w:sdtPr>
                <w:id w:val="-1498485475"/>
                <w:tag w:val="goog_rdk_1"/>
              </w:sdtPr>
              <w:sdtContent>
                <w:commentRangeStart w:id="1"/>
              </w:sdtContent>
            </w:sdt>
            <w:r w:rsidDel="00000000" w:rsidR="00000000" w:rsidRPr="00000000">
              <w:rPr>
                <w:color w:val="000000"/>
                <w:rtl w:val="0"/>
              </w:rPr>
              <w:t xml:space="preserve">When Global Navigation Satellite System (GNSS) signals are unavailable or jammed, an unmanned aerial vehicle (UAV) must estimate its position with onboard sensors such as inertial units and visual odometry. These relative methods add a small error at every step, so the position estimate slowly drifts away from the truth. A common remedy is to compare the downward-looking camera image with georeferenced satellite or orthophoto maps stored onboard before the flight, and to use the match as an absolute position fix. Such fixes can remove the accumulated drift, but they are not always correct. Repetitive textures, seasonal changes, outdated maps and similar-looking places can produce a fix that looks convincing but is wrong. If the navigation filter accepts it, the estimate jumps to the wrong place and becomes worse than before.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4">
            <w:pPr>
              <w:rPr>
                <w:color w:val="000000"/>
              </w:rPr>
            </w:pPr>
            <w:r w:rsidDel="00000000" w:rsidR="00000000" w:rsidRPr="00000000">
              <w:rPr>
                <w:rtl w:val="0"/>
              </w:rPr>
            </w:r>
          </w:p>
          <w:p w:rsidR="00000000" w:rsidDel="00000000" w:rsidP="00000000" w:rsidRDefault="00000000" w:rsidRPr="00000000" w14:paraId="00000045">
            <w:pPr>
              <w:jc w:val="both"/>
              <w:rPr>
                <w:color w:val="000000"/>
              </w:rPr>
            </w:pPr>
            <w:r w:rsidDel="00000000" w:rsidR="00000000" w:rsidRPr="00000000">
              <w:rPr>
                <w:color w:val="000000"/>
                <w:rtl w:val="0"/>
              </w:rPr>
              <w:t xml:space="preserve">Existing systems already compute map-based fixes and reject some bad ones. They use thresholds on inlier counts and reprojection error, hand-designed confidence weights, or the chi-square innovation test. It remains unclear whether confidence scores reflect actual error rates and reduce harmful corrections. This project therefore studies the trustworthiness of loosely coupled 2D metric fixes and their effect on navigation. It does not aim to build a new tightly coupled 6-</w:t>
            </w:r>
            <w:sdt>
              <w:sdtPr>
                <w:id w:val="-1652655866"/>
                <w:tag w:val="goog_rdk_2"/>
              </w:sdtPr>
              <w:sdtContent>
                <w:commentRangeStart w:id="2"/>
              </w:sdtContent>
            </w:sdt>
            <w:r w:rsidDel="00000000" w:rsidR="00000000" w:rsidRPr="00000000">
              <w:rPr>
                <w:color w:val="000000"/>
                <w:rtl w:val="0"/>
              </w:rPr>
              <w:t xml:space="preserve">Degrees of Freedom (DoF) </w:t>
            </w:r>
            <w:commentRangeEnd w:id="2"/>
            <w:r w:rsidDel="00000000" w:rsidR="00000000" w:rsidRPr="00000000">
              <w:commentReference w:id="2"/>
            </w:r>
            <w:r w:rsidDel="00000000" w:rsidR="00000000" w:rsidRPr="00000000">
              <w:rPr>
                <w:color w:val="000000"/>
                <w:rtl w:val="0"/>
              </w:rPr>
              <w:t xml:space="preserve">navigation architecture. Our central question is whether calibrated image and matching evidence improves accept/reject decisions beyond a geometric gate inspired by </w:t>
            </w:r>
            <w:sdt>
              <w:sdtPr>
                <w:id w:val="-1259936250"/>
                <w:tag w:val="goog_rdk_3"/>
              </w:sdtPr>
              <w:sdtContent>
                <w:commentRangeStart w:id="3"/>
              </w:sdtContent>
            </w:sdt>
            <w:r w:rsidDel="00000000" w:rsidR="00000000" w:rsidRPr="00000000">
              <w:rPr>
                <w:color w:val="000000"/>
                <w:rtl w:val="0"/>
              </w:rPr>
              <w:t xml:space="preserve">Zhang et al. [4] </w:t>
            </w:r>
            <w:commentRangeEnd w:id="3"/>
            <w:r w:rsidDel="00000000" w:rsidR="00000000" w:rsidRPr="00000000">
              <w:commentReference w:id="3"/>
            </w:r>
            <w:r w:rsidDel="00000000" w:rsidR="00000000" w:rsidRPr="00000000">
              <w:rPr>
                <w:color w:val="000000"/>
                <w:rtl w:val="0"/>
              </w:rPr>
              <w:t xml:space="preserve">and the standard chi-square innovation test.</w:t>
            </w:r>
          </w:p>
          <w:p w:rsidR="00000000" w:rsidDel="00000000" w:rsidP="00000000" w:rsidRDefault="00000000" w:rsidRPr="00000000" w14:paraId="00000046">
            <w:pPr>
              <w:jc w:val="both"/>
              <w:rPr>
                <w:color w:val="000000"/>
              </w:rPr>
            </w:pPr>
            <w:r w:rsidDel="00000000" w:rsidR="00000000" w:rsidRPr="00000000">
              <w:rPr>
                <w:rtl w:val="0"/>
              </w:rPr>
            </w:r>
          </w:p>
          <w:p w:rsidR="00000000" w:rsidDel="00000000" w:rsidP="00000000" w:rsidRDefault="00000000" w:rsidRPr="00000000" w14:paraId="00000047">
            <w:pPr>
              <w:jc w:val="both"/>
              <w:rPr>
                <w:color w:val="000000"/>
              </w:rPr>
            </w:pPr>
            <w:r w:rsidDel="00000000" w:rsidR="00000000" w:rsidRPr="00000000">
              <w:rPr>
                <w:color w:val="000000"/>
                <w:rtl w:val="0"/>
              </w:rPr>
              <w:t xml:space="preserve">We will use real UAV images from the public AerialVL benchmark [2] and a georeferenced map that is cut into tiles and stored locally. For each image, the pipeline retrieves similar tiles near the predicted position, matches local features, checks the geometry with Random Sample Consensus (RANSAC), and outputs either a 2D position fix or reports that no valid fix was found (NO_VALID_FIX). A lightweight model then estimates the probability that the fix is unsafe, that is, too far from the true position. The images are replayed in flight order through a deterministic 2D filter with simulated drift, so every policy faces exactly the same drift. All policies share the same recovery logic (NORMAL/REACQUIRE modes), which widens the search within the same map after large drift. The main comparison counts harmful corrections per 100 localization attempts, with trajectory error as a guardrail. If feasible, AnyVisLoc [10] will serve as a complementary cross-domain check. Finally, the pipeline will be profiled on an NVIDIA Jetson Orin Nano for latency, memory and map storage.</w:t>
            </w:r>
          </w:p>
          <w:p w:rsidR="00000000" w:rsidDel="00000000" w:rsidP="00000000" w:rsidRDefault="00000000" w:rsidRPr="00000000" w14:paraId="00000048">
            <w:pPr>
              <w:jc w:val="both"/>
              <w:rPr>
                <w:color w:val="000000"/>
              </w:rPr>
            </w:pPr>
            <w:r w:rsidDel="00000000" w:rsidR="00000000" w:rsidRPr="00000000">
              <w:rPr>
                <w:rtl w:val="0"/>
              </w:rPr>
            </w:r>
          </w:p>
          <w:p w:rsidR="00000000" w:rsidDel="00000000" w:rsidP="00000000" w:rsidRDefault="00000000" w:rsidRPr="00000000" w14:paraId="00000049">
            <w:pPr>
              <w:jc w:val="both"/>
              <w:rPr>
                <w:color w:val="000000"/>
              </w:rPr>
            </w:pPr>
            <w:r w:rsidDel="00000000" w:rsidR="00000000" w:rsidRPr="00000000">
              <w:rPr>
                <w:color w:val="000000"/>
                <w:rtl w:val="0"/>
              </w:rPr>
              <w:t xml:space="preserve">The expected outcomes are a reproducible localization and evaluation pipeline, a fair comparison of correction policies under identical drift, calibration and trajectory findings, and measured resource costs on embedded hardware. The study will show whether, and under which drift and matching conditions, calibrated evidence adds value beyond existing geometric and statistical tests. The results may support or refute our hypotheses, and a negative or mixed result is still a useful finding. In either case, the work can help designers of GNSS-denied UAV navigation decide when a map-based correction should be trusted.</w:t>
            </w:r>
          </w:p>
          <w:p w:rsidR="00000000" w:rsidDel="00000000" w:rsidP="00000000" w:rsidRDefault="00000000" w:rsidRPr="00000000" w14:paraId="0000004A">
            <w:pPr>
              <w:rPr>
                <w:shd w:fill="auto" w:val="clear"/>
              </w:rPr>
            </w:pPr>
            <w:r w:rsidDel="00000000" w:rsidR="00000000" w:rsidRPr="00000000">
              <w:rPr>
                <w:rtl w:val="0"/>
              </w:rPr>
            </w:r>
          </w:p>
          <w:p w:rsidR="00000000" w:rsidDel="00000000" w:rsidP="00000000" w:rsidRDefault="00000000" w:rsidRPr="00000000" w14:paraId="0000004B">
            <w:pPr>
              <w:rPr>
                <w:shd w:fill="auto" w:val="clear"/>
              </w:rPr>
            </w:pPr>
            <w:r w:rsidDel="00000000" w:rsidR="00000000" w:rsidRPr="00000000">
              <w:rPr>
                <w:rtl w:val="0"/>
              </w:rPr>
            </w:r>
          </w:p>
          <w:p w:rsidR="00000000" w:rsidDel="00000000" w:rsidP="00000000" w:rsidRDefault="00000000" w:rsidRPr="00000000" w14:paraId="0000004C">
            <w:pPr>
              <w:rPr>
                <w:shd w:fill="auto" w:val="clear"/>
              </w:rPr>
            </w:pPr>
            <w:r w:rsidDel="00000000" w:rsidR="00000000" w:rsidRPr="00000000">
              <w:rPr>
                <w:rtl w:val="0"/>
              </w:rPr>
            </w:r>
          </w:p>
          <w:p w:rsidR="00000000" w:rsidDel="00000000" w:rsidP="00000000" w:rsidRDefault="00000000" w:rsidRPr="00000000" w14:paraId="0000004D">
            <w:pPr>
              <w:rPr>
                <w:shd w:fill="auto" w:val="clear"/>
              </w:rPr>
            </w:pPr>
            <w:r w:rsidDel="00000000" w:rsidR="00000000" w:rsidRPr="00000000">
              <w:rPr>
                <w:rtl w:val="0"/>
              </w:rPr>
            </w:r>
          </w:p>
          <w:p w:rsidR="00000000" w:rsidDel="00000000" w:rsidP="00000000" w:rsidRDefault="00000000" w:rsidRPr="00000000" w14:paraId="0000004E">
            <w:pPr>
              <w:rPr>
                <w:shd w:fill="auto" w:val="clear"/>
              </w:rPr>
            </w:pPr>
            <w:r w:rsidDel="00000000" w:rsidR="00000000" w:rsidRPr="00000000">
              <w:rPr>
                <w:rtl w:val="0"/>
              </w:rPr>
            </w:r>
          </w:p>
          <w:p w:rsidR="00000000" w:rsidDel="00000000" w:rsidP="00000000" w:rsidRDefault="00000000" w:rsidRPr="00000000" w14:paraId="0000004F">
            <w:pPr>
              <w:rPr>
                <w:shd w:fill="auto" w:val="clear"/>
              </w:rPr>
            </w:pPr>
            <w:r w:rsidDel="00000000" w:rsidR="00000000" w:rsidRPr="00000000">
              <w:rPr>
                <w:rtl w:val="0"/>
              </w:rPr>
            </w:r>
          </w:p>
          <w:p w:rsidR="00000000" w:rsidDel="00000000" w:rsidP="00000000" w:rsidRDefault="00000000" w:rsidRPr="00000000" w14:paraId="00000050">
            <w:pPr>
              <w:rPr>
                <w:shd w:fill="auto" w:val="clear"/>
              </w:rPr>
            </w:pPr>
            <w:r w:rsidDel="00000000" w:rsidR="00000000" w:rsidRPr="00000000">
              <w:rPr>
                <w:rtl w:val="0"/>
              </w:rPr>
            </w:r>
          </w:p>
        </w:tc>
      </w:tr>
    </w:tbl>
    <w:p w:rsidR="00000000" w:rsidDel="00000000" w:rsidP="00000000" w:rsidRDefault="00000000" w:rsidRPr="00000000" w14:paraId="00000051">
      <w:pPr>
        <w:shd w:fill="auto" w:val="clea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color w:val="606060"/>
          <w:sz w:val="24"/>
          <w:szCs w:val="24"/>
        </w:rPr>
      </w:pPr>
      <w:r w:rsidDel="00000000" w:rsidR="00000000" w:rsidRPr="00000000">
        <w:rPr>
          <w:rtl w:val="0"/>
        </w:rPr>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bCs w:val="1"/>
          <w:i w:val="0"/>
          <w:iCs w:val="0"/>
          <w:smallCaps w:val="0"/>
          <w:strike w:val="0"/>
          <w:color w:val="60606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06060"/>
          <w:sz w:val="24"/>
          <w:szCs w:val="24"/>
          <w:u w:val="none"/>
          <w:shd w:fill="auto" w:val="clear"/>
          <w:vertAlign w:val="baseline"/>
          <w:rtl w:val="0"/>
        </w:rPr>
        <w:t xml:space="preserve">Problem Definition and Literature Review (           / 20 Points)</w:t>
      </w:r>
    </w:p>
    <w:p w:rsidR="00000000" w:rsidDel="00000000" w:rsidP="00000000" w:rsidRDefault="00000000" w:rsidRPr="00000000" w14:paraId="00000054">
      <w:pPr>
        <w:rPr>
          <w:shd w:fill="auto" w:val="clear"/>
        </w:rPr>
      </w:pPr>
      <w:sdt>
        <w:sdtPr>
          <w:id w:val="2021454311"/>
          <w:tag w:val="goog_rdk_4"/>
        </w:sdtPr>
        <w:sdtContent>
          <w:commentRangeStart w:id="4"/>
        </w:sdtContent>
      </w:sdt>
      <w:r w:rsidDel="00000000" w:rsidR="00000000" w:rsidRPr="00000000">
        <w:rPr>
          <w:rtl w:val="0"/>
        </w:rPr>
        <w:t xml:space="preserve">Define your problem as clearly as possible. Explain your inputs, your context, your outputs and your limitations. Try to use a scientific language as much as possible. Where necessary use citations to existing literature to create context and clarify the problem. Equations, flow charts, etc. are welcome. </w:t>
      </w:r>
      <w:commentRangeEnd w:id="4"/>
      <w:r w:rsidDel="00000000" w:rsidR="00000000" w:rsidRPr="00000000">
        <w:commentReference w:id="4"/>
      </w:r>
      <w:r w:rsidDel="00000000" w:rsidR="00000000" w:rsidRPr="00000000">
        <w:rPr>
          <w:rtl w:val="0"/>
        </w:rPr>
      </w:r>
    </w:p>
    <w:tbl>
      <w:tblPr>
        <w:tblStyle w:val="Table5"/>
        <w:tblW w:w="9575.0" w:type="dxa"/>
        <w:jc w:val="left"/>
        <w:tblBorders>
          <w:top w:color="c4dfb2" w:space="0" w:sz="4" w:val="single"/>
          <w:left w:color="c4dfb2" w:space="0" w:sz="4" w:val="single"/>
          <w:bottom w:color="c4dfb2" w:space="0" w:sz="4" w:val="single"/>
          <w:right w:color="c4dfb2" w:space="0" w:sz="4" w:val="single"/>
          <w:insideH w:color="c4dfb2" w:space="0" w:sz="4" w:val="single"/>
          <w:insideV w:color="c4dfb2" w:space="0" w:sz="4" w:val="single"/>
        </w:tblBorders>
        <w:tblLayout w:type="fixed"/>
        <w:tblLook w:val="0400"/>
      </w:tblPr>
      <w:tblGrid>
        <w:gridCol w:w="9575"/>
        <w:tblGridChange w:id="0">
          <w:tblGrid>
            <w:gridCol w:w="9575"/>
          </w:tblGrid>
        </w:tblGridChange>
      </w:tblGrid>
      <w:tr>
        <w:trPr>
          <w:cantSplit w:val="0"/>
          <w:tblHeader w:val="0"/>
        </w:trPr>
        <w:tc>
          <w:tcPr/>
          <w:p w:rsidR="00000000" w:rsidDel="00000000" w:rsidP="00000000" w:rsidRDefault="00000000" w:rsidRPr="00000000" w14:paraId="00000055">
            <w:pPr>
              <w:spacing w:after="240" w:before="240" w:lineRule="auto"/>
              <w:jc w:val="both"/>
              <w:rPr>
                <w:color w:val="000000"/>
              </w:rPr>
            </w:pPr>
            <w:r w:rsidDel="00000000" w:rsidR="00000000" w:rsidRPr="00000000">
              <w:rPr>
                <w:color w:val="000000"/>
                <w:rtl w:val="0"/>
              </w:rPr>
              <w:t xml:space="preserve">Reliable navigation in GNSS-denied environments requires more than obtaining accurate visual position estimates: it also requires determining when those estimates can safely be used to correct accumulated navigation drift. This section formally defines the UAV-to-map localization and measurement-reliability problems, identifies the assumptions and limitations of the proposed system, and reviews existing approaches to visual geo-localization, confidence estimation, measurement validation, and navigation correction. Particular attention is given to the limitations of existing reliability measures and the research gap addressed by this project.</w:t>
            </w:r>
          </w:p>
          <w:p w:rsidR="00000000" w:rsidDel="00000000" w:rsidP="00000000" w:rsidRDefault="00000000" w:rsidRPr="00000000" w14:paraId="00000056">
            <w:pPr>
              <w:rPr>
                <w:b w:val="1"/>
                <w:bCs w:val="1"/>
                <w:color w:val="000000"/>
              </w:rPr>
            </w:pPr>
            <w:r w:rsidDel="00000000" w:rsidR="00000000" w:rsidRPr="00000000">
              <w:rPr>
                <w:b w:val="1"/>
                <w:bCs w:val="1"/>
                <w:color w:val="000000"/>
                <w:rtl w:val="0"/>
              </w:rPr>
              <w:t xml:space="preserve">1. Problem Definition</w:t>
            </w:r>
          </w:p>
          <w:p w:rsidR="00000000" w:rsidDel="00000000" w:rsidP="00000000" w:rsidRDefault="00000000" w:rsidRPr="00000000" w14:paraId="00000057">
            <w:pPr>
              <w:rPr>
                <w:color w:val="000000"/>
              </w:rPr>
            </w:pPr>
            <w:r w:rsidDel="00000000" w:rsidR="00000000" w:rsidRPr="00000000">
              <w:rPr>
                <w:rtl w:val="0"/>
              </w:rPr>
            </w:r>
          </w:p>
          <w:p w:rsidR="00000000" w:rsidDel="00000000" w:rsidP="00000000" w:rsidRDefault="00000000" w:rsidRPr="00000000" w14:paraId="00000058">
            <w:pPr>
              <w:jc w:val="both"/>
              <w:rPr>
                <w:color w:val="000000"/>
              </w:rPr>
            </w:pPr>
            <w:r w:rsidDel="00000000" w:rsidR="00000000" w:rsidRPr="00000000">
              <w:rPr>
                <w:color w:val="000000"/>
                <w:rtl w:val="0"/>
              </w:rPr>
              <w:t xml:space="preserve">This section defines the localization problem, its assumptions, and the reliability decisions studied.</w:t>
            </w:r>
          </w:p>
          <w:p w:rsidR="00000000" w:rsidDel="00000000" w:rsidP="00000000" w:rsidRDefault="00000000" w:rsidRPr="00000000" w14:paraId="00000059">
            <w:pPr>
              <w:jc w:val="both"/>
              <w:rPr>
                <w:color w:val="000000"/>
              </w:rPr>
            </w:pPr>
            <w:r w:rsidDel="00000000" w:rsidR="00000000" w:rsidRPr="00000000">
              <w:rPr>
                <w:rtl w:val="0"/>
              </w:rPr>
            </w:r>
          </w:p>
          <w:p w:rsidR="00000000" w:rsidDel="00000000" w:rsidP="00000000" w:rsidRDefault="00000000" w:rsidRPr="00000000" w14:paraId="0000005A">
            <w:pPr>
              <w:jc w:val="both"/>
              <w:rPr>
                <w:b w:val="1"/>
                <w:bCs w:val="1"/>
                <w:color w:val="000000"/>
              </w:rPr>
            </w:pPr>
            <w:r w:rsidDel="00000000" w:rsidR="00000000" w:rsidRPr="00000000">
              <w:rPr>
                <w:b w:val="1"/>
                <w:bCs w:val="1"/>
                <w:color w:val="000000"/>
                <w:rtl w:val="0"/>
              </w:rPr>
              <w:t xml:space="preserve">1.1 Setting and the decision we study</w:t>
            </w:r>
          </w:p>
          <w:p w:rsidR="00000000" w:rsidDel="00000000" w:rsidP="00000000" w:rsidRDefault="00000000" w:rsidRPr="00000000" w14:paraId="0000005B">
            <w:pPr>
              <w:jc w:val="both"/>
              <w:rPr>
                <w:b w:val="1"/>
                <w:bCs w:val="1"/>
                <w:color w:val="000000"/>
              </w:rPr>
            </w:pPr>
            <w:r w:rsidDel="00000000" w:rsidR="00000000" w:rsidRPr="00000000">
              <w:rPr>
                <w:rtl w:val="0"/>
              </w:rPr>
            </w:r>
          </w:p>
          <w:p w:rsidR="00000000" w:rsidDel="00000000" w:rsidP="00000000" w:rsidRDefault="00000000" w:rsidRPr="00000000" w14:paraId="0000005C">
            <w:pPr>
              <w:jc w:val="both"/>
              <w:rPr>
                <w:color w:val="000000"/>
              </w:rPr>
            </w:pPr>
            <w:r w:rsidDel="00000000" w:rsidR="00000000" w:rsidRPr="00000000">
              <w:rPr>
                <w:color w:val="000000"/>
                <w:rtl w:val="0"/>
              </w:rPr>
              <w:t xml:space="preserve">A UAV flies over a known area after GNSS has become unavailable. Its onboard navigation keeps estimating the position by dead reckoning, and this estimate drifts with time and distance travelled [1], [2]. To correct the drift, the UAV occasionally compares a downward-looking camera image with georeferenced satellite or orthophoto tiles that were stored onboard before the flight, and computes an absolute 2D position fix from the match. No network link is used during the flight.</w:t>
            </w:r>
          </w:p>
          <w:p w:rsidR="00000000" w:rsidDel="00000000" w:rsidP="00000000" w:rsidRDefault="00000000" w:rsidRPr="00000000" w14:paraId="0000005D">
            <w:pPr>
              <w:jc w:val="both"/>
              <w:rPr>
                <w:color w:val="000000"/>
              </w:rPr>
            </w:pPr>
            <w:r w:rsidDel="00000000" w:rsidR="00000000" w:rsidRPr="00000000">
              <w:rPr>
                <w:rtl w:val="0"/>
              </w:rPr>
            </w:r>
          </w:p>
          <w:p w:rsidR="00000000" w:rsidDel="00000000" w:rsidP="00000000" w:rsidRDefault="00000000" w:rsidRPr="00000000" w14:paraId="0000005E">
            <w:pPr>
              <w:jc w:val="both"/>
              <w:rPr>
                <w:color w:val="000000"/>
              </w:rPr>
            </w:pPr>
            <w:r w:rsidDel="00000000" w:rsidR="00000000" w:rsidRPr="00000000">
              <w:rPr>
                <w:color w:val="000000"/>
                <w:rtl w:val="0"/>
              </w:rPr>
              <w:t xml:space="preserve">These fixes are not always correct. Feature-matching systems always have some probability of producing a false fix [3]. Seasonal and lighting changes, repetitive textures, local scene changes and map errors make UAV-to-map alignment unreliable, and wrong map observations make the estimated trajectory jump [4]. We therefore keep apart three things that are often treated as one: a successful image match, a correct geographic position, and a correction that actually improves the navigation estimate. An image can match an offset map perfectly, and an accurate fix can still worsen an estimate that was already better.</w:t>
            </w:r>
          </w:p>
          <w:p w:rsidR="00000000" w:rsidDel="00000000" w:rsidP="00000000" w:rsidRDefault="00000000" w:rsidRPr="00000000" w14:paraId="0000005F">
            <w:pPr>
              <w:jc w:val="both"/>
              <w:rPr>
                <w:color w:val="000000"/>
              </w:rPr>
            </w:pPr>
            <w:r w:rsidDel="00000000" w:rsidR="00000000" w:rsidRPr="00000000">
              <w:rPr>
                <w:rtl w:val="0"/>
              </w:rPr>
            </w:r>
          </w:p>
          <w:p w:rsidR="00000000" w:rsidDel="00000000" w:rsidP="00000000" w:rsidRDefault="00000000" w:rsidRPr="00000000" w14:paraId="00000060">
            <w:pPr>
              <w:jc w:val="both"/>
              <w:rPr>
                <w:color w:val="000000"/>
              </w:rPr>
            </w:pPr>
            <w:r w:rsidDel="00000000" w:rsidR="00000000" w:rsidRPr="00000000">
              <w:rPr>
                <w:color w:val="000000"/>
                <w:rtl w:val="0"/>
              </w:rPr>
              <w:t xml:space="preserve">This project studies one decision: given a candidate fix and the evidence produced while computing it, should the navigation filter use it? The fix is treated as a loosely coupled 2D position measurement, as in SatLoc-Fusion [5]. Real UAV images from the AerialVL benchmark [2] are replayed in flight order, while drift and the filter are simulated so that every compared method faces exactly the same drift. Table 1 summarizes the information available during localization and distinguishes it from ground-truth information used only for training and evaluation.</w:t>
            </w:r>
          </w:p>
          <w:p w:rsidR="00000000" w:rsidDel="00000000" w:rsidP="00000000" w:rsidRDefault="00000000" w:rsidRPr="00000000" w14:paraId="00000061">
            <w:pPr>
              <w:jc w:val="both"/>
              <w:rPr>
                <w:color w:val="000000"/>
              </w:rPr>
            </w:pPr>
            <w:r w:rsidDel="00000000" w:rsidR="00000000" w:rsidRPr="00000000">
              <w:rPr>
                <w:rtl w:val="0"/>
              </w:rPr>
            </w:r>
          </w:p>
          <w:p w:rsidR="00000000" w:rsidDel="00000000" w:rsidP="00000000" w:rsidRDefault="00000000" w:rsidRPr="00000000" w14:paraId="00000062">
            <w:pPr>
              <w:jc w:val="both"/>
              <w:rPr>
                <w:color w:val="000000"/>
              </w:rPr>
            </w:pPr>
            <w:r w:rsidDel="00000000" w:rsidR="00000000" w:rsidRPr="00000000">
              <w:rPr>
                <w:rtl w:val="0"/>
              </w:rPr>
            </w:r>
          </w:p>
          <w:p w:rsidR="00000000" w:rsidDel="00000000" w:rsidP="00000000" w:rsidRDefault="00000000" w:rsidRPr="00000000" w14:paraId="00000063">
            <w:pPr>
              <w:jc w:val="both"/>
              <w:rPr>
                <w:color w:val="000000"/>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b w:val="1"/>
                <w:bCs w:val="1"/>
                <w:i w:val="1"/>
                <w:iCs w:val="1"/>
                <w:color w:val="000000"/>
                <w:sz w:val="20"/>
                <w:szCs w:val="20"/>
                <w:rtl w:val="0"/>
              </w:rPr>
              <w:t xml:space="preserve">Table 1. Information available at runtime and information used only for training and evaluation. A missing fix (NO_VALID_FIX) lowers availability; a wrong fix can corrupt the state.</w:t>
            </w:r>
            <w:r w:rsidDel="00000000" w:rsidR="00000000" w:rsidRPr="00000000">
              <w:rPr>
                <w:rtl w:val="0"/>
              </w:rPr>
            </w:r>
          </w:p>
          <w:sdt>
            <w:sdtPr>
              <w:lock w:val="contentLocked"/>
              <w:id w:val="2028416751"/>
              <w:tag w:val="goog_rdk_5"/>
            </w:sdtPr>
            <w:sdtContent>
              <w:tbl>
                <w:tblPr>
                  <w:tblStyle w:val="Table6"/>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140"/>
                  <w:tblGridChange w:id="0">
                    <w:tblGrid>
                      <w:gridCol w:w="2175"/>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Runtime inputs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Query image; preloaded map tiles with their georeferencing and descriptor index; camera intrinsics and altitude/attitude metadata where AerialVL provides them; predicted position and its uncertainty from the filter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Runtime outputs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after="0" w:line="240" w:lineRule="auto"/>
                        <w:jc w:val="both"/>
                        <w:rPr/>
                      </w:pPr>
                      <w:r w:rsidDel="00000000" w:rsidR="00000000" w:rsidRPr="00000000">
                        <w:rPr>
                          <w:rtl w:val="0"/>
                        </w:rPr>
                        <w:t xml:space="preserve">Candidate tiles; a 2D position fix or NO_VALID_FIX; evidence from retrieval, matching and geometry; estimated probability that the fix is unsafe; accept/reject decision; corrected position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Training and evaluation only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Ground-truth position; true drift; fix error and unsafe label; whether the true position was inside the searched map area; whether the correction helped or harmed; trajectory error. None of these is used at runtime.</w:t>
                      </w:r>
                    </w:p>
                  </w:tc>
                </w:tr>
              </w:tbl>
            </w:sdtContent>
          </w:sdt>
          <w:p w:rsidR="00000000" w:rsidDel="00000000" w:rsidP="00000000" w:rsidRDefault="00000000" w:rsidRPr="00000000" w14:paraId="0000006D">
            <w:pPr>
              <w:rPr>
                <w:color w:val="000000"/>
              </w:rPr>
            </w:pPr>
            <w:r w:rsidDel="00000000" w:rsidR="00000000" w:rsidRPr="00000000">
              <w:rPr>
                <w:rtl w:val="0"/>
              </w:rPr>
            </w:r>
          </w:p>
          <w:p w:rsidR="00000000" w:rsidDel="00000000" w:rsidP="00000000" w:rsidRDefault="00000000" w:rsidRPr="00000000" w14:paraId="0000006E">
            <w:pPr>
              <w:rPr>
                <w:color w:val="000000"/>
              </w:rPr>
            </w:pPr>
            <w:r w:rsidDel="00000000" w:rsidR="00000000" w:rsidRPr="00000000">
              <w:rPr>
                <w:color w:val="000000"/>
              </w:rPr>
              <w:drawing>
                <wp:inline distB="114300" distT="114300" distL="114300" distR="114300">
                  <wp:extent cx="5924550" cy="2705100"/>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245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i w:val="1"/>
                <w:iCs w:val="1"/>
                <w:color w:val="000000"/>
              </w:rPr>
            </w:pPr>
            <w:r w:rsidDel="00000000" w:rsidR="00000000" w:rsidRPr="00000000">
              <w:rPr>
                <w:i w:val="1"/>
                <w:iCs w:val="1"/>
                <w:color w:val="000000"/>
                <w:rtl w:val="0"/>
              </w:rPr>
              <w:t xml:space="preserve">Figure 1. Problem overview (schematic). (a) A correct map fix removes the accumulated drift. (b) A fix matched to a look-alike area has many inliers and a small reprojection error, but accepting it moves the estimate away from the true position.</w:t>
            </w:r>
          </w:p>
          <w:p w:rsidR="00000000" w:rsidDel="00000000" w:rsidP="00000000" w:rsidRDefault="00000000" w:rsidRPr="00000000" w14:paraId="00000070">
            <w:pPr>
              <w:jc w:val="center"/>
              <w:rPr>
                <w:i w:val="1"/>
                <w:iCs w:val="1"/>
                <w:color w:val="000000"/>
              </w:rPr>
            </w:pPr>
            <w:r w:rsidDel="00000000" w:rsidR="00000000" w:rsidRPr="00000000">
              <w:rPr>
                <w:rtl w:val="0"/>
              </w:rPr>
            </w:r>
          </w:p>
          <w:p w:rsidR="00000000" w:rsidDel="00000000" w:rsidP="00000000" w:rsidRDefault="00000000" w:rsidRPr="00000000" w14:paraId="00000071">
            <w:pPr>
              <w:rPr>
                <w:b w:val="1"/>
                <w:bCs w:val="1"/>
                <w:color w:val="000000"/>
              </w:rPr>
            </w:pPr>
            <w:r w:rsidDel="00000000" w:rsidR="00000000" w:rsidRPr="00000000">
              <w:rPr>
                <w:b w:val="1"/>
                <w:bCs w:val="1"/>
                <w:color w:val="000000"/>
                <w:rtl w:val="0"/>
              </w:rPr>
              <w:t xml:space="preserve">1.2 How the camera sees the ground</w:t>
            </w:r>
          </w:p>
          <w:p w:rsidR="00000000" w:rsidDel="00000000" w:rsidP="00000000" w:rsidRDefault="00000000" w:rsidRPr="00000000" w14:paraId="00000072">
            <w:pPr>
              <w:rPr>
                <w:b w:val="1"/>
                <w:bCs w:val="1"/>
                <w:color w:val="000000"/>
              </w:rPr>
            </w:pPr>
            <w:r w:rsidDel="00000000" w:rsidR="00000000" w:rsidRPr="00000000">
              <w:rPr>
                <w:rtl w:val="0"/>
              </w:rPr>
            </w:r>
          </w:p>
          <w:p w:rsidR="00000000" w:rsidDel="00000000" w:rsidP="00000000" w:rsidRDefault="00000000" w:rsidRPr="00000000" w14:paraId="00000073">
            <w:pPr>
              <w:jc w:val="both"/>
              <w:rPr>
                <w:color w:val="000000"/>
              </w:rPr>
            </w:pPr>
            <w:r w:rsidDel="00000000" w:rsidR="00000000" w:rsidRPr="00000000">
              <w:rPr>
                <w:color w:val="000000"/>
                <w:rtl w:val="0"/>
              </w:rPr>
              <w:t xml:space="preserve">Photogrammetry describes image formation with the collinearity condition: once lens distortion has been removed, the ray from a ground point passes in a straight line through the lens centre to the image [6]. With all positions expressed in one metric map frame (e.g., Universal Transverse Mercator (UTM)), a ground point (</w:t>
            </w:r>
            <w:r w:rsidDel="00000000" w:rsidR="00000000" w:rsidRPr="00000000">
              <w:rPr>
                <w:i w:val="1"/>
                <w:iCs w:val="1"/>
                <w:color w:val="000000"/>
                <w:rtl w:val="0"/>
              </w:rPr>
              <w:t xml:space="preserve">E, N, U</w:t>
            </w:r>
            <w:r w:rsidDel="00000000" w:rsidR="00000000" w:rsidRPr="00000000">
              <w:rPr>
                <w:color w:val="000000"/>
                <w:rtl w:val="0"/>
              </w:rPr>
              <w:t xml:space="preserve">) is imaged at pixel </w:t>
            </w:r>
            <w:r w:rsidDel="00000000" w:rsidR="00000000" w:rsidRPr="00000000">
              <w:rPr>
                <w:i w:val="1"/>
                <w:iCs w:val="1"/>
                <w:color w:val="000000"/>
                <w:rtl w:val="0"/>
              </w:rPr>
              <w:t xml:space="preserve">(u, v)</w:t>
            </w:r>
            <w:r w:rsidDel="00000000" w:rsidR="00000000" w:rsidRPr="00000000">
              <w:rPr>
                <w:color w:val="000000"/>
                <w:rtl w:val="0"/>
              </w:rPr>
              <w:t xml:space="preserve"> by [7], [8]:</w:t>
            </w:r>
          </w:p>
          <w:p w:rsidR="00000000" w:rsidDel="00000000" w:rsidP="00000000" w:rsidRDefault="00000000" w:rsidRPr="00000000" w14:paraId="00000074">
            <w:pPr>
              <w:rPr>
                <w:color w:val="000000"/>
              </w:rPr>
            </w:pPr>
            <w:r w:rsidDel="00000000" w:rsidR="00000000" w:rsidRPr="00000000">
              <w:rPr>
                <w:rtl w:val="0"/>
              </w:rPr>
            </w:r>
          </w:p>
          <w:p w:rsidR="00000000" w:rsidDel="00000000" w:rsidP="00000000" w:rsidRDefault="00000000" w:rsidRPr="00000000" w14:paraId="00000075">
            <w:pPr>
              <w:rPr>
                <w:b w:val="1"/>
                <w:bCs w:val="1"/>
                <w:color w:val="000000"/>
              </w:rPr>
            </w:pPr>
            <w:sdt>
              <w:sdtPr>
                <w:id w:val="-188271962"/>
                <w:tag w:val="goog_rdk_6"/>
              </w:sdtPr>
              <w:sdtContent>
                <w:commentRangeStart w:id="5"/>
              </w:sdtContent>
            </w:sdt>
            <w:r w:rsidDel="00000000" w:rsidR="00000000" w:rsidRPr="00000000">
              <w:rPr>
                <w:b w:val="1"/>
                <w:bCs w:val="1"/>
                <w:color w:val="000000"/>
                <w:rtl w:val="0"/>
              </w:rPr>
              <w:t xml:space="preserve">s·[u, v, 1]ᵀ = K [R | t] [E, N, U, 1]ᵀ     (1)</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6">
            <w:pPr>
              <w:rPr>
                <w:color w:val="000000"/>
              </w:rPr>
            </w:pPr>
            <w:r w:rsidDel="00000000" w:rsidR="00000000" w:rsidRPr="00000000">
              <w:rPr>
                <w:rtl w:val="0"/>
              </w:rPr>
            </w:r>
          </w:p>
          <w:p w:rsidR="00000000" w:rsidDel="00000000" w:rsidP="00000000" w:rsidRDefault="00000000" w:rsidRPr="00000000" w14:paraId="00000077">
            <w:pPr>
              <w:jc w:val="both"/>
              <w:rPr>
                <w:color w:val="000000"/>
              </w:rPr>
            </w:pPr>
            <w:sdt>
              <w:sdtPr>
                <w:id w:val="-1914788574"/>
                <w:tag w:val="goog_rdk_7"/>
              </w:sdtPr>
              <w:sdtContent>
                <w:commentRangeStart w:id="6"/>
              </w:sdtContent>
            </w:sdt>
            <w:r w:rsidDel="00000000" w:rsidR="00000000" w:rsidRPr="00000000">
              <w:rPr>
                <w:color w:val="000000"/>
                <w:rtl w:val="0"/>
              </w:rPr>
              <w:t xml:space="preserve">where </w:t>
            </w:r>
            <m:oMath>
              <m:r>
                <w:rPr>
                  <w:color w:val="000000"/>
                </w:rPr>
                <m:t xml:space="preserve">K</m:t>
              </m:r>
            </m:oMath>
            <w:r w:rsidDel="00000000" w:rsidR="00000000" w:rsidRPr="00000000">
              <w:rPr>
                <w:color w:val="000000"/>
                <w:rtl w:val="0"/>
              </w:rPr>
              <w:t xml:space="preserve"> is the camera intrinsic matrix (focal lengths and principal point), </w:t>
            </w:r>
            <m:oMath>
              <m:r>
                <w:rPr>
                  <w:color w:val="000000"/>
                </w:rPr>
                <m:t xml:space="preserve">R</m:t>
              </m:r>
            </m:oMath>
            <w:r w:rsidDel="00000000" w:rsidR="00000000" w:rsidRPr="00000000">
              <w:rPr>
                <w:color w:val="000000"/>
                <w:rtl w:val="0"/>
              </w:rPr>
              <w:t xml:space="preserve"> and </w:t>
            </w:r>
            <m:oMath>
              <m:r>
                <w:rPr>
                  <w:color w:val="000000"/>
                </w:rPr>
                <m:t xml:space="preserve">t</m:t>
              </m:r>
            </m:oMath>
            <w:r w:rsidDel="00000000" w:rsidR="00000000" w:rsidRPr="00000000">
              <w:rPr>
                <w:color w:val="000000"/>
                <w:rtl w:val="0"/>
              </w:rPr>
              <w:t xml:space="preserve"> transform map coordinates into the camera frame, and </w:t>
            </w:r>
            <m:oMath>
              <m:r>
                <w:rPr>
                  <w:color w:val="000000"/>
                </w:rPr>
                <m:t xml:space="preserve">s</m:t>
              </m:r>
            </m:oMath>
            <w:r w:rsidDel="00000000" w:rsidR="00000000" w:rsidRPr="00000000">
              <w:rPr>
                <w:color w:val="000000"/>
                <w:rtl w:val="0"/>
              </w:rPr>
              <w:t xml:space="preserve"> is the projective scale (camera-frame depth). Here, </w:t>
            </w:r>
            <m:oMath>
              <m:r>
                <w:rPr>
                  <w:color w:val="000000"/>
                </w:rPr>
                <m:t xml:space="preserve">E,N,U</m:t>
              </m:r>
            </m:oMath>
            <w:r w:rsidDel="00000000" w:rsidR="00000000" w:rsidRPr="00000000">
              <w:rPr>
                <w:color w:val="000000"/>
                <w:rtl w:val="0"/>
              </w:rPr>
              <w:t xml:space="preserve"> denote easting, northing and height, and </w:t>
            </w:r>
            <m:oMath>
              <m:r>
                <w:rPr>
                  <w:color w:val="000000"/>
                </w:rPr>
                <m:t xml:space="preserve">u,v</m:t>
              </m:r>
            </m:oMath>
            <w:r w:rsidDel="00000000" w:rsidR="00000000" w:rsidRPr="00000000">
              <w:rPr>
                <w:color w:val="000000"/>
                <w:rtl w:val="0"/>
              </w:rPr>
              <w:t xml:space="preserve"> are undistorted pixel coordinates.</w:t>
            </w:r>
            <w:commentRangeEnd w:id="6"/>
            <w:r w:rsidDel="00000000" w:rsidR="00000000" w:rsidRPr="00000000">
              <w:commentReference w:id="6"/>
            </w:r>
            <w:r w:rsidDel="00000000" w:rsidR="00000000" w:rsidRPr="00000000">
              <w:rPr>
                <w:color w:val="000000"/>
                <w:rtl w:val="0"/>
              </w:rPr>
              <w:t xml:space="preserve"> Wang et al. use the same relation in its photogrammetric collinearity form [9]. Read backwards, each pixel defines a ray from the camera, and the ground point it shows is where that ray meets the terrain.</w:t>
            </w:r>
          </w:p>
          <w:p w:rsidR="00000000" w:rsidDel="00000000" w:rsidP="00000000" w:rsidRDefault="00000000" w:rsidRPr="00000000" w14:paraId="00000078">
            <w:pPr>
              <w:jc w:val="both"/>
              <w:rPr>
                <w:color w:val="000000"/>
              </w:rPr>
            </w:pPr>
            <w:r w:rsidDel="00000000" w:rsidR="00000000" w:rsidRPr="00000000">
              <w:rPr>
                <w:rtl w:val="0"/>
              </w:rPr>
            </w:r>
          </w:p>
          <w:p w:rsidR="00000000" w:rsidDel="00000000" w:rsidP="00000000" w:rsidRDefault="00000000" w:rsidRPr="00000000" w14:paraId="00000079">
            <w:pPr>
              <w:jc w:val="both"/>
              <w:rPr>
                <w:color w:val="000000"/>
              </w:rPr>
            </w:pPr>
            <w:r w:rsidDel="00000000" w:rsidR="00000000" w:rsidRPr="00000000">
              <w:rPr>
                <w:color w:val="000000"/>
              </w:rPr>
              <w:drawing>
                <wp:inline distB="114300" distT="114300" distL="114300" distR="114300">
                  <wp:extent cx="5924550" cy="55753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2455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both"/>
              <w:rPr>
                <w:i w:val="1"/>
                <w:iCs w:val="1"/>
                <w:color w:val="000000"/>
              </w:rPr>
            </w:pPr>
            <w:r w:rsidDel="00000000" w:rsidR="00000000" w:rsidRPr="00000000">
              <w:rPr>
                <w:i w:val="1"/>
                <w:iCs w:val="1"/>
                <w:color w:val="000000"/>
                <w:rtl w:val="0"/>
              </w:rPr>
              <w:t xml:space="preserve">Figure 2. Imaging geometry. (a) A nadir camera at height H covers a ground footprint; one pixel covers GSD = H·p/f on the ground. (b) In a perspective UAV image, elevated points are displaced away from the image centre, whereas an orthophoto projects every point straight down. (c) A 5° tilt at 150 m shifts the ground point under the image centre by about 13 m (tilt exaggerated).</w:t>
            </w:r>
          </w:p>
          <w:p w:rsidR="00000000" w:rsidDel="00000000" w:rsidP="00000000" w:rsidRDefault="00000000" w:rsidRPr="00000000" w14:paraId="0000007B">
            <w:pPr>
              <w:jc w:val="both"/>
              <w:rPr>
                <w:i w:val="1"/>
                <w:iCs w:val="1"/>
                <w:color w:val="000000"/>
              </w:rPr>
            </w:pPr>
            <w:r w:rsidDel="00000000" w:rsidR="00000000" w:rsidRPr="00000000">
              <w:rPr>
                <w:rtl w:val="0"/>
              </w:rPr>
            </w:r>
          </w:p>
          <w:p w:rsidR="00000000" w:rsidDel="00000000" w:rsidP="00000000" w:rsidRDefault="00000000" w:rsidRPr="00000000" w14:paraId="0000007C">
            <w:pPr>
              <w:jc w:val="both"/>
              <w:rPr>
                <w:color w:val="000000"/>
              </w:rPr>
            </w:pPr>
            <w:r w:rsidDel="00000000" w:rsidR="00000000" w:rsidRPr="00000000">
              <w:rPr>
                <w:color w:val="000000"/>
                <w:rtl w:val="0"/>
              </w:rPr>
              <w:t xml:space="preserve">Two consequences follow. First, the ground size of one pixel (ground sample distance, GSD) depends on the altitude: for a vertical image over flat ground, the image scale is f/H, where H is the height above ground [6]. Second, the UAV image and the map tiles are geometrically different. An orthophoto is corrected with a terrain model so that every point appears as if seen from directly above [6], whereas the UAV image is a perspective view in which tall objects lean away from the image centre. For approximately planar terrain, Eq. (1) induces a 3×3 homography between the UAV image and the map [7], [10]. For non-planar terrain, especially under oblique viewing, 3D geometry may be needed, such as surface-aware projection or pose estimation from 2D–3D correspondences using Perspective-n-Point (PnP) [9], [10]. AerialVL was flown at 120–200 m with a gimbal-stabilized downward camera [2], so we start from the planar model and will check it along each route.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color w:val="000000"/>
              </w:rPr>
            </w:pPr>
            <w:r w:rsidDel="00000000" w:rsidR="00000000" w:rsidRPr="00000000">
              <w:rPr>
                <w:b w:val="1"/>
                <w:bCs w:val="1"/>
                <w:color w:val="000000"/>
                <w:rtl w:val="0"/>
              </w:rPr>
              <w:t xml:space="preserve">1.3 From a query image to a metric fix</w:t>
            </w:r>
          </w:p>
          <w:p w:rsidR="00000000" w:rsidDel="00000000" w:rsidP="00000000" w:rsidRDefault="00000000" w:rsidRPr="00000000" w14:paraId="0000007F">
            <w:pPr>
              <w:rPr>
                <w:b w:val="1"/>
                <w:bCs w:val="1"/>
                <w:color w:val="000000"/>
              </w:rPr>
            </w:pPr>
            <w:r w:rsidDel="00000000" w:rsidR="00000000" w:rsidRPr="00000000">
              <w:rPr>
                <w:rtl w:val="0"/>
              </w:rPr>
            </w:r>
          </w:p>
          <w:p w:rsidR="00000000" w:rsidDel="00000000" w:rsidP="00000000" w:rsidRDefault="00000000" w:rsidRPr="00000000" w14:paraId="00000080">
            <w:pPr>
              <w:jc w:val="both"/>
              <w:rPr>
                <w:color w:val="000000"/>
              </w:rPr>
            </w:pPr>
            <w:r w:rsidDel="00000000" w:rsidR="00000000" w:rsidRPr="00000000">
              <w:rPr>
                <w:color w:val="000000"/>
                <w:rtl w:val="0"/>
              </w:rPr>
              <w:t xml:space="preserve">Absolute visual localization is usually done in three steps [7].</w:t>
            </w:r>
          </w:p>
          <w:p w:rsidR="00000000" w:rsidDel="00000000" w:rsidP="00000000" w:rsidRDefault="00000000" w:rsidRPr="00000000" w14:paraId="00000081">
            <w:pPr>
              <w:numPr>
                <w:ilvl w:val="0"/>
                <w:numId w:val="17"/>
              </w:numPr>
              <w:ind w:left="720" w:hanging="360"/>
              <w:jc w:val="both"/>
              <w:rPr>
                <w:color w:val="000000"/>
              </w:rPr>
            </w:pPr>
            <w:r w:rsidDel="00000000" w:rsidR="00000000" w:rsidRPr="00000000">
              <w:rPr>
                <w:b w:val="1"/>
                <w:bCs w:val="1"/>
                <w:color w:val="000000"/>
                <w:rtl w:val="0"/>
              </w:rPr>
              <w:t xml:space="preserve">Retrieval</w:t>
            </w:r>
            <w:r w:rsidDel="00000000" w:rsidR="00000000" w:rsidRPr="00000000">
              <w:rPr>
                <w:color w:val="000000"/>
                <w:rtl w:val="0"/>
              </w:rPr>
              <w:t xml:space="preserve">. A global descriptor of the query image is compared with those of the map tiles, and the most similar tiles are returned [2], [1], [5]. We search only the tiles near the predicted position, within a radius that grows with the filter's uncertainty, since the search range is set by the position uncertainty [7]. This saves computation, as in sequence matching [11], but it depends on the prediction. If the filter underestimates its error, the correct tile is never searched, and a recovery mode (REACQUIRE) must widen the search within the same onboard map. Retrieval gives a place, not a metric position [2].</w:t>
            </w:r>
          </w:p>
          <w:p w:rsidR="00000000" w:rsidDel="00000000" w:rsidP="00000000" w:rsidRDefault="00000000" w:rsidRPr="00000000" w14:paraId="00000082">
            <w:pPr>
              <w:numPr>
                <w:ilvl w:val="0"/>
                <w:numId w:val="17"/>
              </w:numPr>
              <w:ind w:left="720" w:hanging="360"/>
              <w:jc w:val="both"/>
              <w:rPr>
                <w:color w:val="000000"/>
              </w:rPr>
            </w:pPr>
            <w:r w:rsidDel="00000000" w:rsidR="00000000" w:rsidRPr="00000000">
              <w:rPr>
                <w:b w:val="1"/>
                <w:bCs w:val="1"/>
                <w:color w:val="000000"/>
                <w:rtl w:val="0"/>
              </w:rPr>
              <w:t xml:space="preserve">Local matching</w:t>
            </w:r>
            <w:r w:rsidDel="00000000" w:rsidR="00000000" w:rsidRPr="00000000">
              <w:rPr>
                <w:color w:val="000000"/>
                <w:rtl w:val="0"/>
              </w:rPr>
              <w:t xml:space="preserve">. Keypoints are detected in the query and in each candidate tile. Each query keypoint is paired with the tile keypoint whose descriptor is most similar, and </w:t>
            </w:r>
            <w:sdt>
              <w:sdtPr>
                <w:id w:val="-436558232"/>
                <w:tag w:val="goog_rdk_8"/>
              </w:sdtPr>
              <w:sdtContent>
                <w:commentRangeStart w:id="7"/>
              </w:sdtContent>
            </w:sdt>
            <w:r w:rsidDel="00000000" w:rsidR="00000000" w:rsidRPr="00000000">
              <w:rPr>
                <w:color w:val="000000"/>
                <w:rtl w:val="0"/>
              </w:rPr>
              <w:t xml:space="preserve">the pair is kept only if this choice is confident</w:t>
            </w:r>
            <w:commentRangeEnd w:id="7"/>
            <w:r w:rsidDel="00000000" w:rsidR="00000000" w:rsidRPr="00000000">
              <w:commentReference w:id="7"/>
            </w:r>
            <w:r w:rsidDel="00000000" w:rsidR="00000000" w:rsidRPr="00000000">
              <w:rPr>
                <w:color w:val="000000"/>
                <w:rtl w:val="0"/>
              </w:rPr>
              <w:t xml:space="preserve">. SuperPoint features with the LightGlue matcher are a common choice [1], [9], [12].</w:t>
            </w:r>
          </w:p>
          <w:p w:rsidR="00000000" w:rsidDel="00000000" w:rsidP="00000000" w:rsidRDefault="00000000" w:rsidRPr="00000000" w14:paraId="00000083">
            <w:pPr>
              <w:numPr>
                <w:ilvl w:val="0"/>
                <w:numId w:val="17"/>
              </w:numPr>
              <w:ind w:left="720" w:hanging="360"/>
              <w:jc w:val="both"/>
              <w:rPr>
                <w:color w:val="000000"/>
              </w:rPr>
            </w:pPr>
            <w:r w:rsidDel="00000000" w:rsidR="00000000" w:rsidRPr="00000000">
              <w:rPr>
                <w:b w:val="1"/>
                <w:bCs w:val="1"/>
                <w:color w:val="000000"/>
                <w:rtl w:val="0"/>
              </w:rPr>
              <w:t xml:space="preserve">Geometric verification</w:t>
            </w:r>
            <w:r w:rsidDel="00000000" w:rsidR="00000000" w:rsidRPr="00000000">
              <w:rPr>
                <w:color w:val="000000"/>
                <w:rtl w:val="0"/>
              </w:rPr>
              <w:t xml:space="preserve">. Some of these matches are still wrong. RANSAC repeatedly fits the image-to-map transformation to small random subsets of matches and keeps the transformation that most matches agree with; these matches are the inliers [13], [5], [10]. A match is an inlier if its reprojection error, defined in (2), is below a pixel tolerance (5 px in OrthoLoC [8]).</w:t>
            </w:r>
          </w:p>
          <w:p w:rsidR="00000000" w:rsidDel="00000000" w:rsidP="00000000" w:rsidRDefault="00000000" w:rsidRPr="00000000" w14:paraId="00000084">
            <w:pPr>
              <w:rPr>
                <w:color w:val="000000"/>
              </w:rPr>
            </w:pPr>
            <w:r w:rsidDel="00000000" w:rsidR="00000000" w:rsidRPr="00000000">
              <w:rPr>
                <w:rtl w:val="0"/>
              </w:rPr>
            </w:r>
          </w:p>
          <w:p w:rsidR="00000000" w:rsidDel="00000000" w:rsidP="00000000" w:rsidRDefault="00000000" w:rsidRPr="00000000" w14:paraId="00000085">
            <w:pPr>
              <w:jc w:val="both"/>
              <w:rPr>
                <w:color w:val="000000"/>
              </w:rPr>
            </w:pPr>
            <w:r w:rsidDel="00000000" w:rsidR="00000000" w:rsidRPr="00000000">
              <w:rPr>
                <w:color w:val="000000"/>
                <w:rtl w:val="0"/>
              </w:rPr>
              <w:t xml:space="preserve">If there are too few inliers or the transformation is degenerate, the attempt returns NO_VALID_FIX. Otherwise, the image centre is mapped through the transformation into map coordinates, and this point is the fix. This assumes the camera looks straight down, as SatLoc-Fusion does [5]; a 5° tilt at 150 m already shifts the fix by about 13 m. Neither the best tile centre nor a good homography fit is by itself a correct UAV position.</w:t>
            </w:r>
          </w:p>
          <w:p w:rsidR="00000000" w:rsidDel="00000000" w:rsidP="00000000" w:rsidRDefault="00000000" w:rsidRPr="00000000" w14:paraId="00000086">
            <w:pPr>
              <w:jc w:val="both"/>
              <w:rPr>
                <w:color w:val="000000"/>
              </w:rPr>
            </w:pPr>
            <w:r w:rsidDel="00000000" w:rsidR="00000000" w:rsidRPr="00000000">
              <w:rPr>
                <w:color w:val="000000"/>
              </w:rPr>
              <w:drawing>
                <wp:inline distB="114300" distT="114300" distL="114300" distR="114300">
                  <wp:extent cx="5924550" cy="6045200"/>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2455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i w:val="1"/>
                <w:iCs w:val="1"/>
                <w:color w:val="000000"/>
              </w:rPr>
            </w:pPr>
            <w:r w:rsidDel="00000000" w:rsidR="00000000" w:rsidRPr="00000000">
              <w:rPr>
                <w:i w:val="1"/>
                <w:iCs w:val="1"/>
                <w:color w:val="000000"/>
                <w:rtl w:val="0"/>
              </w:rPr>
              <w:t xml:space="preserve">Figure 3. Example of map-based localization. Top: satellite tile (left) with the UAV image centre projected as the position fix (green dot), and the UAV image (right). Bottom: local feature matches between the two images. Reproduced from [5] (CC BY 4.0).</w:t>
            </w:r>
          </w:p>
          <w:p w:rsidR="00000000" w:rsidDel="00000000" w:rsidP="00000000" w:rsidRDefault="00000000" w:rsidRPr="00000000" w14:paraId="00000088">
            <w:pPr>
              <w:jc w:val="center"/>
              <w:rPr>
                <w:i w:val="1"/>
                <w:iCs w:val="1"/>
                <w:color w:val="000000"/>
              </w:rPr>
            </w:pPr>
            <w:r w:rsidDel="00000000" w:rsidR="00000000" w:rsidRPr="00000000">
              <w:rPr>
                <w:rtl w:val="0"/>
              </w:rPr>
            </w:r>
          </w:p>
          <w:p w:rsidR="00000000" w:rsidDel="00000000" w:rsidP="00000000" w:rsidRDefault="00000000" w:rsidRPr="00000000" w14:paraId="00000089">
            <w:pPr>
              <w:rPr>
                <w:b w:val="1"/>
                <w:bCs w:val="1"/>
                <w:color w:val="000000"/>
              </w:rPr>
            </w:pPr>
            <w:r w:rsidDel="00000000" w:rsidR="00000000" w:rsidRPr="00000000">
              <w:rPr>
                <w:b w:val="1"/>
                <w:bCs w:val="1"/>
                <w:color w:val="000000"/>
                <w:rtl w:val="0"/>
              </w:rPr>
              <w:t xml:space="preserve">1.4 Reprojection error versus fix reliability</w:t>
            </w:r>
          </w:p>
          <w:p w:rsidR="00000000" w:rsidDel="00000000" w:rsidP="00000000" w:rsidRDefault="00000000" w:rsidRPr="00000000" w14:paraId="0000008A">
            <w:pPr>
              <w:jc w:val="both"/>
              <w:rPr>
                <w:b w:val="1"/>
                <w:bCs w:val="1"/>
                <w:color w:val="000000"/>
              </w:rPr>
            </w:pPr>
            <w:r w:rsidDel="00000000" w:rsidR="00000000" w:rsidRPr="00000000">
              <w:rPr>
                <w:rtl w:val="0"/>
              </w:rPr>
            </w:r>
          </w:p>
          <w:p w:rsidR="00000000" w:rsidDel="00000000" w:rsidP="00000000" w:rsidRDefault="00000000" w:rsidRPr="00000000" w14:paraId="0000008B">
            <w:pPr>
              <w:jc w:val="both"/>
              <w:rPr>
                <w:color w:val="000000"/>
              </w:rPr>
            </w:pPr>
            <w:r w:rsidDel="00000000" w:rsidR="00000000" w:rsidRPr="00000000">
              <w:rPr>
                <w:color w:val="000000"/>
                <w:rtl w:val="0"/>
              </w:rPr>
              <w:t xml:space="preserve">Reprojection takes a matched map point, projects it back into the query image with the estimated geometry, and measures how far it lands from the pixel where the matcher found it</w:t>
            </w:r>
          </w:p>
          <w:p w:rsidR="00000000" w:rsidDel="00000000" w:rsidP="00000000" w:rsidRDefault="00000000" w:rsidRPr="00000000" w14:paraId="0000008C">
            <w:pPr>
              <w:rPr>
                <w:color w:val="000000"/>
              </w:rPr>
            </w:pPr>
            <w:r w:rsidDel="00000000" w:rsidR="00000000" w:rsidRPr="00000000">
              <w:rPr>
                <w:rtl w:val="0"/>
              </w:rPr>
            </w:r>
          </w:p>
          <w:p w:rsidR="00000000" w:rsidDel="00000000" w:rsidP="00000000" w:rsidRDefault="00000000" w:rsidRPr="00000000" w14:paraId="0000008D">
            <w:pPr>
              <w:rPr>
                <w:b w:val="1"/>
                <w:bCs w:val="1"/>
                <w:color w:val="000000"/>
              </w:rPr>
            </w:pPr>
            <w:r w:rsidDel="00000000" w:rsidR="00000000" w:rsidRPr="00000000">
              <w:rPr>
                <w:b w:val="1"/>
                <w:bCs w:val="1"/>
                <w:color w:val="000000"/>
                <w:rtl w:val="0"/>
              </w:rPr>
              <w:t xml:space="preserve">eᵢ = ‖uᵢ − ûᵢ‖ ,   ē = (1/|ℐ|) Σᵢ∈ℐ eᵢ     (2)</w:t>
            </w:r>
          </w:p>
          <w:p w:rsidR="00000000" w:rsidDel="00000000" w:rsidP="00000000" w:rsidRDefault="00000000" w:rsidRPr="00000000" w14:paraId="0000008E">
            <w:pPr>
              <w:rPr>
                <w:color w:val="000000"/>
              </w:rPr>
            </w:pPr>
            <w:r w:rsidDel="00000000" w:rsidR="00000000" w:rsidRPr="00000000">
              <w:rPr>
                <w:rtl w:val="0"/>
              </w:rPr>
            </w:r>
          </w:p>
          <w:p w:rsidR="00000000" w:rsidDel="00000000" w:rsidP="00000000" w:rsidRDefault="00000000" w:rsidRPr="00000000" w14:paraId="0000008F">
            <w:pPr>
              <w:jc w:val="both"/>
              <w:rPr>
                <w:color w:val="000000"/>
              </w:rPr>
            </w:pPr>
            <w:r w:rsidDel="00000000" w:rsidR="00000000" w:rsidRPr="00000000">
              <w:rPr>
                <w:color w:val="000000"/>
                <w:rtl w:val="0"/>
              </w:rPr>
              <w:t xml:space="preserve">Here, eᵢ is the reprojection error, uᵢ is the matched pixel, ûᵢ is the reprojected pixel, ℐ is the inlier set, and ē is the mean reprojection error in pixels. Besides deciding which matches are inliers, ē is widely used as a quality signal. It is one of the gating criteria of Zhang et al. [4], a re-localization trigger in OrthoTrack [14], and the acceptance test of OrthoLoC's refinement step [8].</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color w:val="000000"/>
              </w:rPr>
            </w:pPr>
            <w:r w:rsidDel="00000000" w:rsidR="00000000" w:rsidRPr="00000000">
              <w:rPr>
                <w:color w:val="000000"/>
                <w:rtl w:val="0"/>
              </w:rPr>
              <w:t xml:space="preserve">A small ē does not prove that a fix is correct:</w:t>
            </w:r>
          </w:p>
          <w:p w:rsidR="00000000" w:rsidDel="00000000" w:rsidP="00000000" w:rsidRDefault="00000000" w:rsidRPr="00000000" w14:paraId="00000092">
            <w:pPr>
              <w:numPr>
                <w:ilvl w:val="0"/>
                <w:numId w:val="4"/>
              </w:numPr>
              <w:ind w:left="720" w:hanging="360"/>
              <w:jc w:val="both"/>
              <w:rPr>
                <w:color w:val="000000"/>
              </w:rPr>
            </w:pPr>
            <w:r w:rsidDel="00000000" w:rsidR="00000000" w:rsidRPr="00000000">
              <w:rPr>
                <w:color w:val="000000"/>
                <w:rtl w:val="0"/>
              </w:rPr>
              <w:t xml:space="preserve">It measures consistency, not correctness. The inliers were selected because their error was small, so a small mean is partly guaranteed by construction.</w:t>
            </w:r>
          </w:p>
          <w:p w:rsidR="00000000" w:rsidDel="00000000" w:rsidP="00000000" w:rsidRDefault="00000000" w:rsidRPr="00000000" w14:paraId="00000093">
            <w:pPr>
              <w:numPr>
                <w:ilvl w:val="0"/>
                <w:numId w:val="4"/>
              </w:numPr>
              <w:ind w:left="720" w:hanging="360"/>
              <w:jc w:val="both"/>
              <w:rPr>
                <w:color w:val="000000"/>
              </w:rPr>
            </w:pPr>
            <w:r w:rsidDel="00000000" w:rsidR="00000000" w:rsidRPr="00000000">
              <w:rPr>
                <w:color w:val="000000"/>
                <w:rtl w:val="0"/>
              </w:rPr>
              <w:t xml:space="preserve">A wrong place can look consistent. Repetitive patterns such as crop rows, road grids or similar roofs let many matches agree on a wrong tile [13], [8], [12].</w:t>
            </w:r>
          </w:p>
          <w:p w:rsidR="00000000" w:rsidDel="00000000" w:rsidP="00000000" w:rsidRDefault="00000000" w:rsidRPr="00000000" w14:paraId="00000094">
            <w:pPr>
              <w:jc w:val="both"/>
              <w:rPr>
                <w:color w:val="000000"/>
              </w:rPr>
            </w:pPr>
            <w:r w:rsidDel="00000000" w:rsidR="00000000" w:rsidRPr="00000000">
              <w:rPr>
                <w:color w:val="000000"/>
              </w:rPr>
              <w:drawing>
                <wp:inline distB="114300" distT="114300" distL="114300" distR="114300">
                  <wp:extent cx="5924550" cy="3873500"/>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2455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720" w:firstLine="0"/>
              <w:jc w:val="both"/>
              <w:rPr>
                <w:i w:val="1"/>
                <w:iCs w:val="1"/>
                <w:color w:val="000000"/>
              </w:rPr>
            </w:pPr>
            <w:r w:rsidDel="00000000" w:rsidR="00000000" w:rsidRPr="00000000">
              <w:rPr>
                <w:i w:val="1"/>
                <w:iCs w:val="1"/>
                <w:color w:val="000000"/>
                <w:rtl w:val="0"/>
              </w:rPr>
              <w:t xml:space="preserve">Figure 4. Typical failure cases of map-based localization: (a) all top-5 retrieved map tiles are visually similar to the UAV image but geographically wrong (ground truth in green); (b) low-altitude oblique views make image-to-map matching harder; (c) temporal and source differences between the UAV image and the satellite map. Reproduced from [10].</w:t>
            </w:r>
          </w:p>
          <w:p w:rsidR="00000000" w:rsidDel="00000000" w:rsidP="00000000" w:rsidRDefault="00000000" w:rsidRPr="00000000" w14:paraId="00000096">
            <w:pPr>
              <w:ind w:left="720" w:firstLine="0"/>
              <w:jc w:val="both"/>
              <w:rPr>
                <w:color w:val="000000"/>
              </w:rPr>
            </w:pPr>
            <w:r w:rsidDel="00000000" w:rsidR="00000000" w:rsidRPr="00000000">
              <w:rPr>
                <w:rtl w:val="0"/>
              </w:rPr>
            </w:r>
          </w:p>
          <w:p w:rsidR="00000000" w:rsidDel="00000000" w:rsidP="00000000" w:rsidRDefault="00000000" w:rsidRPr="00000000" w14:paraId="00000097">
            <w:pPr>
              <w:numPr>
                <w:ilvl w:val="0"/>
                <w:numId w:val="4"/>
              </w:numPr>
              <w:ind w:left="720" w:hanging="360"/>
              <w:jc w:val="both"/>
              <w:rPr>
                <w:color w:val="000000"/>
              </w:rPr>
            </w:pPr>
            <w:r w:rsidDel="00000000" w:rsidR="00000000" w:rsidRPr="00000000">
              <w:rPr>
                <w:color w:val="000000"/>
                <w:rtl w:val="0"/>
              </w:rPr>
              <w:t xml:space="preserve">A small error does not mean a well-constrained pose. OrthoTrack found that a fixed reprojection threshold did not help, "since the reprojection error alone does not sufficiently reflect the quality of the estimated pose" [14].</w:t>
            </w:r>
          </w:p>
          <w:p w:rsidR="00000000" w:rsidDel="00000000" w:rsidP="00000000" w:rsidRDefault="00000000" w:rsidRPr="00000000" w14:paraId="00000098">
            <w:pPr>
              <w:numPr>
                <w:ilvl w:val="0"/>
                <w:numId w:val="4"/>
              </w:numPr>
              <w:ind w:left="720" w:hanging="360"/>
              <w:jc w:val="both"/>
              <w:rPr>
                <w:color w:val="000000"/>
              </w:rPr>
            </w:pPr>
            <w:r w:rsidDel="00000000" w:rsidR="00000000" w:rsidRPr="00000000">
              <w:rPr>
                <w:color w:val="000000"/>
                <w:rtl w:val="0"/>
              </w:rPr>
              <w:t xml:space="preserve">Map errors are invisible to it. ē measures agreement with the map, not with the world. An orthophoto inherits errors from its terrain model and ground control [6], and GeoVINS attributes part of its remaining error to georeferencing errors in the orthoimagery [1]. In AnyVisLoc, switching from aerial maps to satellite maps with a coarse 30 m surface model lowered accuracy within 5 m from 74.1% to 18.5% [10].</w:t>
            </w:r>
          </w:p>
          <w:p w:rsidR="00000000" w:rsidDel="00000000" w:rsidP="00000000" w:rsidRDefault="00000000" w:rsidRPr="00000000" w14:paraId="00000099">
            <w:pPr>
              <w:numPr>
                <w:ilvl w:val="0"/>
                <w:numId w:val="4"/>
              </w:numPr>
              <w:ind w:left="720" w:hanging="360"/>
              <w:jc w:val="both"/>
              <w:rPr>
                <w:color w:val="000000"/>
              </w:rPr>
            </w:pPr>
            <w:r w:rsidDel="00000000" w:rsidR="00000000" w:rsidRPr="00000000">
              <w:rPr>
                <w:color w:val="000000"/>
                <w:rtl w:val="0"/>
              </w:rPr>
              <w:t xml:space="preserve">It is not a probability. A value of 1.5 px does not say how often such fixes are wrong.</w:t>
            </w:r>
          </w:p>
          <w:p w:rsidR="00000000" w:rsidDel="00000000" w:rsidP="00000000" w:rsidRDefault="00000000" w:rsidRPr="00000000" w14:paraId="0000009A">
            <w:pPr>
              <w:rPr>
                <w:color w:val="000000"/>
              </w:rPr>
            </w:pPr>
            <w:r w:rsidDel="00000000" w:rsidR="00000000" w:rsidRPr="00000000">
              <w:rPr>
                <w:rtl w:val="0"/>
              </w:rPr>
            </w:r>
          </w:p>
          <w:p w:rsidR="00000000" w:rsidDel="00000000" w:rsidP="00000000" w:rsidRDefault="00000000" w:rsidRPr="00000000" w14:paraId="0000009B">
            <w:pPr>
              <w:rPr>
                <w:color w:val="000000"/>
              </w:rPr>
            </w:pPr>
            <w:r w:rsidDel="00000000" w:rsidR="00000000" w:rsidRPr="00000000">
              <w:rPr>
                <w:color w:val="000000"/>
                <w:rtl w:val="0"/>
              </w:rPr>
              <w:t xml:space="preserve">We therefore use ē as one input among others, not as the decision itself (see Table 2).</w:t>
            </w:r>
          </w:p>
          <w:p w:rsidR="00000000" w:rsidDel="00000000" w:rsidP="00000000" w:rsidRDefault="00000000" w:rsidRPr="00000000" w14:paraId="0000009C">
            <w:pPr>
              <w:rPr>
                <w:color w:val="000000"/>
              </w:rPr>
            </w:pPr>
            <w:r w:rsidDel="00000000" w:rsidR="00000000" w:rsidRPr="00000000">
              <w:rPr>
                <w:rtl w:val="0"/>
              </w:rPr>
            </w:r>
          </w:p>
          <w:p w:rsidR="00000000" w:rsidDel="00000000" w:rsidP="00000000" w:rsidRDefault="00000000" w:rsidRPr="00000000" w14:paraId="0000009D">
            <w:pPr>
              <w:rPr>
                <w:color w:val="000000"/>
              </w:rPr>
            </w:pPr>
            <w:r w:rsidDel="00000000" w:rsidR="00000000" w:rsidRPr="00000000">
              <w:rPr>
                <w:b w:val="1"/>
                <w:bCs w:val="1"/>
                <w:i w:val="1"/>
                <w:iCs w:val="1"/>
                <w:color w:val="000000"/>
                <w:sz w:val="20"/>
                <w:szCs w:val="20"/>
                <w:rtl w:val="0"/>
              </w:rPr>
              <w:t xml:space="preserve">Table 2. Mean reprojection error versus the proposed reliability output.</w:t>
            </w:r>
            <w:r w:rsidDel="00000000" w:rsidR="00000000" w:rsidRPr="00000000">
              <w:rPr>
                <w:rtl w:val="0"/>
              </w:rPr>
            </w:r>
          </w:p>
          <w:sdt>
            <w:sdtPr>
              <w:lock w:val="contentLocked"/>
              <w:id w:val="1593531072"/>
              <w:tag w:val="goog_rdk_9"/>
            </w:sdtPr>
            <w:sdtContent>
              <w:tbl>
                <w:tblPr>
                  <w:tblStyle w:val="Table7"/>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3630"/>
                  <w:gridCol w:w="4080"/>
                  <w:tblGridChange w:id="0">
                    <w:tblGrid>
                      <w:gridCol w:w="1605"/>
                      <w:gridCol w:w="3630"/>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Mean reprojection error ēₜ</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Calibrated unsafe-fix probability q̂ₜ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the selected matches agree with the estimated transformation?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likely is it that this fix is more than T metres from the true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Pixels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Probability of a metric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Computed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Inliers chosen by the same estimator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Several signals: ē, inlier count and spread, retrieval similarity and margin, spread of the candidate tiles, scale consistency with altitude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Link to ground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Fitted on training sequences, checked on held-out sequences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RANSAC tolerance; one criterion of a heuristic gate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Accept/reject decision at an operating point chosen on validation data</w:t>
                      </w:r>
                    </w:p>
                  </w:tc>
                </w:tr>
              </w:tbl>
            </w:sdtContent>
          </w:sdt>
          <w:p w:rsidR="00000000" w:rsidDel="00000000" w:rsidP="00000000" w:rsidRDefault="00000000" w:rsidRPr="00000000" w14:paraId="000000B0">
            <w:pPr>
              <w:rPr>
                <w:color w:val="000000"/>
              </w:rPr>
            </w:pPr>
            <w:r w:rsidDel="00000000" w:rsidR="00000000" w:rsidRPr="00000000">
              <w:rPr>
                <w:rtl w:val="0"/>
              </w:rPr>
            </w:r>
          </w:p>
          <w:p w:rsidR="00000000" w:rsidDel="00000000" w:rsidP="00000000" w:rsidRDefault="00000000" w:rsidRPr="00000000" w14:paraId="000000B1">
            <w:pPr>
              <w:jc w:val="both"/>
              <w:rPr>
                <w:color w:val="000000"/>
              </w:rPr>
            </w:pPr>
            <w:r w:rsidDel="00000000" w:rsidR="00000000" w:rsidRPr="00000000">
              <w:rPr>
                <w:color w:val="000000"/>
                <w:rtl w:val="0"/>
              </w:rPr>
              <w:t xml:space="preserve">For evaluation, a valid fix z is labelled unsafe if it is farther than T metres from the ground-truth position p*:</w:t>
            </w:r>
          </w:p>
          <w:p w:rsidR="00000000" w:rsidDel="00000000" w:rsidP="00000000" w:rsidRDefault="00000000" w:rsidRPr="00000000" w14:paraId="000000B2">
            <w:pPr>
              <w:rPr>
                <w:color w:val="000000"/>
              </w:rPr>
            </w:pPr>
            <w:r w:rsidDel="00000000" w:rsidR="00000000" w:rsidRPr="00000000">
              <w:rPr>
                <w:rtl w:val="0"/>
              </w:rPr>
            </w:r>
          </w:p>
          <w:p w:rsidR="00000000" w:rsidDel="00000000" w:rsidP="00000000" w:rsidRDefault="00000000" w:rsidRPr="00000000" w14:paraId="000000B3">
            <w:pPr>
              <w:rPr>
                <w:b w:val="1"/>
                <w:bCs w:val="1"/>
                <w:color w:val="000000"/>
              </w:rPr>
            </w:pPr>
            <w:sdt>
              <w:sdtPr>
                <w:id w:val="1295773435"/>
                <w:tag w:val="goog_rdk_10"/>
              </w:sdtPr>
              <w:sdtContent>
                <w:r w:rsidDel="00000000" w:rsidR="00000000" w:rsidRPr="00000000">
                  <w:rPr>
                    <w:rFonts w:ascii="Arial Unicode MS" w:cs="Arial Unicode MS" w:eastAsia="Arial Unicode MS" w:hAnsi="Arial Unicode MS"/>
                    <w:b w:val="1"/>
                    <w:bCs w:val="1"/>
                    <w:color w:val="000000"/>
                    <w:rtl w:val="0"/>
                  </w:rPr>
                  <w:t xml:space="preserve">y = 1[‖z − p*‖ &gt; T] ,   q̂ = f(x) ≈ P(y = 1 | x)     (3)</w:t>
                </w:r>
              </w:sdtContent>
            </w:sdt>
          </w:p>
          <w:p w:rsidR="00000000" w:rsidDel="00000000" w:rsidP="00000000" w:rsidRDefault="00000000" w:rsidRPr="00000000" w14:paraId="000000B4">
            <w:pPr>
              <w:rPr>
                <w:color w:val="000000"/>
              </w:rPr>
            </w:pPr>
            <w:r w:rsidDel="00000000" w:rsidR="00000000" w:rsidRPr="00000000">
              <w:rPr>
                <w:rtl w:val="0"/>
              </w:rPr>
            </w:r>
          </w:p>
          <w:p w:rsidR="00000000" w:rsidDel="00000000" w:rsidP="00000000" w:rsidRDefault="00000000" w:rsidRPr="00000000" w14:paraId="000000B5">
            <w:pPr>
              <w:jc w:val="both"/>
              <w:rPr>
                <w:color w:val="000000"/>
              </w:rPr>
            </w:pPr>
            <w:r w:rsidDel="00000000" w:rsidR="00000000" w:rsidRPr="00000000">
              <w:rPr>
                <w:color w:val="000000"/>
                <w:rtl w:val="0"/>
              </w:rPr>
              <w:t xml:space="preserve">Here, </w:t>
            </w:r>
            <w:r w:rsidDel="00000000" w:rsidR="00000000" w:rsidRPr="00000000">
              <w:rPr>
                <w:color w:val="000000"/>
                <w:rtl w:val="0"/>
              </w:rPr>
              <w:t xml:space="preserve">y</w:t>
            </w:r>
            <w:sdt>
              <w:sdtPr>
                <w:id w:val="27140936"/>
                <w:tag w:val="goog_rdk_11"/>
              </w:sdtPr>
              <w:sdtContent>
                <w:r w:rsidDel="00000000" w:rsidR="00000000" w:rsidRPr="00000000">
                  <w:rPr>
                    <w:rFonts w:ascii="Arial Unicode MS" w:cs="Arial Unicode MS" w:eastAsia="Arial Unicode MS" w:hAnsi="Arial Unicode MS"/>
                    <w:color w:val="000000"/>
                    <w:rtl w:val="0"/>
                  </w:rPr>
                  <w:t xml:space="preserve"> is the binary ground-truth label indicating whether a candidate position fix is unsafe, x is the evidence vector, and f is a lightweight model. T is provisionally 25 m and will be fixed before any test sequence is processed. We call q̂ calibrated if, among fixes that receive q̂ ≈ 0.2, about 20% are actually unsafe; only then can a threshold on q̂ be read as an expected error rate. q̂ is a probability of failure, not a position covariance, so it does not replace the measurement noise of the filter. NO_VALID_FIX attempts receive no label and are counted only for availability. We will compare an image/matching-only feature set with a prior-aware set that also uses the distance to the predicted position; even the image-only features depend on the prior, because retrieval searches only near it.</w:t>
                </w:r>
              </w:sdtContent>
            </w:sdt>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color w:val="000000"/>
              </w:rPr>
            </w:pPr>
            <w:r w:rsidDel="00000000" w:rsidR="00000000" w:rsidRPr="00000000">
              <w:rPr>
                <w:b w:val="1"/>
                <w:bCs w:val="1"/>
                <w:color w:val="000000"/>
                <w:rtl w:val="0"/>
              </w:rPr>
              <w:t xml:space="preserve">1.5 Using a fix and the research question</w:t>
            </w:r>
          </w:p>
          <w:p w:rsidR="00000000" w:rsidDel="00000000" w:rsidP="00000000" w:rsidRDefault="00000000" w:rsidRPr="00000000" w14:paraId="000000B8">
            <w:pPr>
              <w:rPr>
                <w:b w:val="1"/>
                <w:bCs w:val="1"/>
                <w:color w:val="000000"/>
              </w:rPr>
            </w:pPr>
            <w:r w:rsidDel="00000000" w:rsidR="00000000" w:rsidRPr="00000000">
              <w:rPr>
                <w:rtl w:val="0"/>
              </w:rPr>
            </w:r>
          </w:p>
          <w:p w:rsidR="00000000" w:rsidDel="00000000" w:rsidP="00000000" w:rsidRDefault="00000000" w:rsidRPr="00000000" w14:paraId="000000B9">
            <w:pPr>
              <w:jc w:val="both"/>
              <w:rPr>
                <w:color w:val="000000"/>
              </w:rPr>
            </w:pPr>
            <w:r w:rsidDel="00000000" w:rsidR="00000000" w:rsidRPr="00000000">
              <w:rPr>
                <w:color w:val="000000"/>
                <w:rtl w:val="0"/>
              </w:rPr>
              <w:t xml:space="preserve">The filter compares each valid fix </w:t>
            </w:r>
            <m:oMath>
              <m:r>
                <w:rPr>
                  <w:color w:val="000000"/>
                </w:rPr>
                <m:t xml:space="preserve">z</m:t>
              </m:r>
            </m:oMath>
            <w:r w:rsidDel="00000000" w:rsidR="00000000" w:rsidRPr="00000000">
              <w:rPr>
                <w:color w:val="000000"/>
                <w:rtl w:val="0"/>
              </w:rPr>
              <w:t xml:space="preserve"> with its predicted position </w:t>
            </w:r>
            <m:oMath>
              <m:sSup>
                <m:sSupPr>
                  <m:ctrlPr>
                    <w:rPr>
                      <w:color w:val="000000"/>
                    </w:rPr>
                  </m:ctrlPr>
                </m:sSupPr>
                <m:e>
                  <m:acc>
                    <m:accPr>
                      <m:chr m:val="̂"/>
                      <m:ctrlPr>
                        <w:rPr>
                          <w:color w:val="000000"/>
                        </w:rPr>
                      </m:ctrlPr>
                    </m:accPr>
                    <m:e>
                      <m:r>
                        <w:rPr>
                          <w:color w:val="000000"/>
                        </w:rPr>
                        <m:t xml:space="preserve">p</m:t>
                      </m:r>
                    </m:e>
                  </m:acc>
                </m:e>
                <m:sup>
                  <m:r>
                    <w:rPr>
                      <w:color w:val="000000"/>
                    </w:rPr>
                    <m:t xml:space="preserve">-</m:t>
                  </m:r>
                </m:sup>
              </m:sSup>
            </m:oMath>
            <w:r w:rsidDel="00000000" w:rsidR="00000000" w:rsidRPr="00000000">
              <w:rPr>
                <w:color w:val="000000"/>
                <w:rtl w:val="0"/>
              </w:rPr>
              <w:t xml:space="preserve">. The resulting innovation </w:t>
            </w:r>
            <m:oMath>
              <m:r>
                <m:t>ν</m:t>
              </m:r>
            </m:oMath>
            <w:r w:rsidDel="00000000" w:rsidR="00000000" w:rsidRPr="00000000">
              <w:rPr>
                <w:color w:val="000000"/>
                <w:rtl w:val="0"/>
              </w:rPr>
              <w:t xml:space="preserve"> is normalized by its covariance </w:t>
            </w:r>
            <m:oMath>
              <m:r>
                <w:rPr>
                  <w:color w:val="000000"/>
                </w:rPr>
                <m:t xml:space="preserve">S</m:t>
              </m:r>
            </m:oMath>
            <w:r w:rsidDel="00000000" w:rsidR="00000000" w:rsidRPr="00000000">
              <w:rPr>
                <w:color w:val="000000"/>
                <w:rtl w:val="0"/>
              </w:rPr>
              <w:t xml:space="preserve">, where </w:t>
            </w:r>
            <m:oMath>
              <m:sSup>
                <m:sSupPr>
                  <m:ctrlPr>
                    <w:rPr>
                      <w:color w:val="000000"/>
                    </w:rPr>
                  </m:ctrlPr>
                </m:sSupPr>
                <m:e>
                  <m:r>
                    <w:rPr>
                      <w:color w:val="000000"/>
                    </w:rPr>
                    <m:t xml:space="preserve">P</m:t>
                  </m:r>
                </m:e>
                <m:sup>
                  <m:r>
                    <w:rPr>
                      <w:color w:val="000000"/>
                    </w:rPr>
                    <m:t xml:space="preserve">-</m:t>
                  </m:r>
                </m:sup>
              </m:sSup>
            </m:oMath>
            <w:r w:rsidDel="00000000" w:rsidR="00000000" w:rsidRPr="00000000">
              <w:rPr>
                <w:color w:val="000000"/>
                <w:rtl w:val="0"/>
              </w:rPr>
              <w:t xml:space="preserve"> is the predicted position covariance and </w:t>
            </w:r>
            <m:oMath>
              <m:sSub>
                <m:sSubPr>
                  <m:ctrlPr>
                    <w:rPr>
                      <w:color w:val="000000"/>
                    </w:rPr>
                  </m:ctrlPr>
                </m:sSubPr>
                <m:e>
                  <m:r>
                    <w:rPr>
                      <w:color w:val="000000"/>
                    </w:rPr>
                    <m:t xml:space="preserve">R</m:t>
                  </m:r>
                </m:e>
                <m:sub>
                  <m:r>
                    <w:rPr>
                      <w:color w:val="000000"/>
                    </w:rPr>
                    <m:t xml:space="preserve">nominal</m:t>
                  </m:r>
                </m:sub>
              </m:sSub>
            </m:oMath>
            <w:r w:rsidDel="00000000" w:rsidR="00000000" w:rsidRPr="00000000">
              <w:rPr>
                <w:color w:val="000000"/>
                <w:rtl w:val="0"/>
              </w:rPr>
              <w:t xml:space="preserve"> is the assumed covariance of the map-based fix:</w:t>
            </w:r>
          </w:p>
          <w:p w:rsidR="00000000" w:rsidDel="00000000" w:rsidP="00000000" w:rsidRDefault="00000000" w:rsidRPr="00000000" w14:paraId="000000BA">
            <w:pPr>
              <w:rPr>
                <w:color w:val="000000"/>
              </w:rPr>
            </w:pPr>
            <w:r w:rsidDel="00000000" w:rsidR="00000000" w:rsidRPr="00000000">
              <w:rPr>
                <w:rtl w:val="0"/>
              </w:rPr>
            </w:r>
          </w:p>
          <w:p w:rsidR="00000000" w:rsidDel="00000000" w:rsidP="00000000" w:rsidRDefault="00000000" w:rsidRPr="00000000" w14:paraId="000000BB">
            <w:pPr>
              <w:rPr>
                <w:b w:val="1"/>
                <w:bCs w:val="1"/>
                <w:color w:val="000000"/>
              </w:rPr>
            </w:pPr>
            <w:sdt>
              <w:sdtPr>
                <w:id w:val="1634139843"/>
                <w:tag w:val="goog_rdk_12"/>
              </w:sdtPr>
              <w:sdtContent>
                <w:commentRangeStart w:id="8"/>
              </w:sdtContent>
            </w:sdt>
            <w:sdt>
              <w:sdtPr>
                <w:id w:val="866032393"/>
                <w:tag w:val="goog_rdk_13"/>
              </w:sdtPr>
              <w:sdtContent>
                <w:r w:rsidDel="00000000" w:rsidR="00000000" w:rsidRPr="00000000">
                  <w:rPr>
                    <w:rFonts w:ascii="Cardo" w:cs="Cardo" w:eastAsia="Cardo" w:hAnsi="Cardo"/>
                    <w:b w:val="1"/>
                    <w:bCs w:val="1"/>
                    <w:color w:val="000000"/>
                    <w:rtl w:val="0"/>
                  </w:rPr>
                  <w:t xml:space="preserve">ν = z − p̂⁻,     S = P⁻ + Rₙₒₘᵢₙₐₗ,     d² = νᵀ S⁻¹ ν     (4)</w:t>
                </w:r>
              </w:sdtContent>
            </w:sdt>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BC">
            <w:pPr>
              <w:rPr>
                <w:color w:val="000000"/>
              </w:rPr>
            </w:pPr>
            <w:r w:rsidDel="00000000" w:rsidR="00000000" w:rsidRPr="00000000">
              <w:rPr>
                <w:rtl w:val="0"/>
              </w:rPr>
            </w:r>
          </w:p>
          <w:p w:rsidR="00000000" w:rsidDel="00000000" w:rsidP="00000000" w:rsidRDefault="00000000" w:rsidRPr="00000000" w14:paraId="000000BD">
            <w:pPr>
              <w:rPr>
                <w:color w:val="000000"/>
              </w:rPr>
            </w:pPr>
            <w:r w:rsidDel="00000000" w:rsidR="00000000" w:rsidRPr="00000000">
              <w:rPr>
                <w:color w:val="000000"/>
              </w:rPr>
              <w:drawing>
                <wp:inline distB="114300" distT="114300" distL="114300" distR="114300">
                  <wp:extent cx="5924550" cy="31623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245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both"/>
              <w:rPr>
                <w:i w:val="1"/>
                <w:iCs w:val="1"/>
                <w:color w:val="000000"/>
              </w:rPr>
            </w:pPr>
            <w:sdt>
              <w:sdtPr>
                <w:id w:val="-557327842"/>
                <w:tag w:val="goog_rdk_14"/>
              </w:sdtPr>
              <w:sdtContent>
                <w:r w:rsidDel="00000000" w:rsidR="00000000" w:rsidRPr="00000000">
                  <w:rPr>
                    <w:rFonts w:ascii="Arial Unicode MS" w:cs="Arial Unicode MS" w:eastAsia="Arial Unicode MS" w:hAnsi="Arial Unicode MS"/>
                    <w:i w:val="1"/>
                    <w:iCs w:val="1"/>
                    <w:color w:val="000000"/>
                    <w:rtl w:val="0"/>
                  </w:rPr>
                  <w:t xml:space="preserve">Figure 5. χ² innovation gating (illustrative). (a) With a correct prior, the 95% gate (d² ≤ 5.99) accepts a correct fix and rejects a distant wrong fix. (b) After large drift, the same gate rejects the correct fix and accepts a wrong fix that happens to lie near the drifted estimate.</w:t>
                </w:r>
              </w:sdtContent>
            </w:sdt>
          </w:p>
          <w:p w:rsidR="00000000" w:rsidDel="00000000" w:rsidP="00000000" w:rsidRDefault="00000000" w:rsidRPr="00000000" w14:paraId="000000BF">
            <w:pPr>
              <w:jc w:val="both"/>
              <w:rPr>
                <w:color w:val="000000"/>
              </w:rPr>
            </w:pPr>
            <w:r w:rsidDel="00000000" w:rsidR="00000000" w:rsidRPr="00000000">
              <w:rPr>
                <w:color w:val="000000"/>
                <w:rtl w:val="0"/>
              </w:rPr>
              <w:t xml:space="preserve">Under Gaussian errors and correctly specified covariance, </w:t>
            </w:r>
            <m:oMath>
              <m:sSup>
                <m:sSupPr>
                  <m:ctrlPr>
                    <w:rPr>
                      <w:color w:val="000000"/>
                    </w:rPr>
                  </m:ctrlPr>
                </m:sSupPr>
                <m:e>
                  <m:r>
                    <w:rPr>
                      <w:color w:val="000000"/>
                    </w:rPr>
                    <m:t xml:space="preserve">d</m:t>
                  </m:r>
                </m:e>
                <m:sup>
                  <m:r>
                    <w:rPr>
                      <w:color w:val="000000"/>
                    </w:rPr>
                    <m:t xml:space="preserve">2</m:t>
                  </m:r>
                </m:sup>
              </m:sSup>
            </m:oMath>
            <w:r w:rsidDel="00000000" w:rsidR="00000000" w:rsidRPr="00000000">
              <w:rPr>
                <w:color w:val="000000"/>
                <w:rtl w:val="0"/>
              </w:rPr>
              <w:t xml:space="preserve"> follows a chi-square (χ²) distribution with two degrees of freedom, and the fix is rejected when d² &gt; 5.99 (95% level) [15], [3]. Groves [3] describes this innovation filtering as a common way to remove false fixes from feature-matching systems. He et al. [2] also note that it depends on correct noise assumptions and responds poorly to errors that build up gradually [3]. In our setting this means that after large drift the test can reject correct fixes, while a run of mutually consistent wrong fixes can pass it. To make the filter receptive again, Groves [3] recommends increasing the state uncertainty [3], which our REACQUIRE mode follows.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jc w:val="both"/>
              <w:rPr>
                <w:color w:val="000000"/>
              </w:rPr>
            </w:pPr>
            <w:sdt>
              <w:sdtPr>
                <w:id w:val="-1627058386"/>
                <w:tag w:val="goog_rdk_15"/>
              </w:sdtPr>
              <w:sdtContent>
                <w:commentRangeStart w:id="9"/>
              </w:sdtContent>
            </w:sdt>
            <w:r w:rsidDel="00000000" w:rsidR="00000000" w:rsidRPr="00000000">
              <w:rPr>
                <w:color w:val="000000"/>
                <w:rtl w:val="0"/>
              </w:rPr>
              <w:t xml:space="preserve">Even an accurate fix can worsen the navigation estimate. We therefore measure the change in position error Δe caused by each accepted correction:</w:t>
            </w:r>
          </w:p>
          <w:p w:rsidR="00000000" w:rsidDel="00000000" w:rsidP="00000000" w:rsidRDefault="00000000" w:rsidRPr="00000000" w14:paraId="000000C2">
            <w:pPr>
              <w:jc w:val="both"/>
              <w:rPr>
                <w:color w:val="000000"/>
              </w:rPr>
            </w:pPr>
            <w:r w:rsidDel="00000000" w:rsidR="00000000" w:rsidRPr="00000000">
              <w:rPr>
                <w:rtl w:val="0"/>
              </w:rPr>
            </w:r>
          </w:p>
          <w:p w:rsidR="00000000" w:rsidDel="00000000" w:rsidP="00000000" w:rsidRDefault="00000000" w:rsidRPr="00000000" w14:paraId="000000C3">
            <w:pPr>
              <w:jc w:val="both"/>
              <w:rPr>
                <w:b w:val="1"/>
                <w:bCs w:val="1"/>
                <w:color w:val="000000"/>
              </w:rPr>
            </w:pPr>
            <w:sdt>
              <w:sdtPr>
                <w:id w:val="-958792917"/>
                <w:tag w:val="goog_rdk_16"/>
              </w:sdtPr>
              <w:sdtContent>
                <w:r w:rsidDel="00000000" w:rsidR="00000000" w:rsidRPr="00000000">
                  <w:rPr>
                    <w:rFonts w:ascii="Arial Unicode MS" w:cs="Arial Unicode MS" w:eastAsia="Arial Unicode MS" w:hAnsi="Arial Unicode MS"/>
                    <w:b w:val="1"/>
                    <w:bCs w:val="1"/>
                    <w:color w:val="000000"/>
                    <w:rtl w:val="0"/>
                  </w:rPr>
                  <w:t xml:space="preserve">Δe = ‖p̂⁺ − p*‖₂ − ‖p̂⁻ − p*‖₂     (5)</w:t>
                </w:r>
              </w:sdtContent>
            </w:sdt>
          </w:p>
          <w:p w:rsidR="00000000" w:rsidDel="00000000" w:rsidP="00000000" w:rsidRDefault="00000000" w:rsidRPr="00000000" w14:paraId="000000C4">
            <w:pPr>
              <w:jc w:val="both"/>
              <w:rPr>
                <w:color w:val="000000"/>
              </w:rPr>
            </w:pPr>
            <w:r w:rsidDel="00000000" w:rsidR="00000000" w:rsidRPr="00000000">
              <w:rPr>
                <w:rtl w:val="0"/>
              </w:rPr>
            </w:r>
          </w:p>
          <w:p w:rsidR="00000000" w:rsidDel="00000000" w:rsidP="00000000" w:rsidRDefault="00000000" w:rsidRPr="00000000" w14:paraId="000000C5">
            <w:pPr>
              <w:jc w:val="both"/>
              <w:rPr>
                <w:color w:val="000000"/>
              </w:rPr>
            </w:pPr>
            <w:r w:rsidDel="00000000" w:rsidR="00000000" w:rsidRPr="00000000">
              <w:rPr>
                <w:color w:val="000000"/>
                <w:rtl w:val="0"/>
              </w:rPr>
              <w:t xml:space="preserve">Here, </w:t>
            </w:r>
            <m:oMath>
              <m:sSup>
                <m:sSupPr>
                  <m:ctrlPr>
                    <w:rPr>
                      <w:color w:val="000000"/>
                    </w:rPr>
                  </m:ctrlPr>
                </m:sSupPr>
                <m:e>
                  <m:acc>
                    <m:accPr>
                      <m:chr m:val="̂"/>
                      <m:ctrlPr>
                        <w:rPr>
                          <w:color w:val="000000"/>
                        </w:rPr>
                      </m:ctrlPr>
                    </m:accPr>
                    <m:e>
                      <m:r>
                        <w:rPr>
                          <w:color w:val="000000"/>
                        </w:rPr>
                        <m:t xml:space="preserve">p</m:t>
                      </m:r>
                    </m:e>
                  </m:acc>
                </m:e>
                <m:sup>
                  <m:r>
                    <w:rPr>
                      <w:color w:val="000000"/>
                    </w:rPr>
                    <m:t xml:space="preserve">-</m:t>
                  </m:r>
                </m:sup>
              </m:sSup>
            </m:oMath>
            <w:r w:rsidDel="00000000" w:rsidR="00000000" w:rsidRPr="00000000">
              <w:rPr>
                <w:color w:val="000000"/>
                <w:rtl w:val="0"/>
              </w:rPr>
              <w:t xml:space="preserve"> and </w:t>
            </w:r>
            <m:oMath>
              <m:sSup>
                <m:sSupPr>
                  <m:ctrlPr>
                    <w:rPr>
                      <w:color w:val="000000"/>
                    </w:rPr>
                  </m:ctrlPr>
                </m:sSupPr>
                <m:e>
                  <m:acc>
                    <m:accPr>
                      <m:chr m:val="̂"/>
                      <m:ctrlPr>
                        <w:rPr>
                          <w:color w:val="000000"/>
                        </w:rPr>
                      </m:ctrlPr>
                    </m:accPr>
                    <m:e>
                      <m:r>
                        <w:rPr>
                          <w:color w:val="000000"/>
                        </w:rPr>
                        <m:t xml:space="preserve">p</m:t>
                      </m:r>
                    </m:e>
                  </m:acc>
                </m:e>
                <m:sup>
                  <m:r>
                    <w:rPr>
                      <w:color w:val="000000"/>
                    </w:rPr>
                    <m:t xml:space="preserve">+</m:t>
                  </m:r>
                </m:sup>
              </m:sSup>
            </m:oMath>
            <w:r w:rsidDel="00000000" w:rsidR="00000000" w:rsidRPr="00000000">
              <w:rPr>
                <w:color w:val="000000"/>
                <w:rtl w:val="0"/>
              </w:rPr>
              <w:t xml:space="preserve"> are the position estimates immediately before and after correction, respectively, and </w:t>
            </w:r>
            <m:oMath>
              <m:sSup>
                <m:sSupPr>
                  <m:ctrlPr>
                    <w:rPr>
                      <w:color w:val="000000"/>
                    </w:rPr>
                  </m:ctrlPr>
                </m:sSupPr>
                <m:e>
                  <m:r>
                    <w:rPr>
                      <w:color w:val="000000"/>
                    </w:rPr>
                    <m:t xml:space="preserve">p</m:t>
                  </m:r>
                </m:e>
                <m:sup>
                  <m:r>
                    <w:rPr>
                      <w:color w:val="000000"/>
                    </w:rPr>
                    <m:t xml:space="preserve">*</m:t>
                  </m:r>
                </m:sup>
              </m:sSup>
            </m:oMath>
            <w:r w:rsidDel="00000000" w:rsidR="00000000" w:rsidRPr="00000000">
              <w:rPr>
                <w:color w:val="000000"/>
                <w:rtl w:val="0"/>
              </w:rPr>
              <w:t xml:space="preserve"> is the ground-truth position. An applied correction is considered harmful when </w:t>
            </w:r>
            <m:oMath>
              <m:r>
                <m:t>Δ</m:t>
              </m:r>
              <m:r>
                <w:rPr>
                  <w:color w:val="000000"/>
                </w:rPr>
                <m:t xml:space="preserve">e&gt;5</m:t>
              </m:r>
            </m:oMath>
            <w:r w:rsidDel="00000000" w:rsidR="00000000" w:rsidRPr="00000000">
              <w:rPr>
                <w:color w:val="000000"/>
                <w:rtl w:val="0"/>
              </w:rPr>
              <w:t xml:space="preserve"> m. We report harmful corrections per 100 scheduled localization attempts, including attempts returning </w:t>
            </w:r>
            <w:r w:rsidDel="00000000" w:rsidR="00000000" w:rsidRPr="00000000">
              <w:rPr>
                <w:color w:val="000000"/>
                <w:rtl w:val="0"/>
              </w:rPr>
              <w:t xml:space="preserve">NO_VALID_FIX</w:t>
            </w:r>
            <w:r w:rsidDel="00000000" w:rsidR="00000000" w:rsidRPr="00000000">
              <w:rPr>
                <w:color w:val="000000"/>
                <w:rtl w:val="0"/>
              </w:rPr>
              <w:t xml:space="preserve">. This 5 m tolerance is distinct from the unsafe-fix threshold </w:t>
            </w:r>
            <m:oMath>
              <m:r>
                <w:rPr>
                  <w:color w:val="000000"/>
                </w:rPr>
                <m:t xml:space="preserve">T</m:t>
              </m:r>
            </m:oMath>
            <w:r w:rsidDel="00000000" w:rsidR="00000000" w:rsidRPr="00000000">
              <w:rPr>
                <w:color w:val="000000"/>
                <w:rtl w:val="0"/>
              </w:rPr>
              <w:t xml:space="preserve">. Rejected or missing fixes do not update the state.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6">
            <w:pPr>
              <w:jc w:val="both"/>
              <w:rPr>
                <w:color w:val="000000"/>
              </w:rPr>
            </w:pPr>
            <w:r w:rsidDel="00000000" w:rsidR="00000000" w:rsidRPr="00000000">
              <w:rPr>
                <w:rtl w:val="0"/>
              </w:rPr>
            </w:r>
          </w:p>
          <w:p w:rsidR="00000000" w:rsidDel="00000000" w:rsidP="00000000" w:rsidRDefault="00000000" w:rsidRPr="00000000" w14:paraId="000000C7">
            <w:pPr>
              <w:jc w:val="both"/>
              <w:rPr>
                <w:b w:val="1"/>
                <w:bCs w:val="1"/>
                <w:i w:val="1"/>
                <w:iCs w:val="1"/>
                <w:color w:val="000000"/>
              </w:rPr>
            </w:pPr>
            <w:r w:rsidDel="00000000" w:rsidR="00000000" w:rsidRPr="00000000">
              <w:rPr>
                <w:b w:val="1"/>
                <w:bCs w:val="1"/>
                <w:color w:val="000000"/>
                <w:rtl w:val="0"/>
              </w:rPr>
              <w:t xml:space="preserve">The main research question is: </w:t>
            </w:r>
            <w:r w:rsidDel="00000000" w:rsidR="00000000" w:rsidRPr="00000000">
              <w:rPr>
                <w:b w:val="1"/>
                <w:bCs w:val="1"/>
                <w:i w:val="1"/>
                <w:iCs w:val="1"/>
                <w:color w:val="000000"/>
                <w:rtl w:val="0"/>
              </w:rPr>
              <w:t xml:space="preserve">does a calibrated risk score followed by the χ² test reduce harmful corrections compared with a gate inspired by Zhang et al. [4] followed by the same test, when both accept a similar share of fixes on validation data and use the same filter noise and recovery logic, without increasing the absolute trajectory error (ATE)?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jc w:val="both"/>
              <w:rPr>
                <w:b w:val="1"/>
                <w:bCs w:val="1"/>
              </w:rPr>
            </w:pPr>
            <w:r w:rsidDel="00000000" w:rsidR="00000000" w:rsidRPr="00000000">
              <w:rPr>
                <w:b w:val="1"/>
                <w:bCs w:val="1"/>
                <w:rtl w:val="0"/>
              </w:rPr>
              <w:t xml:space="preserve">2. Literature Review</w:t>
            </w:r>
          </w:p>
          <w:p w:rsidR="00000000" w:rsidDel="00000000" w:rsidP="00000000" w:rsidRDefault="00000000" w:rsidRPr="00000000" w14:paraId="000000CA">
            <w:pPr>
              <w:jc w:val="both"/>
              <w:rPr>
                <w:b w:val="1"/>
                <w:bCs w:val="1"/>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This section reviews relevant localization methods, benchmarks, and reliability mechanisms to identify the research gap.</w:t>
            </w:r>
          </w:p>
          <w:p w:rsidR="00000000" w:rsidDel="00000000" w:rsidP="00000000" w:rsidRDefault="00000000" w:rsidRPr="00000000" w14:paraId="000000CC">
            <w:pPr>
              <w:jc w:val="both"/>
              <w:rPr>
                <w:b w:val="1"/>
                <w:bCs w:val="1"/>
              </w:rPr>
            </w:pPr>
            <w:r w:rsidDel="00000000" w:rsidR="00000000" w:rsidRPr="00000000">
              <w:rPr>
                <w:rtl w:val="0"/>
              </w:rPr>
            </w:r>
          </w:p>
          <w:p w:rsidR="00000000" w:rsidDel="00000000" w:rsidP="00000000" w:rsidRDefault="00000000" w:rsidRPr="00000000" w14:paraId="000000CD">
            <w:pPr>
              <w:jc w:val="both"/>
              <w:rPr>
                <w:b w:val="1"/>
                <w:bCs w:val="1"/>
              </w:rPr>
            </w:pPr>
            <w:r w:rsidDel="00000000" w:rsidR="00000000" w:rsidRPr="00000000">
              <w:rPr>
                <w:b w:val="1"/>
                <w:bCs w:val="1"/>
                <w:rtl w:val="0"/>
              </w:rPr>
              <w:t xml:space="preserve">2.1 Absolute visual localization pipelines and benchmarks</w:t>
            </w:r>
          </w:p>
          <w:p w:rsidR="00000000" w:rsidDel="00000000" w:rsidP="00000000" w:rsidRDefault="00000000" w:rsidRPr="00000000" w14:paraId="000000CE">
            <w:pPr>
              <w:jc w:val="both"/>
              <w:rPr>
                <w:b w:val="1"/>
                <w:bCs w:val="1"/>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A 2026 survey describes absolute visual localization of UAVs as a chain of retrieval, pixel-level matching and pose estimation. It notes that the planar model of high-altitude nadir imaging fails at low altitude, and reports that </w:t>
            </w:r>
            <w:sdt>
              <w:sdtPr>
                <w:id w:val="1796334710"/>
                <w:tag w:val="goog_rdk_17"/>
              </w:sdtPr>
              <w:sdtContent>
                <w:commentRangeStart w:id="10"/>
              </w:sdtContent>
            </w:sdt>
            <w:r w:rsidDel="00000000" w:rsidR="00000000" w:rsidRPr="00000000">
              <w:rPr>
                <w:rtl w:val="0"/>
              </w:rPr>
              <w:t xml:space="preserve">the fastest single-frame methods on edge platforms usually still need more than 0.3 s</w:t>
            </w:r>
            <w:commentRangeEnd w:id="10"/>
            <w:r w:rsidDel="00000000" w:rsidR="00000000" w:rsidRPr="00000000">
              <w:commentReference w:id="10"/>
            </w:r>
            <w:r w:rsidDel="00000000" w:rsidR="00000000" w:rsidRPr="00000000">
              <w:rPr>
                <w:rtl w:val="0"/>
              </w:rPr>
              <w:t xml:space="preserve"> [7].</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AerialVL [2] provides eleven real sequences (about 70 km) over roughly 20 km², flown at 120–200 m in daytime and at nightfall, with GNSS ground truth and a Google Earth reference map. Its benchmark shows visual-inertial odometry (VIO) drift growing with distance and visual alignment failing over farmland and at turning points. Its modular framework succeeds (error below 25 m) on 79.6–88.0% of three trajectories. The framework branches on whether a frame was "correctly matched", but no confidence for that decision is modelled or evaluated.</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AnyVisLoc [10] extends the problem to low-altitude, oblique views with about 18,000 images. Its best pipeline re-ranks candidates by inlier count and localizes 74.1% of images within 5 m with aerial maps.</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Wang et al. [9] match UAV images to a satellite true orthophoto and digital surface model (DSM) with SuperPoint and LightGlue and estimate the pose by spatial resection. They find that success depends strongly on terrain texture, flight altitude and tile size, and they add a reliability-oriented verification step because GNSS-denied operation gives no online accuracy feedback.</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Bi et al. [12] introduce XIAN-Visloc, more than 80 km of continuous real flights, and show that tile-library design and repetitive buildings and roads make large-area retrieval difficult. Its timestamps, ground truth, georeferencing and licence will be checked before it is considered as a complement to AerialVL.</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OrthoLoC [8] estimates 6-DoF poses against public orthophotos and DSMs and accepts its refinement only when the reprojection error decreases.</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b w:val="1"/>
                <w:bCs w:val="1"/>
              </w:rPr>
            </w:pPr>
            <w:r w:rsidDel="00000000" w:rsidR="00000000" w:rsidRPr="00000000">
              <w:rPr>
                <w:b w:val="1"/>
                <w:bCs w:val="1"/>
                <w:rtl w:val="0"/>
              </w:rPr>
              <w:t xml:space="preserve">2.2 How map fixes are used in navigation</w:t>
            </w:r>
          </w:p>
          <w:p w:rsidR="00000000" w:rsidDel="00000000" w:rsidP="00000000" w:rsidRDefault="00000000" w:rsidRPr="00000000" w14:paraId="000000DC">
            <w:pPr>
              <w:jc w:val="both"/>
              <w:rPr>
                <w:b w:val="1"/>
                <w:bCs w:val="1"/>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Existing systems already detect and handle bad map observations, each in its own way.</w:t>
            </w:r>
          </w:p>
          <w:p w:rsidR="00000000" w:rsidDel="00000000" w:rsidP="00000000" w:rsidRDefault="00000000" w:rsidRPr="00000000" w14:paraId="000000DE">
            <w:pPr>
              <w:numPr>
                <w:ilvl w:val="0"/>
                <w:numId w:val="11"/>
              </w:numPr>
              <w:ind w:left="720" w:hanging="360"/>
              <w:jc w:val="both"/>
              <w:rPr>
                <w:u w:val="none"/>
              </w:rPr>
            </w:pPr>
            <w:r w:rsidDel="00000000" w:rsidR="00000000" w:rsidRPr="00000000">
              <w:rPr>
                <w:rtl w:val="0"/>
              </w:rPr>
              <w:t xml:space="preserve">GeoVINS [1] fuses orthoimagery- and DSM-derived measurements with inertial and visual measurements in a tightly coupled Kalman filter. It re-runs place recognition after prolonged matching failure.</w:t>
            </w:r>
          </w:p>
          <w:p w:rsidR="00000000" w:rsidDel="00000000" w:rsidP="00000000" w:rsidRDefault="00000000" w:rsidRPr="00000000" w14:paraId="000000DF">
            <w:pPr>
              <w:numPr>
                <w:ilvl w:val="0"/>
                <w:numId w:val="11"/>
              </w:numPr>
              <w:ind w:left="720" w:hanging="360"/>
              <w:jc w:val="both"/>
              <w:rPr>
                <w:u w:val="none"/>
              </w:rPr>
            </w:pPr>
            <w:r w:rsidDel="00000000" w:rsidR="00000000" w:rsidRPr="00000000">
              <w:rPr>
                <w:rtl w:val="0"/>
              </w:rPr>
              <w:t xml:space="preserve">SatLoc-Fusion [5] computes a hand-designed confidence from the retrieval-score margin and the UAV-to-satellite GSD ratio and uses it to inflate the measurement variance in a 2D Kalman filter. The authors leave a sensitivity analysis of this mapping to future work.</w:t>
            </w:r>
          </w:p>
          <w:p w:rsidR="00000000" w:rsidDel="00000000" w:rsidP="00000000" w:rsidRDefault="00000000" w:rsidRPr="00000000" w14:paraId="000000E0">
            <w:pPr>
              <w:numPr>
                <w:ilvl w:val="0"/>
                <w:numId w:val="11"/>
              </w:numPr>
              <w:ind w:left="720" w:hanging="360"/>
              <w:jc w:val="both"/>
              <w:rPr>
                <w:u w:val="none"/>
              </w:rPr>
            </w:pPr>
            <w:r w:rsidDel="00000000" w:rsidR="00000000" w:rsidRPr="00000000">
              <w:rPr>
                <w:rtl w:val="0"/>
              </w:rPr>
              <w:t xml:space="preserve">Zhang et al. [4] periodically align the UAV image with an orthophoto patch cropped around the visual odometry (VO) predicted position. They gate the result on the number of matches, RANSAC inliers, inlier ratio, mean reprojection error and the correction displacement, and use a local relocalization module when tracking degrades.</w:t>
            </w:r>
          </w:p>
          <w:p w:rsidR="00000000" w:rsidDel="00000000" w:rsidP="00000000" w:rsidRDefault="00000000" w:rsidRPr="00000000" w14:paraId="000000E1">
            <w:pPr>
              <w:numPr>
                <w:ilvl w:val="0"/>
                <w:numId w:val="11"/>
              </w:numPr>
              <w:ind w:left="720" w:hanging="360"/>
              <w:jc w:val="both"/>
              <w:rPr>
                <w:u w:val="none"/>
              </w:rPr>
            </w:pPr>
            <w:r w:rsidDel="00000000" w:rsidR="00000000" w:rsidRPr="00000000">
              <w:rPr>
                <w:rtl w:val="0"/>
              </w:rPr>
              <w:t xml:space="preserve">OrthoTrack [14] triggers re-localization from point count, spatial spread and an adaptive reprojection threshold.</w:t>
            </w:r>
          </w:p>
          <w:p w:rsidR="00000000" w:rsidDel="00000000" w:rsidP="00000000" w:rsidRDefault="00000000" w:rsidRPr="00000000" w14:paraId="000000E2">
            <w:pPr>
              <w:numPr>
                <w:ilvl w:val="0"/>
                <w:numId w:val="11"/>
              </w:numPr>
              <w:ind w:left="720" w:hanging="360"/>
              <w:jc w:val="both"/>
              <w:rPr>
                <w:u w:val="none"/>
              </w:rPr>
            </w:pPr>
            <w:r w:rsidDel="00000000" w:rsidR="00000000" w:rsidRPr="00000000">
              <w:rPr>
                <w:rtl w:val="0"/>
              </w:rPr>
              <w:t xml:space="preserve">Sequence matching [11] matches each frame only against a few reference patches along the trajectory. Like our prior-centred search, this saves computation but depends on the previous position being right.</w:t>
            </w:r>
          </w:p>
          <w:p w:rsidR="00000000" w:rsidDel="00000000" w:rsidP="00000000" w:rsidRDefault="00000000" w:rsidRPr="00000000" w14:paraId="000000E3">
            <w:pPr>
              <w:numPr>
                <w:ilvl w:val="0"/>
                <w:numId w:val="11"/>
              </w:numPr>
              <w:ind w:left="720" w:hanging="360"/>
              <w:jc w:val="both"/>
              <w:rPr>
                <w:u w:val="none"/>
              </w:rPr>
            </w:pPr>
            <w:r w:rsidDel="00000000" w:rsidR="00000000" w:rsidRPr="00000000">
              <w:rPr>
                <w:rtl w:val="0"/>
              </w:rPr>
              <w:t xml:space="preserve">Abdelkader et al. [16] use learning in a different place. Their models correct the residuals of a terrain-aided extended Kalman filter (EKF), which improves the estimator rather than deciding whether a given map fix should be used.</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These mechanisms are thresholds or weights on raw signals. In the works reviewed here we found no test of whether a confidence score or gate matches an observed error rate, and no comparison of such a gate with the χ² innovation test under identical drift. The gate of Zhang et al. [4] is the closest to our baseline and shows why this matters. Its displacement criterion is a raw distance to the prediction, so after large drift it rejects correct but distant fixes, and its reprojection criterion has the limits listed in Section 1.4. Our Zhang-inspired baseline is an adaptation, not a reproduction.</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b w:val="1"/>
                <w:bCs w:val="1"/>
              </w:rPr>
            </w:pPr>
            <w:r w:rsidDel="00000000" w:rsidR="00000000" w:rsidRPr="00000000">
              <w:rPr>
                <w:b w:val="1"/>
                <w:bCs w:val="1"/>
                <w:rtl w:val="0"/>
              </w:rPr>
              <w:t xml:space="preserve">2.3 Uncertainty and integrity</w:t>
            </w:r>
          </w:p>
          <w:p w:rsidR="00000000" w:rsidDel="00000000" w:rsidP="00000000" w:rsidRDefault="00000000" w:rsidRPr="00000000" w14:paraId="000000E8">
            <w:pPr>
              <w:jc w:val="both"/>
              <w:rPr>
                <w:b w:val="1"/>
                <w:bCs w:val="1"/>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Zaffar et al. [13] compared uncertainty estimates for visual place recognition and proposed spatial uncertainty estimation (SUE). SUE weights the map positions of the top retrieved references by descriptor distance and uses their spread as the uncertainty, so a scattered candidate set signals perceptual aliasing. SUE complemented geometric verification, but it is a ranking score evaluated on ground-level datasets and describes the retrieved place rather than a metric fix; we use it as a retrieval-level baseline and feature.</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The classical statistical tool is the χ² test on the normalized innovation [15]. Groves places it within a hierarchy of integrity monitoring, from fault detection to certified integrity, and stresses that its thresholds rest on covariance assumptions that should be checked in practice [3].</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b w:val="1"/>
                <w:bCs w:val="1"/>
              </w:rPr>
            </w:pPr>
            <w:r w:rsidDel="00000000" w:rsidR="00000000" w:rsidRPr="00000000">
              <w:rPr>
                <w:b w:val="1"/>
                <w:bCs w:val="1"/>
                <w:rtl w:val="0"/>
              </w:rPr>
              <w:t xml:space="preserve">2.4 Research gap and research questions (RQ)</w:t>
            </w:r>
          </w:p>
          <w:p w:rsidR="00000000" w:rsidDel="00000000" w:rsidP="00000000" w:rsidRDefault="00000000" w:rsidRPr="00000000" w14:paraId="000000EE">
            <w:pPr>
              <w:jc w:val="both"/>
              <w:rPr>
                <w:b w:val="1"/>
                <w:bCs w:val="1"/>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The reviewed work provides:</w:t>
            </w:r>
          </w:p>
          <w:p w:rsidR="00000000" w:rsidDel="00000000" w:rsidP="00000000" w:rsidRDefault="00000000" w:rsidRPr="00000000" w14:paraId="000000F0">
            <w:pPr>
              <w:numPr>
                <w:ilvl w:val="0"/>
                <w:numId w:val="6"/>
              </w:numPr>
              <w:ind w:left="720" w:hanging="360"/>
              <w:jc w:val="both"/>
              <w:rPr>
                <w:u w:val="none"/>
              </w:rPr>
            </w:pPr>
            <w:r w:rsidDel="00000000" w:rsidR="00000000" w:rsidRPr="00000000">
              <w:rPr>
                <w:rtl w:val="0"/>
              </w:rPr>
              <w:t xml:space="preserve">pipelines that produce fixes [2], [10], [9];</w:t>
            </w:r>
          </w:p>
          <w:p w:rsidR="00000000" w:rsidDel="00000000" w:rsidP="00000000" w:rsidRDefault="00000000" w:rsidRPr="00000000" w14:paraId="000000F1">
            <w:pPr>
              <w:numPr>
                <w:ilvl w:val="0"/>
                <w:numId w:val="6"/>
              </w:numPr>
              <w:ind w:left="720" w:hanging="360"/>
              <w:jc w:val="both"/>
              <w:rPr>
                <w:u w:val="none"/>
              </w:rPr>
            </w:pPr>
            <w:r w:rsidDel="00000000" w:rsidR="00000000" w:rsidRPr="00000000">
              <w:rPr>
                <w:rtl w:val="0"/>
              </w:rPr>
              <w:t xml:space="preserve">navigation systems with failure handling [1], [4];</w:t>
            </w:r>
          </w:p>
          <w:p w:rsidR="00000000" w:rsidDel="00000000" w:rsidP="00000000" w:rsidRDefault="00000000" w:rsidRPr="00000000" w14:paraId="000000F2">
            <w:pPr>
              <w:numPr>
                <w:ilvl w:val="0"/>
                <w:numId w:val="6"/>
              </w:numPr>
              <w:ind w:left="720" w:hanging="360"/>
              <w:jc w:val="both"/>
              <w:rPr>
                <w:u w:val="none"/>
              </w:rPr>
            </w:pPr>
            <w:r w:rsidDel="00000000" w:rsidR="00000000" w:rsidRPr="00000000">
              <w:rPr>
                <w:rtl w:val="0"/>
              </w:rPr>
              <w:t xml:space="preserve">heuristic confidence weighting [5];</w:t>
            </w:r>
          </w:p>
          <w:p w:rsidR="00000000" w:rsidDel="00000000" w:rsidP="00000000" w:rsidRDefault="00000000" w:rsidRPr="00000000" w14:paraId="000000F3">
            <w:pPr>
              <w:numPr>
                <w:ilvl w:val="0"/>
                <w:numId w:val="6"/>
              </w:numPr>
              <w:ind w:left="720" w:hanging="360"/>
              <w:jc w:val="both"/>
              <w:rPr>
                <w:u w:val="none"/>
              </w:rPr>
            </w:pPr>
            <w:r w:rsidDel="00000000" w:rsidR="00000000" w:rsidRPr="00000000">
              <w:rPr>
                <w:rtl w:val="0"/>
              </w:rPr>
              <w:t xml:space="preserve">retrieval uncertainty [13];</w:t>
            </w:r>
          </w:p>
          <w:p w:rsidR="00000000" w:rsidDel="00000000" w:rsidP="00000000" w:rsidRDefault="00000000" w:rsidRPr="00000000" w14:paraId="000000F4">
            <w:pPr>
              <w:numPr>
                <w:ilvl w:val="0"/>
                <w:numId w:val="6"/>
              </w:numPr>
              <w:ind w:left="720" w:hanging="360"/>
              <w:jc w:val="both"/>
              <w:rPr>
                <w:u w:val="none"/>
              </w:rPr>
            </w:pPr>
            <w:r w:rsidDel="00000000" w:rsidR="00000000" w:rsidRPr="00000000">
              <w:rPr>
                <w:rtl w:val="0"/>
              </w:rPr>
              <w:t xml:space="preserve">innovation gating [15], [3].</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It does not show whether the evidence produced while computing a map fix can be turned into a calibrated probability of failure. Nor does it show whether such a probability improves accept/reject decisions beyond a geometric gate and the χ² test under the same drift. The project addresses the following RQs:</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numPr>
                <w:ilvl w:val="0"/>
                <w:numId w:val="1"/>
              </w:numPr>
              <w:ind w:left="720" w:hanging="360"/>
              <w:jc w:val="both"/>
              <w:rPr>
                <w:u w:val="none"/>
              </w:rPr>
            </w:pPr>
            <w:r w:rsidDel="00000000" w:rsidR="00000000" w:rsidRPr="00000000">
              <w:rPr>
                <w:rtl w:val="0"/>
              </w:rPr>
              <w:t xml:space="preserve">RQ1 – Failure discrimination. How well do retrieval, matching and geometric signals, alone and combined, separate unsafe from safe fixes?</w:t>
            </w:r>
          </w:p>
          <w:p w:rsidR="00000000" w:rsidDel="00000000" w:rsidP="00000000" w:rsidRDefault="00000000" w:rsidRPr="00000000" w14:paraId="000000F9">
            <w:pPr>
              <w:numPr>
                <w:ilvl w:val="0"/>
                <w:numId w:val="1"/>
              </w:numPr>
              <w:ind w:left="720" w:hanging="360"/>
              <w:jc w:val="both"/>
              <w:rPr>
                <w:u w:val="none"/>
              </w:rPr>
            </w:pPr>
            <w:r w:rsidDel="00000000" w:rsidR="00000000" w:rsidRPr="00000000">
              <w:rPr>
                <w:rtl w:val="0"/>
              </w:rPr>
              <w:t xml:space="preserve">RQ2 – Calibration and transfer. Can a lightweight model give calibrated unsafe-fix probabilities on held-out AerialVL sequences, and how much does calibration degrade on AnyVisLoc?</w:t>
            </w:r>
          </w:p>
          <w:p w:rsidR="00000000" w:rsidDel="00000000" w:rsidP="00000000" w:rsidRDefault="00000000" w:rsidRPr="00000000" w14:paraId="000000FA">
            <w:pPr>
              <w:numPr>
                <w:ilvl w:val="0"/>
                <w:numId w:val="1"/>
              </w:numPr>
              <w:ind w:left="720" w:hanging="360"/>
              <w:jc w:val="both"/>
              <w:rPr>
                <w:u w:val="none"/>
              </w:rPr>
            </w:pPr>
            <w:r w:rsidDel="00000000" w:rsidR="00000000" w:rsidRPr="00000000">
              <w:rPr>
                <w:rtl w:val="0"/>
              </w:rPr>
              <w:t xml:space="preserve">RQ3 – Sequential correction. At similar acceptance rates, does calibrated risk followed by the χ² test reduce harmful corrections compared with the Zhang-inspired gate, without increasing trajectory error?</w:t>
            </w:r>
          </w:p>
          <w:p w:rsidR="00000000" w:rsidDel="00000000" w:rsidP="00000000" w:rsidRDefault="00000000" w:rsidRPr="00000000" w14:paraId="000000FB">
            <w:pPr>
              <w:numPr>
                <w:ilvl w:val="0"/>
                <w:numId w:val="1"/>
              </w:numPr>
              <w:ind w:left="720" w:hanging="360"/>
              <w:jc w:val="both"/>
              <w:rPr>
                <w:u w:val="none"/>
              </w:rPr>
            </w:pPr>
            <w:r w:rsidDel="00000000" w:rsidR="00000000" w:rsidRPr="00000000">
              <w:rPr>
                <w:rtl w:val="0"/>
              </w:rPr>
              <w:t xml:space="preserve">RQ4 – Severe-drift recovery. When the prediction is badly wrong, can REACQUIRE accept a correct distant fix while rejecting isolated and persistent wrong fixes?</w:t>
            </w:r>
          </w:p>
          <w:p w:rsidR="00000000" w:rsidDel="00000000" w:rsidP="00000000" w:rsidRDefault="00000000" w:rsidRPr="00000000" w14:paraId="000000FC">
            <w:pPr>
              <w:numPr>
                <w:ilvl w:val="0"/>
                <w:numId w:val="1"/>
              </w:numPr>
              <w:ind w:left="720" w:hanging="360"/>
              <w:jc w:val="both"/>
              <w:rPr>
                <w:u w:val="none"/>
              </w:rPr>
            </w:pPr>
            <w:r w:rsidDel="00000000" w:rsidR="00000000" w:rsidRPr="00000000">
              <w:rPr>
                <w:rtl w:val="0"/>
              </w:rPr>
              <w:t xml:space="preserve">RQ5 – Jetson feasibility. What latency, memory and map-storage costs does the pipeline incur on an NVIDIA Jetson Orin Nano?</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b w:val="1"/>
                <w:bCs w:val="1"/>
              </w:rPr>
            </w:pPr>
            <w:r w:rsidDel="00000000" w:rsidR="00000000" w:rsidRPr="00000000">
              <w:rPr>
                <w:b w:val="1"/>
                <w:bCs w:val="1"/>
                <w:rtl w:val="0"/>
              </w:rPr>
              <w:t xml:space="preserve">References</w:t>
            </w:r>
          </w:p>
          <w:p w:rsidR="00000000" w:rsidDel="00000000" w:rsidP="00000000" w:rsidRDefault="00000000" w:rsidRPr="00000000" w14:paraId="000000FF">
            <w:pPr>
              <w:jc w:val="both"/>
              <w:rPr>
                <w:b w:val="1"/>
                <w:bCs w:val="1"/>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[1] C. Li et al., "GeoVINS: Geographic-visual-inertial navigation system for large-scale drift-free aerial state estimation," IEEE Trans. Robot., vol. 41, pp. 5835–5853, 2025, doi: 10.1109/TRO.2025.3613467.</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[2] M. He et al., "AerialVL: A dataset, baseline and algorithm framework for aerial-based visual localization with reference map," IEEE Robot. Autom. Lett., vol. 9, no. 10, pp. 8210–8217, Oct. 2024, doi: 10.1109/LRA.2024.3441491.</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[3] P. D. Groves, "Fault detection and integrity monitoring," in Principles of GNSS, Inertial, and Multisensor Integrated Navigation Systems. Boston, MA, USA: Artech House, 2008, ch. 15, pp. 451–470.</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[4] Y. Zhang, Q. Yi, Y. Zong, Z. Yan, and H. He, "Map-aided UAV visual localization via visual odometry and orthophoto map alignment," in Proc. 2nd Int. Conf. Unmanned Syst. Technol. (UST), 2026, pp. 72–78, doi: 10.1109/UST70584.2026.11663724.</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[5] X. Zhou, X. Zhang, X. Yang, J. Zhao, Z. Liu, and F. Shuang, "Towards UAV localization in GNSS-denied environments: The SatLoc dataset and a hierarchical adaptive fusion framework," Remote Sens., vol. 17, no. 17, Art. no. 3048, 2025, doi: 10.3390/rs17173048.</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[6] M. J. Starek and B. E. Wilkinson, "Aerial surveying technology," in Surveying and Geomatics Engineering. Reston, VA, USA: American Society of Civil Engineers, 2022, ch. 10, pp. 341–392, doi: 10.1061/9780784416037.ch10.</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[7] Y. Ye et al., "Survey on absolute visual localization techniques for low-altitude unmanned aerial vehicles," J. Nat. Univ. Defense Technol., vol. 48, no. 2, pp. 29–47, Apr. 2026, doi: 10.11887/j.issn.1001-2486.25120033 (in Chinese).</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t xml:space="preserve">[8] O. Dhaouadi, R. Marin, J. Meier, J. Kaiser, and D. Cremers, "OrthoLoC: UAV 6-DoF localization and calibration using orthographic geodata," in Proc. Adv. Neural Inf. Process. Syst. (NeurIPS), 2025, arXiv:2509.18350.</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[9] T.-C. Wang, L.-H. Tsou, J.-P. Jhan, and R.-S. Tang, "UAV visual localization in GNSS-denied environments," Int. Arch. Photogramm. Remote Sens. Spatial Inf. Sci., vol. XLIX-B1-2026, pp. 55–61, 2026, doi: 10.5194/isprs-archives-XLIX-B1-2026-55-2026.</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[10] Y. Ye et al., "Exploring the best way for UAV visual localization under low-altitude multi-view observation condition: A benchmark," in Proc. IEEE/CVF Conf. Comput. Vis. Pattern Recognit. Findings (CVPRF), 2026, pp. 1731–1741, doi: 10.1109/CVPRF71909.2026.00171.</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t xml:space="preserve">[11] Z. Wang et al., "Sequence matching for image-based UAV-to-satellite geolocalization," IEEE Trans. Geosci. Remote Sens., vol. 62, pp. 1–15, 2024, doi: 10.1109/TGRS.2024.3359605.</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[12] C. Bi et al., "UAV coarse visual localization in large-scale continuous scenes," ISPRS J. Photogramm. Remote Sens., vol. 238, pp. 243–260, 2026, doi: 10.1016/j.isprsjprs.2026.04.054.</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[13] M. Zaffar, L. Nan, and J. F. P. Kooij, "On the estimation of image-matching uncertainty in visual place recognition," in Proc. IEEE/CVF Conf. Comput. Vis. Pattern Recognit. (CVPR), 2024, pp. 17743–17753, doi: 10.1109/CVPR52733.2024.01680.</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[14] O. Dhaouadi, Z. Bauer, J. M. Meier, O. Wysocki, M. Pollefeys, and D. Cremers, "OrthoTrack: Continuous 6-DoF UAV trajectory estimation anchored in public orthophotos," in Proc. Eur. Conf. Comput. Vis. (ECCV), 2026, arXiv:2606.25245.</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t xml:space="preserve">[15] Y. Bar-Shalom, X. R. Li, and T. Kirubarajan, Estimation with Applications to Tracking and Navigation. New York, NY, USA: Wiley, 2001, doi: 10.1002/0471221279.</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[16] M. Abdelkader et al., "A two-stage residual extended Kalman filter using extreme gradient boosting and Kolmogorov–Arnold networks for terrain-aided unmanned aerial vehicle localization in global navigation satellite system-denied environments," Eng. Appl. Artif. Intell., vol. 173, Art. no. 114430, 2026, doi: 10.1016/j.engappai.2026.114430.</w:t>
            </w:r>
          </w:p>
          <w:p w:rsidR="00000000" w:rsidDel="00000000" w:rsidP="00000000" w:rsidRDefault="00000000" w:rsidRPr="00000000" w14:paraId="0000011F">
            <w:pPr>
              <w:jc w:val="both"/>
              <w:rPr>
                <w:shd w:fill="auto" w:val="clear"/>
              </w:rPr>
            </w:pPr>
            <w:r w:rsidDel="00000000" w:rsidR="00000000" w:rsidRPr="00000000">
              <w:rPr>
                <w:rtl w:val="0"/>
              </w:rPr>
            </w:r>
          </w:p>
          <w:p w:rsidR="00000000" w:rsidDel="00000000" w:rsidP="00000000" w:rsidRDefault="00000000" w:rsidRPr="00000000" w14:paraId="00000120">
            <w:pPr>
              <w:rPr>
                <w:shd w:fill="auto" w:val="clear"/>
              </w:rPr>
            </w:pPr>
            <w:r w:rsidDel="00000000" w:rsidR="00000000" w:rsidRPr="00000000">
              <w:rPr>
                <w:rtl w:val="0"/>
              </w:rPr>
            </w:r>
          </w:p>
          <w:p w:rsidR="00000000" w:rsidDel="00000000" w:rsidP="00000000" w:rsidRDefault="00000000" w:rsidRPr="00000000" w14:paraId="00000121">
            <w:pPr>
              <w:rPr>
                <w:shd w:fill="auto" w:val="clear"/>
              </w:rPr>
            </w:pPr>
            <w:r w:rsidDel="00000000" w:rsidR="00000000" w:rsidRPr="00000000">
              <w:rPr>
                <w:rtl w:val="0"/>
              </w:rPr>
            </w:r>
          </w:p>
          <w:p w:rsidR="00000000" w:rsidDel="00000000" w:rsidP="00000000" w:rsidRDefault="00000000" w:rsidRPr="00000000" w14:paraId="00000122">
            <w:pPr>
              <w:rPr>
                <w:shd w:fill="auto" w:val="clea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tc>
      </w:tr>
    </w:tbl>
    <w:p w:rsidR="00000000" w:rsidDel="00000000" w:rsidP="00000000" w:rsidRDefault="00000000" w:rsidRPr="00000000" w14:paraId="00000124">
      <w:p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125">
      <w:pPr>
        <w:keepNext w:val="1"/>
        <w:keepLines w:val="1"/>
        <w:spacing w:after="0" w:before="200" w:lineRule="auto"/>
        <w:rPr>
          <w:b w:val="1"/>
          <w:bCs w:val="1"/>
          <w:color w:val="606060"/>
          <w:sz w:val="24"/>
          <w:szCs w:val="24"/>
        </w:rPr>
      </w:pPr>
      <w:r w:rsidDel="00000000" w:rsidR="00000000" w:rsidRPr="00000000">
        <w:rPr>
          <w:b w:val="1"/>
          <w:bCs w:val="1"/>
          <w:color w:val="606060"/>
          <w:sz w:val="24"/>
          <w:szCs w:val="24"/>
          <w:rtl w:val="0"/>
        </w:rPr>
        <w:t xml:space="preserve">Solution Plan (            / 20 Points)</w:t>
      </w:r>
    </w:p>
    <w:p w:rsidR="00000000" w:rsidDel="00000000" w:rsidP="00000000" w:rsidRDefault="00000000" w:rsidRPr="00000000" w14:paraId="00000126">
      <w:pPr>
        <w:rPr/>
      </w:pPr>
      <w:r w:rsidDel="00000000" w:rsidR="00000000" w:rsidRPr="00000000">
        <w:rPr>
          <w:rtl w:val="0"/>
        </w:rPr>
        <w:t xml:space="preserve">Explain the potential paths to solution. You should propose at least one solid plan to attack the problem. Dissect your plan into steps and clearly identify the inputs and outputs of each step. You are not expected to provide the technical details of each step. Provide a weekly timeline/Gantt chart displaying the relevant weeks for each step. </w:t>
      </w:r>
    </w:p>
    <w:tbl>
      <w:tblPr>
        <w:tblStyle w:val="Table8"/>
        <w:tblW w:w="9575.0" w:type="dxa"/>
        <w:jc w:val="left"/>
        <w:tblBorders>
          <w:top w:color="c4dfb2" w:space="0" w:sz="4" w:val="single"/>
          <w:left w:color="c4dfb2" w:space="0" w:sz="4" w:val="single"/>
          <w:bottom w:color="c4dfb2" w:space="0" w:sz="4" w:val="single"/>
          <w:right w:color="c4dfb2" w:space="0" w:sz="4" w:val="single"/>
          <w:insideH w:color="c4dfb2" w:space="0" w:sz="4" w:val="single"/>
          <w:insideV w:color="c4dfb2" w:space="0" w:sz="4" w:val="single"/>
        </w:tblBorders>
        <w:tblLayout w:type="fixed"/>
        <w:tblLook w:val="0400"/>
      </w:tblPr>
      <w:tblGrid>
        <w:gridCol w:w="9575"/>
        <w:tblGridChange w:id="0">
          <w:tblGrid>
            <w:gridCol w:w="9575"/>
          </w:tblGrid>
        </w:tblGridChange>
      </w:tblGrid>
      <w:tr>
        <w:trPr>
          <w:cantSplit w:val="0"/>
          <w:tblHeader w:val="0"/>
        </w:trPr>
        <w:tc>
          <w:tcPr/>
          <w:p w:rsidR="00000000" w:rsidDel="00000000" w:rsidP="00000000" w:rsidRDefault="00000000" w:rsidRPr="00000000" w14:paraId="00000127">
            <w:pPr>
              <w:rPr>
                <w:color w:val="000000"/>
              </w:rPr>
            </w:pPr>
            <w:r w:rsidDel="00000000" w:rsidR="00000000" w:rsidRPr="00000000">
              <w:rPr>
                <w:color w:val="000000"/>
                <w:rtl w:val="0"/>
              </w:rPr>
              <w:t xml:space="preserve"> </w:t>
              <w:tab/>
            </w:r>
          </w:p>
          <w:p w:rsidR="00000000" w:rsidDel="00000000" w:rsidP="00000000" w:rsidRDefault="00000000" w:rsidRPr="00000000" w14:paraId="00000128">
            <w:pPr>
              <w:jc w:val="both"/>
              <w:rPr/>
            </w:pPr>
            <w:r w:rsidDel="00000000" w:rsidR="00000000" w:rsidRPr="00000000">
              <w:rPr>
                <w:rtl w:val="0"/>
              </w:rPr>
              <w:t xml:space="preserve">We will build the project in seven steps over 28 weeks (see Figure 1). Each step uses the outputs of the previous steps and ends with a milestone that can be checked. The main goal is to develop a reliability model for UAV-to-map localization and compare its performance with existing geometric and statistical methods.</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The project will first establish a working localization pipeline using real UAV images and preloaded georeferenced maps. Different feature extraction and matching methods will be tested before selecting the localization frontend. We will then train a lightweight reliability classifier and compare it with conventional methods under the same experimental conditions. The final stages will focus on recovery, held-out evaluation and embedded performance. The plan leaves room for changes based on validation results, particularly in the selection of feature extraction methods and the reliability model. The main evaluation protocol will be fixed before testing.</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keepNext w:val="1"/>
              <w:rPr>
                <w:b w:val="1"/>
                <w:bCs w:val="1"/>
              </w:rPr>
            </w:pPr>
            <w:r w:rsidDel="00000000" w:rsidR="00000000" w:rsidRPr="00000000">
              <w:rPr>
                <w:b w:val="1"/>
                <w:bCs w:val="1"/>
                <w:rtl w:val="0"/>
              </w:rPr>
              <w:t xml:space="preserve">Step 1 – Data audit, map preparation and split (Weeks 1–4)</w:t>
            </w:r>
          </w:p>
          <w:p w:rsidR="00000000" w:rsidDel="00000000" w:rsidP="00000000" w:rsidRDefault="00000000" w:rsidRPr="00000000" w14:paraId="0000012D">
            <w:pPr>
              <w:keepNext w:val="1"/>
              <w:rPr>
                <w:b w:val="1"/>
                <w:bCs w:val="1"/>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b w:val="1"/>
                <w:bCs w:val="1"/>
                <w:rtl w:val="0"/>
              </w:rPr>
              <w:t xml:space="preserve">Input: </w:t>
            </w:r>
            <w:r w:rsidDel="00000000" w:rsidR="00000000" w:rsidRPr="00000000">
              <w:rPr>
                <w:rtl w:val="0"/>
              </w:rPr>
              <w:t xml:space="preserve">AerialVL image sequences, GNSS ground truth, the reference map and related papers.</w:t>
            </w:r>
          </w:p>
          <w:p w:rsidR="00000000" w:rsidDel="00000000" w:rsidP="00000000" w:rsidRDefault="00000000" w:rsidRPr="00000000" w14:paraId="0000012F">
            <w:pPr>
              <w:numPr>
                <w:ilvl w:val="0"/>
                <w:numId w:val="10"/>
              </w:numPr>
              <w:ind w:left="720" w:hanging="360"/>
              <w:jc w:val="both"/>
              <w:rPr>
                <w:u w:val="none"/>
              </w:rPr>
            </w:pPr>
            <w:r w:rsidDel="00000000" w:rsidR="00000000" w:rsidRPr="00000000">
              <w:rPr>
                <w:rtl w:val="0"/>
              </w:rPr>
              <w:t xml:space="preserve">Check the coordinate systems of the images, ground truth and reference map, and convert their positions into a common metric coordinate system.</w:t>
            </w:r>
          </w:p>
          <w:p w:rsidR="00000000" w:rsidDel="00000000" w:rsidP="00000000" w:rsidRDefault="00000000" w:rsidRPr="00000000" w14:paraId="00000130">
            <w:pPr>
              <w:numPr>
                <w:ilvl w:val="0"/>
                <w:numId w:val="10"/>
              </w:numPr>
              <w:ind w:left="720" w:hanging="360"/>
              <w:jc w:val="both"/>
              <w:rPr>
                <w:u w:val="none"/>
              </w:rPr>
            </w:pPr>
            <w:r w:rsidDel="00000000" w:rsidR="00000000" w:rsidRPr="00000000">
              <w:rPr>
                <w:rtl w:val="0"/>
              </w:rPr>
              <w:t xml:space="preserve">Prepare overlapping georeferenced map tiles and build an offline retrieval index. Tile size and overlap will be selected by considering camera field of view, altitude and map resolution.</w:t>
            </w:r>
          </w:p>
          <w:p w:rsidR="00000000" w:rsidDel="00000000" w:rsidP="00000000" w:rsidRDefault="00000000" w:rsidRPr="00000000" w14:paraId="00000131">
            <w:pPr>
              <w:numPr>
                <w:ilvl w:val="0"/>
                <w:numId w:val="10"/>
              </w:numPr>
              <w:ind w:left="720" w:hanging="360"/>
              <w:jc w:val="both"/>
              <w:rPr>
                <w:u w:val="none"/>
              </w:rPr>
            </w:pPr>
            <w:r w:rsidDel="00000000" w:rsidR="00000000" w:rsidRPr="00000000">
              <w:rPr>
                <w:rtl w:val="0"/>
              </w:rPr>
              <w:t xml:space="preserve">Examine alternative map representations, such as geographically indexed reference features, if fixed tile sizes are not suitable for different viewing conditions.</w:t>
            </w:r>
          </w:p>
          <w:p w:rsidR="00000000" w:rsidDel="00000000" w:rsidP="00000000" w:rsidRDefault="00000000" w:rsidRPr="00000000" w14:paraId="00000132">
            <w:pPr>
              <w:numPr>
                <w:ilvl w:val="0"/>
                <w:numId w:val="10"/>
              </w:numPr>
              <w:ind w:left="720" w:hanging="360"/>
              <w:jc w:val="both"/>
              <w:rPr>
                <w:u w:val="none"/>
              </w:rPr>
            </w:pPr>
            <w:r w:rsidDel="00000000" w:rsidR="00000000" w:rsidRPr="00000000">
              <w:rPr>
                <w:rtl w:val="0"/>
              </w:rPr>
              <w:t xml:space="preserve">Check the frame order, timestamps and available metadata. Divide the eleven AerialVL sequences into four training, two validation and five test sequences using altitude, lighting and route information.</w:t>
            </w:r>
          </w:p>
          <w:p w:rsidR="00000000" w:rsidDel="00000000" w:rsidP="00000000" w:rsidRDefault="00000000" w:rsidRPr="00000000" w14:paraId="00000133">
            <w:pPr>
              <w:numPr>
                <w:ilvl w:val="0"/>
                <w:numId w:val="10"/>
              </w:numPr>
              <w:ind w:left="720" w:hanging="360"/>
              <w:jc w:val="both"/>
              <w:rPr>
                <w:u w:val="none"/>
              </w:rPr>
            </w:pPr>
            <w:r w:rsidDel="00000000" w:rsidR="00000000" w:rsidRPr="00000000">
              <w:rPr>
                <w:rtl w:val="0"/>
              </w:rPr>
              <w:t xml:space="preserve">Produce an initial geographic position estimate for a single UAV image to verify the map preparation and localization procedure.</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b w:val="1"/>
                <w:bCs w:val="1"/>
                <w:rtl w:val="0"/>
              </w:rPr>
              <w:t xml:space="preserve">Output: </w:t>
            </w:r>
            <w:r w:rsidDel="00000000" w:rsidR="00000000" w:rsidRPr="00000000">
              <w:rPr>
                <w:rtl w:val="0"/>
              </w:rPr>
              <w:t xml:space="preserve">Verified dataset, georeferenced map index, fixed sequence-level split and an initial localization demonstration (Milestone M1).</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keepNext w:val="1"/>
              <w:rPr>
                <w:b w:val="1"/>
                <w:bCs w:val="1"/>
              </w:rPr>
            </w:pPr>
            <w:r w:rsidDel="00000000" w:rsidR="00000000" w:rsidRPr="00000000">
              <w:rPr>
                <w:b w:val="1"/>
                <w:bCs w:val="1"/>
                <w:rtl w:val="0"/>
              </w:rPr>
              <w:t xml:space="preserve">Step 2 – Visual localization and feature-matching experiments (Weeks 5–8)</w:t>
            </w:r>
          </w:p>
          <w:p w:rsidR="00000000" w:rsidDel="00000000" w:rsidP="00000000" w:rsidRDefault="00000000" w:rsidRPr="00000000" w14:paraId="00000138">
            <w:pPr>
              <w:keepNext w:val="1"/>
              <w:rPr>
                <w:b w:val="1"/>
                <w:bCs w:val="1"/>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b w:val="1"/>
                <w:bCs w:val="1"/>
                <w:rtl w:val="0"/>
              </w:rPr>
              <w:t xml:space="preserve">Input: </w:t>
            </w:r>
            <w:r w:rsidDel="00000000" w:rsidR="00000000" w:rsidRPr="00000000">
              <w:rPr>
                <w:rtl w:val="0"/>
              </w:rPr>
              <w:t xml:space="preserve">UAV query images, the georeferenced map index, simulated position priors and ground-truth positions.</w:t>
            </w:r>
          </w:p>
          <w:p w:rsidR="00000000" w:rsidDel="00000000" w:rsidP="00000000" w:rsidRDefault="00000000" w:rsidRPr="00000000" w14:paraId="0000013A">
            <w:pPr>
              <w:numPr>
                <w:ilvl w:val="0"/>
                <w:numId w:val="12"/>
              </w:numPr>
              <w:ind w:left="720" w:hanging="360"/>
              <w:jc w:val="both"/>
              <w:rPr>
                <w:u w:val="none"/>
              </w:rPr>
            </w:pPr>
            <w:r w:rsidDel="00000000" w:rsidR="00000000" w:rsidRPr="00000000">
              <w:rPr>
                <w:rtl w:val="0"/>
              </w:rPr>
              <w:t xml:space="preserve">Build the localization pipeline using visual place recognition, local feature extraction, feature matching and geometric verification.</w:t>
            </w:r>
          </w:p>
          <w:p w:rsidR="00000000" w:rsidDel="00000000" w:rsidP="00000000" w:rsidRDefault="00000000" w:rsidRPr="00000000" w14:paraId="0000013B">
            <w:pPr>
              <w:numPr>
                <w:ilvl w:val="0"/>
                <w:numId w:val="12"/>
              </w:numPr>
              <w:ind w:left="720" w:hanging="360"/>
              <w:jc w:val="both"/>
              <w:rPr>
                <w:u w:val="none"/>
              </w:rPr>
            </w:pPr>
            <w:r w:rsidDel="00000000" w:rsidR="00000000" w:rsidRPr="00000000">
              <w:rPr>
                <w:rtl w:val="0"/>
              </w:rPr>
              <w:t xml:space="preserve">Experiment with classical and learning-based feature extraction methods, including ORB, SIFT, XFeat and SuperPoint, using compatible matching algorithms.</w:t>
            </w:r>
          </w:p>
          <w:p w:rsidR="00000000" w:rsidDel="00000000" w:rsidP="00000000" w:rsidRDefault="00000000" w:rsidRPr="00000000" w14:paraId="0000013C">
            <w:pPr>
              <w:numPr>
                <w:ilvl w:val="0"/>
                <w:numId w:val="12"/>
              </w:numPr>
              <w:ind w:left="720" w:hanging="360"/>
              <w:jc w:val="both"/>
              <w:rPr>
                <w:u w:val="none"/>
              </w:rPr>
            </w:pPr>
            <w:r w:rsidDel="00000000" w:rsidR="00000000" w:rsidRPr="00000000">
              <w:rPr>
                <w:rtl w:val="0"/>
              </w:rPr>
              <w:t xml:space="preserve">Compare the methods using matching success, geometric consistency, localization accuracy and computational cost. Select the frontend configuration using training and validation results.</w:t>
            </w:r>
          </w:p>
          <w:p w:rsidR="00000000" w:rsidDel="00000000" w:rsidP="00000000" w:rsidRDefault="00000000" w:rsidRPr="00000000" w14:paraId="0000013D">
            <w:pPr>
              <w:numPr>
                <w:ilvl w:val="0"/>
                <w:numId w:val="12"/>
              </w:numPr>
              <w:ind w:left="720" w:hanging="360"/>
              <w:jc w:val="both"/>
              <w:rPr>
                <w:u w:val="none"/>
              </w:rPr>
            </w:pPr>
            <w:r w:rsidDel="00000000" w:rsidR="00000000" w:rsidRPr="00000000">
              <w:rPr>
                <w:rtl w:val="0"/>
              </w:rPr>
              <w:t xml:space="preserve">Retrieve candidate map regions within a prior-centred search window, verify local correspondences with RANSAC and convert valid transformations into metric geographic positions.</w:t>
            </w:r>
          </w:p>
          <w:p w:rsidR="00000000" w:rsidDel="00000000" w:rsidP="00000000" w:rsidRDefault="00000000" w:rsidRPr="00000000" w14:paraId="0000013E">
            <w:pPr>
              <w:numPr>
                <w:ilvl w:val="0"/>
                <w:numId w:val="12"/>
              </w:numPr>
              <w:ind w:left="720" w:hanging="360"/>
              <w:jc w:val="both"/>
              <w:rPr>
                <w:u w:val="none"/>
              </w:rPr>
            </w:pPr>
            <w:r w:rsidDel="00000000" w:rsidR="00000000" w:rsidRPr="00000000">
              <w:rPr>
                <w:rtl w:val="0"/>
              </w:rPr>
              <w:t xml:space="preserve">Run the selected localization pipeline under predefined prior offsets and search radii, and save the resulting geographic measurements together with their matching and geometric quality indicators.</w:t>
            </w:r>
          </w:p>
          <w:p w:rsidR="00000000" w:rsidDel="00000000" w:rsidP="00000000" w:rsidRDefault="00000000" w:rsidRPr="00000000" w14:paraId="0000013F">
            <w:pPr>
              <w:numPr>
                <w:ilvl w:val="0"/>
                <w:numId w:val="12"/>
              </w:numPr>
              <w:ind w:left="720" w:hanging="360"/>
              <w:jc w:val="both"/>
              <w:rPr>
                <w:u w:val="none"/>
              </w:rPr>
            </w:pPr>
            <w:r w:rsidDel="00000000" w:rsidR="00000000" w:rsidRPr="00000000">
              <w:rPr>
                <w:rtl w:val="0"/>
              </w:rPr>
              <w:t xml:space="preserve">Examine the distribution of localization errors on training data to determine the unsafe-fix threshold used for reliability modelling.</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b w:val="1"/>
                <w:bCs w:val="1"/>
                <w:rtl w:val="0"/>
              </w:rPr>
              <w:t xml:space="preserve">Output: </w:t>
            </w:r>
            <w:r w:rsidDel="00000000" w:rsidR="00000000" w:rsidRPr="00000000">
              <w:rPr>
                <w:rtl w:val="0"/>
              </w:rPr>
              <w:t xml:space="preserve">Working localization pipeline, feature-matching comparison results, candidate-fix records and a defined training-label rule (Milestone M2).</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keepNext w:val="1"/>
              <w:rPr>
                <w:b w:val="1"/>
                <w:bCs w:val="1"/>
              </w:rPr>
            </w:pPr>
            <w:r w:rsidDel="00000000" w:rsidR="00000000" w:rsidRPr="00000000">
              <w:rPr>
                <w:b w:val="1"/>
                <w:bCs w:val="1"/>
                <w:rtl w:val="0"/>
              </w:rPr>
              <w:t xml:space="preserve">Step 3 – Reliability model and comparison methods (Weeks 9–12)</w:t>
            </w:r>
          </w:p>
          <w:p w:rsidR="00000000" w:rsidDel="00000000" w:rsidP="00000000" w:rsidRDefault="00000000" w:rsidRPr="00000000" w14:paraId="00000144">
            <w:pPr>
              <w:keepNext w:val="1"/>
              <w:rPr>
                <w:b w:val="1"/>
                <w:bCs w:val="1"/>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b w:val="1"/>
                <w:bCs w:val="1"/>
                <w:rtl w:val="0"/>
              </w:rPr>
              <w:t xml:space="preserve">Input: </w:t>
            </w:r>
            <w:r w:rsidDel="00000000" w:rsidR="00000000" w:rsidRPr="00000000">
              <w:rPr>
                <w:rtl w:val="0"/>
              </w:rPr>
              <w:t xml:space="preserve">Training and validation localization records, matching statistics and geographic position errors.</w:t>
            </w:r>
          </w:p>
          <w:p w:rsidR="00000000" w:rsidDel="00000000" w:rsidP="00000000" w:rsidRDefault="00000000" w:rsidRPr="00000000" w14:paraId="00000146">
            <w:pPr>
              <w:numPr>
                <w:ilvl w:val="0"/>
                <w:numId w:val="14"/>
              </w:numPr>
              <w:ind w:left="720" w:hanging="360"/>
              <w:jc w:val="both"/>
              <w:rPr>
                <w:u w:val="none"/>
              </w:rPr>
            </w:pPr>
            <w:r w:rsidDel="00000000" w:rsidR="00000000" w:rsidRPr="00000000">
              <w:rPr>
                <w:rtl w:val="0"/>
              </w:rPr>
              <w:t xml:space="preserve">Train lightweight classification models to estimate the probability that a geographic position measurement is unsafe. Candidate algorithms will include Logistic Regression, Random Forest and Gradient-Boosted Decision Trees.</w:t>
            </w:r>
          </w:p>
          <w:p w:rsidR="00000000" w:rsidDel="00000000" w:rsidP="00000000" w:rsidRDefault="00000000" w:rsidRPr="00000000" w14:paraId="00000147">
            <w:pPr>
              <w:numPr>
                <w:ilvl w:val="0"/>
                <w:numId w:val="14"/>
              </w:numPr>
              <w:ind w:left="720" w:hanging="360"/>
              <w:jc w:val="both"/>
              <w:rPr>
                <w:u w:val="none"/>
              </w:rPr>
            </w:pPr>
            <w:r w:rsidDel="00000000" w:rsidR="00000000" w:rsidRPr="00000000">
              <w:rPr>
                <w:rtl w:val="0"/>
              </w:rPr>
              <w:t xml:space="preserve">Use matching and geometric quality indicators as model inputs, including reprojection error, inlier statistics, correspondence distribution and retrieval scores.</w:t>
            </w:r>
          </w:p>
          <w:p w:rsidR="00000000" w:rsidDel="00000000" w:rsidP="00000000" w:rsidRDefault="00000000" w:rsidRPr="00000000" w14:paraId="00000148">
            <w:pPr>
              <w:numPr>
                <w:ilvl w:val="0"/>
                <w:numId w:val="14"/>
              </w:numPr>
              <w:ind w:left="720" w:hanging="360"/>
              <w:jc w:val="both"/>
              <w:rPr>
                <w:u w:val="none"/>
              </w:rPr>
            </w:pPr>
            <w:r w:rsidDel="00000000" w:rsidR="00000000" w:rsidRPr="00000000">
              <w:rPr>
                <w:rtl w:val="0"/>
              </w:rPr>
              <w:t xml:space="preserve">Implement the comparison methods: reprojection-error thresholding, Zhang-inspired geometric gating and chi-square innovation gating. Additional raw matching scores and spatial uncertainty measures may also be evaluated.</w:t>
            </w:r>
          </w:p>
          <w:p w:rsidR="00000000" w:rsidDel="00000000" w:rsidP="00000000" w:rsidRDefault="00000000" w:rsidRPr="00000000" w14:paraId="00000149">
            <w:pPr>
              <w:numPr>
                <w:ilvl w:val="0"/>
                <w:numId w:val="14"/>
              </w:numPr>
              <w:ind w:left="720" w:hanging="360"/>
              <w:jc w:val="both"/>
              <w:rPr>
                <w:u w:val="none"/>
              </w:rPr>
            </w:pPr>
            <w:r w:rsidDel="00000000" w:rsidR="00000000" w:rsidRPr="00000000">
              <w:rPr>
                <w:rtl w:val="0"/>
              </w:rPr>
              <w:t xml:space="preserve">Compare candidate classifiers and tune their parameters using training and validation data. Evaluate probability calibration using Platt Scaling or Isotonic Regression where appropriate.</w:t>
            </w:r>
          </w:p>
          <w:p w:rsidR="00000000" w:rsidDel="00000000" w:rsidP="00000000" w:rsidRDefault="00000000" w:rsidRPr="00000000" w14:paraId="0000014A">
            <w:pPr>
              <w:numPr>
                <w:ilvl w:val="0"/>
                <w:numId w:val="14"/>
              </w:numPr>
              <w:ind w:left="720" w:hanging="360"/>
              <w:jc w:val="both"/>
              <w:rPr>
                <w:u w:val="none"/>
              </w:rPr>
            </w:pPr>
            <w:r w:rsidDel="00000000" w:rsidR="00000000" w:rsidRPr="00000000">
              <w:rPr>
                <w:rtl w:val="0"/>
              </w:rPr>
              <w:t xml:space="preserve">Discuss metric error regression and probabilistic error estimation as possible alternative model formulations.</w:t>
            </w:r>
          </w:p>
          <w:p w:rsidR="00000000" w:rsidDel="00000000" w:rsidP="00000000" w:rsidRDefault="00000000" w:rsidRPr="00000000" w14:paraId="0000014B">
            <w:pPr>
              <w:numPr>
                <w:ilvl w:val="0"/>
                <w:numId w:val="14"/>
              </w:numPr>
              <w:ind w:left="720" w:hanging="360"/>
              <w:jc w:val="both"/>
              <w:rPr>
                <w:u w:val="none"/>
              </w:rPr>
            </w:pPr>
            <w:r w:rsidDel="00000000" w:rsidR="00000000" w:rsidRPr="00000000">
              <w:rPr>
                <w:rtl w:val="0"/>
              </w:rPr>
              <w:t xml:space="preserve">Begin preparing the localization frontend and selected reliability model for the Jetson Orin Nano.</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b w:val="1"/>
                <w:bCs w:val="1"/>
                <w:rtl w:val="0"/>
              </w:rPr>
              <w:t xml:space="preserve">Output: </w:t>
            </w:r>
            <w:r w:rsidDel="00000000" w:rsidR="00000000" w:rsidRPr="00000000">
              <w:rPr>
                <w:rtl w:val="0"/>
              </w:rPr>
              <w:t xml:space="preserve">Trained reliability classifier, implemented comparison methods, initial calibration results and a preliminary Jetson implementation (Milestone M3).</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keepNext w:val="1"/>
              <w:rPr>
                <w:b w:val="1"/>
                <w:bCs w:val="1"/>
              </w:rPr>
            </w:pPr>
            <w:r w:rsidDel="00000000" w:rsidR="00000000" w:rsidRPr="00000000">
              <w:rPr>
                <w:b w:val="1"/>
                <w:bCs w:val="1"/>
                <w:rtl w:val="0"/>
              </w:rPr>
              <w:t xml:space="preserve">Step 4 – Controlled evaluation and primary experiment E0 (Weeks 13–16)</w:t>
            </w:r>
          </w:p>
          <w:p w:rsidR="00000000" w:rsidDel="00000000" w:rsidP="00000000" w:rsidRDefault="00000000" w:rsidRPr="00000000" w14:paraId="00000150">
            <w:pPr>
              <w:keepNext w:val="1"/>
              <w:rPr>
                <w:b w:val="1"/>
                <w:bCs w:val="1"/>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b w:val="1"/>
                <w:bCs w:val="1"/>
                <w:rtl w:val="0"/>
              </w:rPr>
              <w:t xml:space="preserve">Input: </w:t>
            </w:r>
            <w:r w:rsidDel="00000000" w:rsidR="00000000" w:rsidRPr="00000000">
              <w:rPr>
                <w:rtl w:val="0"/>
              </w:rPr>
              <w:t xml:space="preserve">Ordered validation sequences, candidate geographic measurements, matching statistics, simulated navigation priors and ground truth.</w:t>
            </w:r>
          </w:p>
          <w:p w:rsidR="00000000" w:rsidDel="00000000" w:rsidP="00000000" w:rsidRDefault="00000000" w:rsidRPr="00000000" w14:paraId="00000152">
            <w:pPr>
              <w:numPr>
                <w:ilvl w:val="0"/>
                <w:numId w:val="15"/>
              </w:numPr>
              <w:ind w:left="720" w:hanging="360"/>
              <w:jc w:val="both"/>
              <w:rPr>
                <w:u w:val="none"/>
              </w:rPr>
            </w:pPr>
            <w:r w:rsidDel="00000000" w:rsidR="00000000" w:rsidRPr="00000000">
              <w:rPr>
                <w:rtl w:val="0"/>
              </w:rPr>
              <w:t xml:space="preserve">Build a deterministic evaluation framework that replays the recorded UAV images and uses predefined position-drift conditions.</w:t>
            </w:r>
          </w:p>
          <w:p w:rsidR="00000000" w:rsidDel="00000000" w:rsidP="00000000" w:rsidRDefault="00000000" w:rsidRPr="00000000" w14:paraId="00000153">
            <w:pPr>
              <w:numPr>
                <w:ilvl w:val="0"/>
                <w:numId w:val="15"/>
              </w:numPr>
              <w:ind w:left="720" w:hanging="360"/>
              <w:jc w:val="both"/>
              <w:rPr>
                <w:u w:val="none"/>
              </w:rPr>
            </w:pPr>
            <w:r w:rsidDel="00000000" w:rsidR="00000000" w:rsidRPr="00000000">
              <w:rPr>
                <w:rtl w:val="0"/>
              </w:rPr>
              <w:t xml:space="preserve">Implement the primary experiment E0 to compare the learned reliability model with reprojection-error thresholding, Zhang-inspired geometric gating and chi-square innovation gating.</w:t>
            </w:r>
          </w:p>
          <w:p w:rsidR="00000000" w:rsidDel="00000000" w:rsidP="00000000" w:rsidRDefault="00000000" w:rsidRPr="00000000" w14:paraId="00000154">
            <w:pPr>
              <w:numPr>
                <w:ilvl w:val="0"/>
                <w:numId w:val="15"/>
              </w:numPr>
              <w:ind w:left="720" w:hanging="360"/>
              <w:jc w:val="both"/>
              <w:rPr>
                <w:u w:val="none"/>
              </w:rPr>
            </w:pPr>
            <w:r w:rsidDel="00000000" w:rsidR="00000000" w:rsidRPr="00000000">
              <w:rPr>
                <w:rtl w:val="0"/>
              </w:rPr>
              <w:t xml:space="preserve">Evaluate the methods using the same candidate measurements, localization frontend, position priors and random seeds.</w:t>
            </w:r>
          </w:p>
          <w:p w:rsidR="00000000" w:rsidDel="00000000" w:rsidP="00000000" w:rsidRDefault="00000000" w:rsidRPr="00000000" w14:paraId="00000155">
            <w:pPr>
              <w:numPr>
                <w:ilvl w:val="0"/>
                <w:numId w:val="15"/>
              </w:numPr>
              <w:ind w:left="720" w:hanging="360"/>
              <w:jc w:val="both"/>
              <w:rPr>
                <w:u w:val="none"/>
              </w:rPr>
            </w:pPr>
            <w:r w:rsidDel="00000000" w:rsidR="00000000" w:rsidRPr="00000000">
              <w:rPr>
                <w:rtl w:val="0"/>
              </w:rPr>
              <w:t xml:space="preserve">Select decision thresholds on validation data and compare methods at similar accepted-fix coverage where applicable.</w:t>
            </w:r>
          </w:p>
          <w:p w:rsidR="00000000" w:rsidDel="00000000" w:rsidP="00000000" w:rsidRDefault="00000000" w:rsidRPr="00000000" w14:paraId="00000156">
            <w:pPr>
              <w:numPr>
                <w:ilvl w:val="0"/>
                <w:numId w:val="15"/>
              </w:numPr>
              <w:ind w:left="720" w:hanging="360"/>
              <w:jc w:val="both"/>
              <w:rPr>
                <w:u w:val="none"/>
              </w:rPr>
            </w:pPr>
            <w:r w:rsidDel="00000000" w:rsidR="00000000" w:rsidRPr="00000000">
              <w:rPr>
                <w:rtl w:val="0"/>
              </w:rPr>
              <w:t xml:space="preserve">Measure failure-discrimination performance, unsafe-fix acceptance, safe-fix retention and probability calibration.</w:t>
            </w:r>
          </w:p>
          <w:p w:rsidR="00000000" w:rsidDel="00000000" w:rsidP="00000000" w:rsidRDefault="00000000" w:rsidRPr="00000000" w14:paraId="00000157">
            <w:pPr>
              <w:numPr>
                <w:ilvl w:val="0"/>
                <w:numId w:val="15"/>
              </w:numPr>
              <w:ind w:left="720" w:hanging="360"/>
              <w:jc w:val="both"/>
              <w:rPr>
                <w:u w:val="none"/>
              </w:rPr>
            </w:pPr>
            <w:r w:rsidDel="00000000" w:rsidR="00000000" w:rsidRPr="00000000">
              <w:rPr>
                <w:rtl w:val="0"/>
              </w:rPr>
              <w:t xml:space="preserve">Prepare an optional sequential evaluation to examine the effects of reliability decisions on navigation accuracy.</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b w:val="1"/>
                <w:bCs w:val="1"/>
                <w:rtl w:val="0"/>
              </w:rPr>
              <w:t xml:space="preserve">Output: </w:t>
            </w:r>
            <w:r w:rsidDel="00000000" w:rsidR="00000000" w:rsidRPr="00000000">
              <w:rPr>
                <w:rtl w:val="0"/>
              </w:rPr>
              <w:t xml:space="preserve">Reproducible E0 experiment runner, comparative validation results and validation-selected thresholds (Milestone M4).</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keepNext w:val="1"/>
              <w:jc w:val="both"/>
              <w:rPr>
                <w:b w:val="1"/>
                <w:bCs w:val="1"/>
              </w:rPr>
            </w:pPr>
            <w:r w:rsidDel="00000000" w:rsidR="00000000" w:rsidRPr="00000000">
              <w:rPr>
                <w:b w:val="1"/>
                <w:bCs w:val="1"/>
                <w:rtl w:val="0"/>
              </w:rPr>
              <w:t xml:space="preserve">Step 5 – Recovery, stress tests and configuration freeze (Weeks 17–20)</w:t>
            </w:r>
          </w:p>
          <w:p w:rsidR="00000000" w:rsidDel="00000000" w:rsidP="00000000" w:rsidRDefault="00000000" w:rsidRPr="00000000" w14:paraId="0000015C">
            <w:pPr>
              <w:keepNext w:val="1"/>
              <w:jc w:val="both"/>
              <w:rPr>
                <w:b w:val="1"/>
                <w:bCs w:val="1"/>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b w:val="1"/>
                <w:bCs w:val="1"/>
                <w:rtl w:val="0"/>
              </w:rPr>
              <w:t xml:space="preserve">Input: </w:t>
            </w:r>
            <w:r w:rsidDel="00000000" w:rsidR="00000000" w:rsidRPr="00000000">
              <w:rPr>
                <w:rtl w:val="0"/>
              </w:rPr>
              <w:t xml:space="preserve">The experiment runner, selected reliability methods and challenging localization scenarios.</w:t>
            </w:r>
          </w:p>
          <w:p w:rsidR="00000000" w:rsidDel="00000000" w:rsidP="00000000" w:rsidRDefault="00000000" w:rsidRPr="00000000" w14:paraId="0000015E">
            <w:pPr>
              <w:numPr>
                <w:ilvl w:val="0"/>
                <w:numId w:val="13"/>
              </w:numPr>
              <w:ind w:left="720" w:hanging="360"/>
              <w:jc w:val="both"/>
              <w:rPr>
                <w:u w:val="none"/>
              </w:rPr>
            </w:pPr>
            <w:r w:rsidDel="00000000" w:rsidR="00000000" w:rsidRPr="00000000">
              <w:rPr>
                <w:rtl w:val="0"/>
              </w:rPr>
              <w:t xml:space="preserve">Implement a shared NORMAL / REACQUIRE / LOST mechanism to handle prolonged localization failures and substantial accumulated drift.</w:t>
            </w:r>
          </w:p>
          <w:p w:rsidR="00000000" w:rsidDel="00000000" w:rsidP="00000000" w:rsidRDefault="00000000" w:rsidRPr="00000000" w14:paraId="0000015F">
            <w:pPr>
              <w:numPr>
                <w:ilvl w:val="0"/>
                <w:numId w:val="13"/>
              </w:numPr>
              <w:ind w:left="720" w:hanging="360"/>
              <w:jc w:val="both"/>
              <w:rPr>
                <w:u w:val="none"/>
              </w:rPr>
            </w:pPr>
            <w:r w:rsidDel="00000000" w:rsidR="00000000" w:rsidRPr="00000000">
              <w:rPr>
                <w:rtl w:val="0"/>
              </w:rPr>
              <w:t xml:space="preserve">Test three cases: a correct but distant geographic fix, an isolated incorrect fix and repeated incorrect fixes that appear geometrically consistent.</w:t>
            </w:r>
          </w:p>
          <w:p w:rsidR="00000000" w:rsidDel="00000000" w:rsidP="00000000" w:rsidRDefault="00000000" w:rsidRPr="00000000" w14:paraId="00000160">
            <w:pPr>
              <w:numPr>
                <w:ilvl w:val="0"/>
                <w:numId w:val="13"/>
              </w:numPr>
              <w:ind w:left="720" w:hanging="360"/>
              <w:jc w:val="both"/>
              <w:rPr>
                <w:u w:val="none"/>
              </w:rPr>
            </w:pPr>
            <w:r w:rsidDel="00000000" w:rsidR="00000000" w:rsidRPr="00000000">
              <w:rPr>
                <w:rtl w:val="0"/>
              </w:rPr>
              <w:t xml:space="preserve">Evaluate the ability of the reliability methods to identify valid measurements during difficult localization and recovery conditions.</w:t>
            </w:r>
          </w:p>
          <w:p w:rsidR="00000000" w:rsidDel="00000000" w:rsidP="00000000" w:rsidRDefault="00000000" w:rsidRPr="00000000" w14:paraId="00000161">
            <w:pPr>
              <w:numPr>
                <w:ilvl w:val="0"/>
                <w:numId w:val="13"/>
              </w:numPr>
              <w:ind w:left="720" w:hanging="360"/>
              <w:jc w:val="both"/>
              <w:rPr>
                <w:u w:val="none"/>
              </w:rPr>
            </w:pPr>
            <w:r w:rsidDel="00000000" w:rsidR="00000000" w:rsidRPr="00000000">
              <w:rPr>
                <w:rtl w:val="0"/>
              </w:rPr>
              <w:t xml:space="preserve">Profile the localization and reliability pipeline on the Jetson Orin Nano, including latency, memory usage and map storage.</w:t>
            </w:r>
          </w:p>
          <w:p w:rsidR="00000000" w:rsidDel="00000000" w:rsidP="00000000" w:rsidRDefault="00000000" w:rsidRPr="00000000" w14:paraId="00000162">
            <w:pPr>
              <w:numPr>
                <w:ilvl w:val="0"/>
                <w:numId w:val="13"/>
              </w:numPr>
              <w:ind w:left="720" w:hanging="360"/>
              <w:jc w:val="both"/>
              <w:rPr>
                <w:u w:val="none"/>
              </w:rPr>
            </w:pPr>
            <w:r w:rsidDel="00000000" w:rsidR="00000000" w:rsidRPr="00000000">
              <w:rPr>
                <w:rtl w:val="0"/>
              </w:rPr>
              <w:t xml:space="preserve">Freeze the selected frontend, model parameters, baseline thresholds and experimental configuration before accessing the test sequences.</w:t>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b w:val="1"/>
                <w:bCs w:val="1"/>
                <w:rtl w:val="0"/>
              </w:rPr>
              <w:t xml:space="preserve">Output: </w:t>
            </w:r>
            <w:r w:rsidDel="00000000" w:rsidR="00000000" w:rsidRPr="00000000">
              <w:rPr>
                <w:rtl w:val="0"/>
              </w:rPr>
              <w:t xml:space="preserve">Recovery and robustness results, preliminary Jetson measurements and frozen configuration (Milestone M5).</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keepNext w:val="1"/>
              <w:jc w:val="both"/>
              <w:rPr>
                <w:b w:val="1"/>
                <w:bCs w:val="1"/>
              </w:rPr>
            </w:pPr>
            <w:r w:rsidDel="00000000" w:rsidR="00000000" w:rsidRPr="00000000">
              <w:rPr>
                <w:b w:val="1"/>
                <w:bCs w:val="1"/>
                <w:rtl w:val="0"/>
              </w:rPr>
              <w:t xml:space="preserve">Step 6 – Final test and additional experiments (Weeks 21–24)</w:t>
            </w:r>
          </w:p>
          <w:p w:rsidR="00000000" w:rsidDel="00000000" w:rsidP="00000000" w:rsidRDefault="00000000" w:rsidRPr="00000000" w14:paraId="00000167">
            <w:pPr>
              <w:keepNext w:val="1"/>
              <w:jc w:val="both"/>
              <w:rPr>
                <w:b w:val="1"/>
                <w:bCs w:val="1"/>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b w:val="1"/>
                <w:bCs w:val="1"/>
                <w:rtl w:val="0"/>
              </w:rPr>
              <w:t xml:space="preserve">Input: </w:t>
            </w:r>
            <w:r w:rsidDel="00000000" w:rsidR="00000000" w:rsidRPr="00000000">
              <w:rPr>
                <w:rtl w:val="0"/>
              </w:rPr>
              <w:t xml:space="preserve">Frozen configuration, five held-out test sequences and available supplementary datasets.</w:t>
            </w:r>
          </w:p>
          <w:p w:rsidR="00000000" w:rsidDel="00000000" w:rsidP="00000000" w:rsidRDefault="00000000" w:rsidRPr="00000000" w14:paraId="00000169">
            <w:pPr>
              <w:numPr>
                <w:ilvl w:val="0"/>
                <w:numId w:val="5"/>
              </w:numPr>
              <w:ind w:left="720" w:hanging="360"/>
              <w:jc w:val="both"/>
              <w:rPr>
                <w:u w:val="none"/>
              </w:rPr>
            </w:pPr>
            <w:r w:rsidDel="00000000" w:rsidR="00000000" w:rsidRPr="00000000">
              <w:rPr>
                <w:rtl w:val="0"/>
              </w:rPr>
              <w:t xml:space="preserve">Run the primary E0 experiment on the test sequences using the fixed experimental protocol.</w:t>
            </w:r>
          </w:p>
          <w:p w:rsidR="00000000" w:rsidDel="00000000" w:rsidP="00000000" w:rsidRDefault="00000000" w:rsidRPr="00000000" w14:paraId="0000016A">
            <w:pPr>
              <w:numPr>
                <w:ilvl w:val="0"/>
                <w:numId w:val="5"/>
              </w:numPr>
              <w:ind w:left="720" w:hanging="360"/>
              <w:jc w:val="both"/>
              <w:rPr>
                <w:u w:val="none"/>
              </w:rPr>
            </w:pPr>
            <w:r w:rsidDel="00000000" w:rsidR="00000000" w:rsidRPr="00000000">
              <w:rPr>
                <w:rtl w:val="0"/>
              </w:rPr>
              <w:t xml:space="preserve">Compare the reliability classifier with the geometric and statistical methods using common evaluation metrics.</w:t>
            </w:r>
          </w:p>
          <w:p w:rsidR="00000000" w:rsidDel="00000000" w:rsidP="00000000" w:rsidRDefault="00000000" w:rsidRPr="00000000" w14:paraId="0000016B">
            <w:pPr>
              <w:numPr>
                <w:ilvl w:val="0"/>
                <w:numId w:val="5"/>
              </w:numPr>
              <w:ind w:left="720" w:hanging="360"/>
              <w:jc w:val="both"/>
              <w:rPr>
                <w:u w:val="none"/>
              </w:rPr>
            </w:pPr>
            <w:r w:rsidDel="00000000" w:rsidR="00000000" w:rsidRPr="00000000">
              <w:rPr>
                <w:rtl w:val="0"/>
              </w:rPr>
              <w:t xml:space="preserve">Report classification performance, unsafe-fix acceptance, risk–coverage behaviour and probability calibration.</w:t>
            </w:r>
          </w:p>
          <w:p w:rsidR="00000000" w:rsidDel="00000000" w:rsidP="00000000" w:rsidRDefault="00000000" w:rsidRPr="00000000" w14:paraId="0000016C">
            <w:pPr>
              <w:numPr>
                <w:ilvl w:val="0"/>
                <w:numId w:val="5"/>
              </w:numPr>
              <w:ind w:left="720" w:hanging="360"/>
              <w:jc w:val="both"/>
              <w:rPr>
                <w:u w:val="none"/>
              </w:rPr>
            </w:pPr>
            <w:r w:rsidDel="00000000" w:rsidR="00000000" w:rsidRPr="00000000">
              <w:rPr>
                <w:rtl w:val="0"/>
              </w:rPr>
              <w:t xml:space="preserve">Analyze performance under substantial drift and challenging visual matching conditions.</w:t>
            </w:r>
          </w:p>
          <w:p w:rsidR="00000000" w:rsidDel="00000000" w:rsidP="00000000" w:rsidRDefault="00000000" w:rsidRPr="00000000" w14:paraId="0000016D">
            <w:pPr>
              <w:numPr>
                <w:ilvl w:val="0"/>
                <w:numId w:val="5"/>
              </w:numPr>
              <w:ind w:left="720" w:hanging="360"/>
              <w:jc w:val="both"/>
              <w:rPr>
                <w:u w:val="none"/>
              </w:rPr>
            </w:pPr>
            <w:r w:rsidDel="00000000" w:rsidR="00000000" w:rsidRPr="00000000">
              <w:rPr>
                <w:rtl w:val="0"/>
              </w:rPr>
              <w:t xml:space="preserve">If time and data availability allow, evaluate cross-dataset generalization using AnyVisLoc and examine the effects of alternative feature extraction configurations or sequential position correction.</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b w:val="1"/>
                <w:bCs w:val="1"/>
                <w:rtl w:val="0"/>
              </w:rPr>
              <w:t xml:space="preserve">Output: </w:t>
            </w:r>
            <w:r w:rsidDel="00000000" w:rsidR="00000000" w:rsidRPr="00000000">
              <w:rPr>
                <w:rtl w:val="0"/>
              </w:rPr>
              <w:t xml:space="preserve">Final comparison tables, reliability plots, robustness results and supplementary analyses (Milestone M6).</w:t>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keepNext w:val="1"/>
              <w:jc w:val="both"/>
              <w:rPr>
                <w:b w:val="1"/>
                <w:bCs w:val="1"/>
              </w:rPr>
            </w:pPr>
            <w:r w:rsidDel="00000000" w:rsidR="00000000" w:rsidRPr="00000000">
              <w:rPr>
                <w:b w:val="1"/>
                <w:bCs w:val="1"/>
                <w:rtl w:val="0"/>
              </w:rPr>
              <w:t xml:space="preserve">Step 7 – Reporting and demonstration (Weeks 25–28)</w:t>
            </w:r>
          </w:p>
          <w:p w:rsidR="00000000" w:rsidDel="00000000" w:rsidP="00000000" w:rsidRDefault="00000000" w:rsidRPr="00000000" w14:paraId="00000172">
            <w:pPr>
              <w:keepNext w:val="1"/>
              <w:jc w:val="both"/>
              <w:rPr>
                <w:b w:val="1"/>
                <w:bCs w:val="1"/>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b w:val="1"/>
                <w:bCs w:val="1"/>
                <w:rtl w:val="0"/>
              </w:rPr>
              <w:t xml:space="preserve">Input: </w:t>
            </w:r>
            <w:r w:rsidDel="00000000" w:rsidR="00000000" w:rsidRPr="00000000">
              <w:rPr>
                <w:rtl w:val="0"/>
              </w:rPr>
              <w:t xml:space="preserve">Final experimental results, trained models, source code, configuration files and evaluation logs.</w:t>
            </w:r>
          </w:p>
          <w:p w:rsidR="00000000" w:rsidDel="00000000" w:rsidP="00000000" w:rsidRDefault="00000000" w:rsidRPr="00000000" w14:paraId="00000174">
            <w:pPr>
              <w:numPr>
                <w:ilvl w:val="0"/>
                <w:numId w:val="9"/>
              </w:numPr>
              <w:ind w:left="720" w:hanging="360"/>
              <w:jc w:val="both"/>
              <w:rPr>
                <w:u w:val="none"/>
              </w:rPr>
            </w:pPr>
            <w:r w:rsidDel="00000000" w:rsidR="00000000" w:rsidRPr="00000000">
              <w:rPr>
                <w:rtl w:val="0"/>
              </w:rPr>
              <w:t xml:space="preserve">Write the final report and document the localization framework, reliability model, baseline methods and evaluation protocol.</w:t>
            </w:r>
          </w:p>
          <w:p w:rsidR="00000000" w:rsidDel="00000000" w:rsidP="00000000" w:rsidRDefault="00000000" w:rsidRPr="00000000" w14:paraId="00000175">
            <w:pPr>
              <w:numPr>
                <w:ilvl w:val="0"/>
                <w:numId w:val="9"/>
              </w:numPr>
              <w:ind w:left="720" w:hanging="360"/>
              <w:jc w:val="both"/>
              <w:rPr>
                <w:u w:val="none"/>
              </w:rPr>
            </w:pPr>
            <w:r w:rsidDel="00000000" w:rsidR="00000000" w:rsidRPr="00000000">
              <w:rPr>
                <w:rtl w:val="0"/>
              </w:rPr>
              <w:t xml:space="preserve">Prepare a demonstration showing the UAV image, retrieved map region, geographic position estimate and reliability decision.</w:t>
            </w:r>
          </w:p>
          <w:p w:rsidR="00000000" w:rsidDel="00000000" w:rsidP="00000000" w:rsidRDefault="00000000" w:rsidRPr="00000000" w14:paraId="00000176">
            <w:pPr>
              <w:numPr>
                <w:ilvl w:val="0"/>
                <w:numId w:val="9"/>
              </w:numPr>
              <w:ind w:left="720" w:hanging="360"/>
              <w:jc w:val="both"/>
              <w:rPr>
                <w:u w:val="none"/>
              </w:rPr>
            </w:pPr>
            <w:r w:rsidDel="00000000" w:rsidR="00000000" w:rsidRPr="00000000">
              <w:rPr>
                <w:rtl w:val="0"/>
              </w:rPr>
              <w:t xml:space="preserve">Package the source code, experiment configurations, random seeds and evaluation scripts to support reproducibility.</w:t>
            </w:r>
          </w:p>
          <w:p w:rsidR="00000000" w:rsidDel="00000000" w:rsidP="00000000" w:rsidRDefault="00000000" w:rsidRPr="00000000" w14:paraId="00000177">
            <w:pPr>
              <w:numPr>
                <w:ilvl w:val="0"/>
                <w:numId w:val="9"/>
              </w:numPr>
              <w:ind w:left="720" w:hanging="360"/>
              <w:jc w:val="both"/>
              <w:rPr>
                <w:u w:val="none"/>
              </w:rPr>
            </w:pPr>
            <w:r w:rsidDel="00000000" w:rsidR="00000000" w:rsidRPr="00000000">
              <w:rPr>
                <w:rtl w:val="0"/>
              </w:rPr>
              <w:t xml:space="preserve">Discuss the conditions under which the proposed reliability model performs better or worse than the comparison methods.</w:t>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b w:val="1"/>
                <w:bCs w:val="1"/>
                <w:rtl w:val="0"/>
              </w:rPr>
              <w:t xml:space="preserve">Output: </w:t>
            </w:r>
            <w:r w:rsidDel="00000000" w:rsidR="00000000" w:rsidRPr="00000000">
              <w:rPr>
                <w:rtl w:val="0"/>
              </w:rPr>
              <w:t xml:space="preserve">Final report, demonstration and reproducible software package (Milestone M7).</w:t>
            </w:r>
          </w:p>
          <w:p w:rsidR="00000000" w:rsidDel="00000000" w:rsidP="00000000" w:rsidRDefault="00000000" w:rsidRPr="00000000" w14:paraId="0000017A">
            <w:pPr>
              <w:keepNext w:val="1"/>
              <w:rPr/>
            </w:pPr>
            <w:r w:rsidDel="00000000" w:rsidR="00000000" w:rsidRPr="00000000">
              <w:rPr>
                <w:b w:val="1"/>
                <w:bCs w:val="1"/>
                <w:rtl w:val="0"/>
              </w:rPr>
              <w:t xml:space="preserve">Weekly timeline</w:t>
            </w:r>
            <w:r w:rsidDel="00000000" w:rsidR="00000000" w:rsidRPr="00000000">
              <w:rPr>
                <w:rtl w:val="0"/>
              </w:rPr>
            </w:r>
          </w:p>
          <w:p w:rsidR="00000000" w:rsidDel="00000000" w:rsidP="00000000" w:rsidRDefault="00000000" w:rsidRPr="00000000" w14:paraId="0000017B">
            <w:pPr>
              <w:keepNext w:val="1"/>
              <w:rPr/>
            </w:pPr>
            <w:r w:rsidDel="00000000" w:rsidR="00000000" w:rsidRPr="00000000">
              <w:rPr/>
              <w:drawing>
                <wp:inline distB="0" distT="0" distL="114300" distR="114300">
                  <wp:extent cx="5669280" cy="2722516"/>
                  <wp:effectExtent b="0" l="0" r="0" t="0"/>
                  <wp:docPr id="1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669280" cy="2722516"/>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pPr>
            <w:r w:rsidDel="00000000" w:rsidR="00000000" w:rsidRPr="00000000">
              <w:rPr>
                <w:i w:val="1"/>
                <w:iCs w:val="1"/>
                <w:rtl w:val="0"/>
              </w:rPr>
              <w:t xml:space="preserve">Figure 6. Planned 28-week development timeline (Gantt chart). Each four-week period ends with a milestone (M1–M7); Jetson preparation runs alongside Steps 3 and 5. Week numbers will be matched to the official semester dates.</w:t>
            </w:r>
            <w:r w:rsidDel="00000000" w:rsidR="00000000" w:rsidRPr="00000000">
              <w:rPr>
                <w:rtl w:val="0"/>
              </w:rPr>
            </w:r>
          </w:p>
          <w:p w:rsidR="00000000" w:rsidDel="00000000" w:rsidP="00000000" w:rsidRDefault="00000000" w:rsidRPr="00000000" w14:paraId="0000017D">
            <w:pPr>
              <w:keepNext w:val="1"/>
              <w:rPr>
                <w:b w:val="1"/>
                <w:bCs w:val="1"/>
              </w:rPr>
            </w:pPr>
            <w:r w:rsidDel="00000000" w:rsidR="00000000" w:rsidRPr="00000000">
              <w:rPr>
                <w:rtl w:val="0"/>
              </w:rPr>
            </w:r>
          </w:p>
          <w:p w:rsidR="00000000" w:rsidDel="00000000" w:rsidP="00000000" w:rsidRDefault="00000000" w:rsidRPr="00000000" w14:paraId="0000017E">
            <w:pPr>
              <w:keepNext w:val="1"/>
              <w:rPr>
                <w:b w:val="1"/>
                <w:bCs w:val="1"/>
              </w:rPr>
            </w:pPr>
            <w:r w:rsidDel="00000000" w:rsidR="00000000" w:rsidRPr="00000000">
              <w:rPr>
                <w:b w:val="1"/>
                <w:bCs w:val="1"/>
                <w:rtl w:val="0"/>
              </w:rPr>
              <w:t xml:space="preserve">Fallback paths</w:t>
            </w:r>
          </w:p>
          <w:p w:rsidR="00000000" w:rsidDel="00000000" w:rsidP="00000000" w:rsidRDefault="00000000" w:rsidRPr="00000000" w14:paraId="0000017F">
            <w:pPr>
              <w:keepNext w:val="1"/>
              <w:rPr>
                <w:b w:val="1"/>
                <w:bCs w:val="1"/>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Some steps depend on dataset properties, algorithm performance or hardware compatibility that have not yet been fully verified. Table 3 describes the alternatives that will be used if these steps encounter difficulties.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i w:val="1"/>
                <w:iCs w:val="1"/>
                <w:rtl w:val="0"/>
              </w:rPr>
              <w:t xml:space="preserve">Table 3. Fallback paths and their effects.</w:t>
            </w:r>
            <w:r w:rsidDel="00000000" w:rsidR="00000000" w:rsidRPr="00000000">
              <w:rPr>
                <w:rtl w:val="0"/>
              </w:rPr>
            </w:r>
          </w:p>
          <w:tbl>
            <w:tblPr>
              <w:tblStyle w:val="Table9"/>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090"/>
              <w:gridCol w:w="4560"/>
              <w:tblGridChange w:id="0">
                <w:tblGrid>
                  <w:gridCol w:w="1560"/>
                  <w:gridCol w:w="3090"/>
                  <w:gridCol w:w="4560"/>
                </w:tblGrid>
              </w:tblGridChange>
            </w:tblGrid>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83">
                  <w:pPr>
                    <w:rPr>
                      <w:sz w:val="20"/>
                      <w:szCs w:val="20"/>
                    </w:rPr>
                  </w:pPr>
                  <w:r w:rsidDel="00000000" w:rsidR="00000000" w:rsidRPr="00000000">
                    <w:rPr>
                      <w:b w:val="1"/>
                      <w:bCs w:val="1"/>
                      <w:color w:val="404040"/>
                      <w:sz w:val="20"/>
                      <w:szCs w:val="20"/>
                      <w:rtl w:val="0"/>
                    </w:rPr>
                    <w:t xml:space="preserve">Area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4">
                  <w:pPr>
                    <w:rPr>
                      <w:sz w:val="20"/>
                      <w:szCs w:val="20"/>
                    </w:rPr>
                  </w:pPr>
                  <w:r w:rsidDel="00000000" w:rsidR="00000000" w:rsidRPr="00000000">
                    <w:rPr>
                      <w:b w:val="1"/>
                      <w:bCs w:val="1"/>
                      <w:color w:val="404040"/>
                      <w:sz w:val="20"/>
                      <w:szCs w:val="20"/>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5">
                  <w:pPr>
                    <w:rPr>
                      <w:sz w:val="20"/>
                      <w:szCs w:val="20"/>
                    </w:rPr>
                  </w:pPr>
                  <w:r w:rsidDel="00000000" w:rsidR="00000000" w:rsidRPr="00000000">
                    <w:rPr>
                      <w:b w:val="1"/>
                      <w:bCs w:val="1"/>
                      <w:color w:val="404040"/>
                      <w:sz w:val="20"/>
                      <w:szCs w:val="20"/>
                      <w:rtl w:val="0"/>
                    </w:rPr>
                    <w:t xml:space="preserve">Fallback and effect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6">
                  <w:pPr>
                    <w:rPr>
                      <w:sz w:val="20"/>
                      <w:szCs w:val="20"/>
                    </w:rPr>
                  </w:pPr>
                  <w:r w:rsidDel="00000000" w:rsidR="00000000" w:rsidRPr="00000000">
                    <w:rPr>
                      <w:color w:val="404040"/>
                      <w:sz w:val="20"/>
                      <w:szCs w:val="20"/>
                      <w:rtl w:val="0"/>
                    </w:rPr>
                    <w:t xml:space="preserve">Dataset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7">
                  <w:pPr>
                    <w:rPr>
                      <w:sz w:val="20"/>
                      <w:szCs w:val="20"/>
                    </w:rPr>
                  </w:pPr>
                  <w:r w:rsidDel="00000000" w:rsidR="00000000" w:rsidRPr="00000000">
                    <w:rPr>
                      <w:color w:val="404040"/>
                      <w:sz w:val="20"/>
                      <w:szCs w:val="20"/>
                      <w:rtl w:val="0"/>
                    </w:rPr>
                    <w:t xml:space="preserve">AerialVL does not provide suitable ordered frames or ground truth for sequential evaluation.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8">
                  <w:pPr>
                    <w:rPr>
                      <w:sz w:val="20"/>
                      <w:szCs w:val="20"/>
                    </w:rPr>
                  </w:pPr>
                  <w:r w:rsidDel="00000000" w:rsidR="00000000" w:rsidRPr="00000000">
                    <w:rPr>
                      <w:color w:val="404040"/>
                      <w:sz w:val="20"/>
                      <w:szCs w:val="20"/>
                      <w:rtl w:val="0"/>
                    </w:rPr>
                    <w:t xml:space="preserve">Use UAV-VisLoc or another dataset with the necessary sequence and position information. Results will not be directly comparable with AerialVL experiments.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rPr>
                      <w:sz w:val="20"/>
                      <w:szCs w:val="20"/>
                    </w:rPr>
                  </w:pPr>
                  <w:r w:rsidDel="00000000" w:rsidR="00000000" w:rsidRPr="00000000">
                    <w:rPr>
                      <w:color w:val="404040"/>
                      <w:sz w:val="20"/>
                      <w:szCs w:val="20"/>
                      <w:rtl w:val="0"/>
                    </w:rPr>
                    <w:t xml:space="preserve">Feature extraction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rPr>
                      <w:sz w:val="20"/>
                      <w:szCs w:val="20"/>
                    </w:rPr>
                  </w:pPr>
                  <w:r w:rsidDel="00000000" w:rsidR="00000000" w:rsidRPr="00000000">
                    <w:rPr>
                      <w:color w:val="404040"/>
                      <w:sz w:val="20"/>
                      <w:szCs w:val="20"/>
                      <w:rtl w:val="0"/>
                    </w:rPr>
                    <w:t xml:space="preserve">A selected extractor produces too few reliable matches or excessive computation time.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rPr>
                      <w:sz w:val="20"/>
                      <w:szCs w:val="20"/>
                    </w:rPr>
                  </w:pPr>
                  <w:r w:rsidDel="00000000" w:rsidR="00000000" w:rsidRPr="00000000">
                    <w:rPr>
                      <w:color w:val="404040"/>
                      <w:sz w:val="20"/>
                      <w:szCs w:val="20"/>
                      <w:rtl w:val="0"/>
                    </w:rPr>
                    <w:t xml:space="preserve">Compare alternative ORB, SIFT, XFeat or other suitable configurations on validation data and select a feasible frontend before the final freeze.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C">
                  <w:pPr>
                    <w:rPr>
                      <w:sz w:val="20"/>
                      <w:szCs w:val="20"/>
                    </w:rPr>
                  </w:pPr>
                  <w:r w:rsidDel="00000000" w:rsidR="00000000" w:rsidRPr="00000000">
                    <w:rPr>
                      <w:color w:val="404040"/>
                      <w:sz w:val="20"/>
                      <w:szCs w:val="20"/>
                      <w:rtl w:val="0"/>
                    </w:rPr>
                    <w:t xml:space="preserve">Map representation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D">
                  <w:pPr>
                    <w:rPr>
                      <w:sz w:val="20"/>
                      <w:szCs w:val="20"/>
                    </w:rPr>
                  </w:pPr>
                  <w:r w:rsidDel="00000000" w:rsidR="00000000" w:rsidRPr="00000000">
                    <w:rPr>
                      <w:color w:val="404040"/>
                      <w:sz w:val="20"/>
                      <w:szCs w:val="20"/>
                      <w:rtl w:val="0"/>
                    </w:rPr>
                    <w:t xml:space="preserve">Fixed tiles are unsuitable for changing altitude, field of view or image scale.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rPr>
                      <w:sz w:val="20"/>
                      <w:szCs w:val="20"/>
                    </w:rPr>
                  </w:pPr>
                  <w:r w:rsidDel="00000000" w:rsidR="00000000" w:rsidRPr="00000000">
                    <w:rPr>
                      <w:color w:val="404040"/>
                      <w:sz w:val="20"/>
                      <w:szCs w:val="20"/>
                      <w:rtl w:val="0"/>
                    </w:rPr>
                    <w:t xml:space="preserve">Adjust tile overlap and size or use geographically indexed reference features.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F">
                  <w:pPr>
                    <w:rPr>
                      <w:sz w:val="20"/>
                      <w:szCs w:val="20"/>
                    </w:rPr>
                  </w:pPr>
                  <w:r w:rsidDel="00000000" w:rsidR="00000000" w:rsidRPr="00000000">
                    <w:rPr>
                      <w:color w:val="404040"/>
                      <w:sz w:val="20"/>
                      <w:szCs w:val="20"/>
                      <w:rtl w:val="0"/>
                    </w:rPr>
                    <w:t xml:space="preserve">Candidate generation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rPr>
                      <w:sz w:val="20"/>
                      <w:szCs w:val="20"/>
                    </w:rPr>
                  </w:pPr>
                  <w:r w:rsidDel="00000000" w:rsidR="00000000" w:rsidRPr="00000000">
                    <w:rPr>
                      <w:color w:val="404040"/>
                      <w:sz w:val="20"/>
                      <w:szCs w:val="20"/>
                      <w:rtl w:val="0"/>
                    </w:rPr>
                    <w:t xml:space="preserve">The full candidate-record cache requires excessive time or storage.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1">
                  <w:pPr>
                    <w:rPr>
                      <w:sz w:val="20"/>
                      <w:szCs w:val="20"/>
                    </w:rPr>
                  </w:pPr>
                  <w:r w:rsidDel="00000000" w:rsidR="00000000" w:rsidRPr="00000000">
                    <w:rPr>
                      <w:color w:val="404040"/>
                      <w:sz w:val="20"/>
                      <w:szCs w:val="20"/>
                      <w:rtl w:val="0"/>
                    </w:rPr>
                    <w:t xml:space="preserve">Use a predefined grid of prior offsets and search radii with a reproducible subset of localization attempts.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2">
                  <w:pPr>
                    <w:rPr>
                      <w:sz w:val="20"/>
                      <w:szCs w:val="20"/>
                    </w:rPr>
                  </w:pPr>
                  <w:r w:rsidDel="00000000" w:rsidR="00000000" w:rsidRPr="00000000">
                    <w:rPr>
                      <w:color w:val="404040"/>
                      <w:sz w:val="20"/>
                      <w:szCs w:val="20"/>
                      <w:rtl w:val="0"/>
                    </w:rPr>
                    <w:t xml:space="preserve">Reliability model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3">
                  <w:pPr>
                    <w:rPr>
                      <w:sz w:val="20"/>
                      <w:szCs w:val="20"/>
                    </w:rPr>
                  </w:pPr>
                  <w:r w:rsidDel="00000000" w:rsidR="00000000" w:rsidRPr="00000000">
                    <w:rPr>
                      <w:color w:val="404040"/>
                      <w:sz w:val="20"/>
                      <w:szCs w:val="20"/>
                      <w:rtl w:val="0"/>
                    </w:rPr>
                    <w:t xml:space="preserve">More complex classifiers do not improve validation results.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4">
                  <w:pPr>
                    <w:rPr>
                      <w:sz w:val="20"/>
                      <w:szCs w:val="20"/>
                    </w:rPr>
                  </w:pPr>
                  <w:r w:rsidDel="00000000" w:rsidR="00000000" w:rsidRPr="00000000">
                    <w:rPr>
                      <w:color w:val="404040"/>
                      <w:sz w:val="20"/>
                      <w:szCs w:val="20"/>
                      <w:rtl w:val="0"/>
                    </w:rPr>
                    <w:t xml:space="preserve">Retain the best validated classifier, including Logistic Regression if it provides comparable performance. Negative findings will be reported.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5">
                  <w:pPr>
                    <w:rPr>
                      <w:sz w:val="20"/>
                      <w:szCs w:val="20"/>
                    </w:rPr>
                  </w:pPr>
                  <w:r w:rsidDel="00000000" w:rsidR="00000000" w:rsidRPr="00000000">
                    <w:rPr>
                      <w:color w:val="404040"/>
                      <w:sz w:val="20"/>
                      <w:szCs w:val="20"/>
                      <w:rtl w:val="0"/>
                    </w:rPr>
                    <w:t xml:space="preserve">Deployment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rPr>
                      <w:sz w:val="20"/>
                      <w:szCs w:val="20"/>
                    </w:rPr>
                  </w:pPr>
                  <w:r w:rsidDel="00000000" w:rsidR="00000000" w:rsidRPr="00000000">
                    <w:rPr>
                      <w:color w:val="404040"/>
                      <w:sz w:val="20"/>
                      <w:szCs w:val="20"/>
                      <w:rtl w:val="0"/>
                    </w:rPr>
                    <w:t xml:space="preserve">TensorRT conversion fails or the selected configuration exceeds available resources.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7">
                  <w:pPr>
                    <w:rPr>
                      <w:sz w:val="20"/>
                      <w:szCs w:val="20"/>
                    </w:rPr>
                  </w:pPr>
                  <w:r w:rsidDel="00000000" w:rsidR="00000000" w:rsidRPr="00000000">
                    <w:rPr>
                      <w:color w:val="404040"/>
                      <w:sz w:val="20"/>
                      <w:szCs w:val="20"/>
                      <w:rtl w:val="0"/>
                    </w:rPr>
                    <w:t xml:space="preserve">Use ONNX Runtime or PyTorch and reduce frontend computational cost where possible.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8">
                  <w:pPr>
                    <w:rPr>
                      <w:sz w:val="20"/>
                      <w:szCs w:val="20"/>
                    </w:rPr>
                  </w:pPr>
                  <w:r w:rsidDel="00000000" w:rsidR="00000000" w:rsidRPr="00000000">
                    <w:rPr>
                      <w:color w:val="404040"/>
                      <w:sz w:val="20"/>
                      <w:szCs w:val="20"/>
                      <w:rtl w:val="0"/>
                    </w:rPr>
                    <w:t xml:space="preserve">Cross-dataset transfer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9">
                  <w:pPr>
                    <w:rPr>
                      <w:sz w:val="20"/>
                      <w:szCs w:val="20"/>
                    </w:rPr>
                  </w:pPr>
                  <w:r w:rsidDel="00000000" w:rsidR="00000000" w:rsidRPr="00000000">
                    <w:rPr>
                      <w:color w:val="404040"/>
                      <w:sz w:val="20"/>
                      <w:szCs w:val="20"/>
                      <w:rtl w:val="0"/>
                    </w:rPr>
                    <w:t xml:space="preserve">AnyVisLoc cannot be processed reliably because of data access or viewpoint differences.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A">
                  <w:pPr>
                    <w:rPr>
                      <w:sz w:val="20"/>
                      <w:szCs w:val="20"/>
                    </w:rPr>
                  </w:pPr>
                  <w:r w:rsidDel="00000000" w:rsidR="00000000" w:rsidRPr="00000000">
                    <w:rPr>
                      <w:color w:val="404040"/>
                      <w:sz w:val="20"/>
                      <w:szCs w:val="20"/>
                      <w:rtl w:val="0"/>
                    </w:rPr>
                    <w:t xml:space="preserve">Restrict the main evaluation to AerialVL and report transfer evaluation as an unavailable extension.</w:t>
                  </w:r>
                  <w:r w:rsidDel="00000000" w:rsidR="00000000" w:rsidRPr="00000000">
                    <w:rPr>
                      <w:rtl w:val="0"/>
                    </w:rPr>
                  </w:r>
                </w:p>
              </w:tc>
            </w:tr>
          </w:tbl>
          <w:p w:rsidR="00000000" w:rsidDel="00000000" w:rsidP="00000000" w:rsidRDefault="00000000" w:rsidRPr="00000000" w14:paraId="0000019B">
            <w:pPr>
              <w:rPr>
                <w:color w:val="00000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keepNext w:val="1"/>
        <w:keepLines w:val="1"/>
        <w:spacing w:after="0" w:before="200" w:lineRule="auto"/>
        <w:rPr>
          <w:b w:val="1"/>
          <w:bCs w:val="1"/>
          <w:color w:val="606060"/>
          <w:sz w:val="24"/>
          <w:szCs w:val="24"/>
        </w:rPr>
      </w:pPr>
      <w:r w:rsidDel="00000000" w:rsidR="00000000" w:rsidRPr="00000000">
        <w:rPr>
          <w:b w:val="1"/>
          <w:bCs w:val="1"/>
          <w:color w:val="606060"/>
          <w:sz w:val="24"/>
          <w:szCs w:val="24"/>
          <w:rtl w:val="0"/>
        </w:rPr>
        <w:t xml:space="preserve">Methodology (               / 20 Points)</w:t>
      </w:r>
    </w:p>
    <w:p w:rsidR="00000000" w:rsidDel="00000000" w:rsidP="00000000" w:rsidRDefault="00000000" w:rsidRPr="00000000" w14:paraId="000001A1">
      <w:pPr>
        <w:rPr/>
      </w:pPr>
      <w:r w:rsidDel="00000000" w:rsidR="00000000" w:rsidRPr="00000000">
        <w:rPr>
          <w:rtl w:val="0"/>
        </w:rPr>
        <w:t xml:space="preserve">Explain the methodology you will use in each of the steps you have described under your solution plan. Here, you are expected to give more technical details about each solution step. Also explain how each member of the project will contribute by assigning members to steps. If you are assigning more than one member to a step, explain their specific role and how the work will be divided among them. </w:t>
      </w:r>
    </w:p>
    <w:tbl>
      <w:tblPr>
        <w:tblStyle w:val="Table10"/>
        <w:tblW w:w="9575.0" w:type="dxa"/>
        <w:jc w:val="left"/>
        <w:tblBorders>
          <w:top w:color="c4dfb2" w:space="0" w:sz="4" w:val="single"/>
          <w:left w:color="c4dfb2" w:space="0" w:sz="4" w:val="single"/>
          <w:bottom w:color="c4dfb2" w:space="0" w:sz="4" w:val="single"/>
          <w:right w:color="c4dfb2" w:space="0" w:sz="4" w:val="single"/>
          <w:insideH w:color="c4dfb2" w:space="0" w:sz="4" w:val="single"/>
          <w:insideV w:color="c4dfb2" w:space="0" w:sz="4" w:val="single"/>
        </w:tblBorders>
        <w:tblLayout w:type="fixed"/>
        <w:tblLook w:val="0400"/>
      </w:tblPr>
      <w:tblGrid>
        <w:gridCol w:w="9575"/>
        <w:tblGridChange w:id="0">
          <w:tblGrid>
            <w:gridCol w:w="9575"/>
          </w:tblGrid>
        </w:tblGridChange>
      </w:tblGrid>
      <w:tr>
        <w:trPr>
          <w:cantSplit w:val="0"/>
          <w:tblHeader w:val="0"/>
        </w:trPr>
        <w:tc>
          <w:tcPr/>
          <w:p w:rsidR="00000000" w:rsidDel="00000000" w:rsidP="00000000" w:rsidRDefault="00000000" w:rsidRPr="00000000" w14:paraId="000001A2">
            <w:pPr>
              <w:spacing w:after="180" w:before="180" w:lineRule="auto"/>
              <w:jc w:val="both"/>
              <w:rPr/>
            </w:pPr>
            <w:r w:rsidDel="00000000" w:rsidR="00000000" w:rsidRPr="00000000">
              <w:rPr>
                <w:rtl w:val="0"/>
              </w:rPr>
              <w:t xml:space="preserve">This section explains how the steps of the Solution Plan will be implemented and evaluated. Figure 7 shows the planned localization and reliability assessment pipeline. The framework will use real UAV images and georeferenced maps to generate geographic position measurements. A learned reliability model and several conventional methods will then assess the quality of these measurements.</w:t>
            </w:r>
          </w:p>
          <w:p w:rsidR="00000000" w:rsidDel="00000000" w:rsidP="00000000" w:rsidRDefault="00000000" w:rsidRPr="00000000" w14:paraId="000001A3">
            <w:pPr>
              <w:jc w:val="both"/>
              <w:rPr/>
            </w:pPr>
            <w:r w:rsidDel="00000000" w:rsidR="00000000" w:rsidRPr="00000000">
              <w:rPr>
                <w:rtl w:val="0"/>
              </w:rPr>
              <w:t xml:space="preserve">Ground truth will be used to produce training labels and calculate evaluation metrics. It will not be available to the reliability methods during inference. The experimental parameters below are planned starting values and will be finalized using training and validation data before the test evaluation.</w:t>
            </w:r>
          </w:p>
          <w:p w:rsidR="00000000" w:rsidDel="00000000" w:rsidP="00000000" w:rsidRDefault="00000000" w:rsidRPr="00000000" w14:paraId="000001A4">
            <w:pPr>
              <w:keepNext w:val="1"/>
              <w:rPr/>
            </w:pPr>
            <w:r w:rsidDel="00000000" w:rsidR="00000000" w:rsidRPr="00000000">
              <w:rPr/>
              <w:drawing>
                <wp:inline distB="0" distT="0" distL="114300" distR="114300">
                  <wp:extent cx="5848350" cy="3733950"/>
                  <wp:effectExtent b="0" l="0" r="0" t="0"/>
                  <wp:docPr id="6" name="image7.png"/>
                  <a:graphic>
                    <a:graphicData uri="http://schemas.openxmlformats.org/drawingml/2006/picture">
                      <pic:pic>
                        <pic:nvPicPr>
                          <pic:cNvPr id="0" name="image7.png"/>
                          <pic:cNvPicPr preferRelativeResize="0"/>
                        </pic:nvPicPr>
                        <pic:blipFill>
                          <a:blip r:embed="rId16"/>
                          <a:srcRect b="6287" l="0" r="0" t="8680"/>
                          <a:stretch>
                            <a:fillRect/>
                          </a:stretch>
                        </pic:blipFill>
                        <pic:spPr>
                          <a:xfrm>
                            <a:off x="0" y="0"/>
                            <a:ext cx="5848350" cy="373395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jc w:val="both"/>
              <w:rPr>
                <w:i w:val="1"/>
                <w:iCs w:val="1"/>
              </w:rPr>
            </w:pPr>
            <w:r w:rsidDel="00000000" w:rsidR="00000000" w:rsidRPr="00000000">
              <w:rPr>
                <w:i w:val="1"/>
                <w:iCs w:val="1"/>
                <w:rtl w:val="0"/>
              </w:rPr>
              <w:t xml:space="preserve">Figure 7. Proposed UAV-to-map localization pipeline, illustrating offline map preparation, onboard localization and reliability-aware decision-making, and the separation of runtime processing from training and evaluation.</w:t>
            </w:r>
          </w:p>
          <w:p w:rsidR="00000000" w:rsidDel="00000000" w:rsidP="00000000" w:rsidRDefault="00000000" w:rsidRPr="00000000" w14:paraId="000001A6">
            <w:pPr>
              <w:jc w:val="center"/>
              <w:rPr>
                <w:i w:val="1"/>
                <w:iCs w:val="1"/>
              </w:rPr>
            </w:pPr>
            <w:r w:rsidDel="00000000" w:rsidR="00000000" w:rsidRPr="00000000">
              <w:rPr>
                <w:rtl w:val="0"/>
              </w:rPr>
            </w:r>
          </w:p>
          <w:p w:rsidR="00000000" w:rsidDel="00000000" w:rsidP="00000000" w:rsidRDefault="00000000" w:rsidRPr="00000000" w14:paraId="000001A7">
            <w:pPr>
              <w:keepNext w:val="1"/>
              <w:rPr>
                <w:b w:val="1"/>
                <w:bCs w:val="1"/>
              </w:rPr>
            </w:pPr>
            <w:r w:rsidDel="00000000" w:rsidR="00000000" w:rsidRPr="00000000">
              <w:rPr>
                <w:b w:val="1"/>
                <w:bCs w:val="1"/>
                <w:rtl w:val="0"/>
              </w:rPr>
              <w:t xml:space="preserve">1. Data and leakage prevention</w:t>
            </w:r>
          </w:p>
          <w:p w:rsidR="00000000" w:rsidDel="00000000" w:rsidP="00000000" w:rsidRDefault="00000000" w:rsidRPr="00000000" w14:paraId="000001A8">
            <w:pPr>
              <w:keepNext w:val="1"/>
              <w:rPr>
                <w:b w:val="1"/>
                <w:bCs w:val="1"/>
              </w:rPr>
            </w:pP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t xml:space="preserve">AerialVL will be our main benchmark because it provides real, ordered UAV image sequences with GNSS ground truth and a reference map. We will divide the eleven sequences into four training, two validation and five test sequences based on metadata such as altitude, time of day and route characteristics. A sequence will not be divided between different sets because consecutive frames contain highly similar visual information. We will also examine spatial overlap between the sequences and report its effect on generalization. The test sequences will remain unused until the configuration freeze in Month 5.</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t xml:space="preserve">All geographic positions, including the map coordinates, predicted positions, candidate fixes and ground truth, will be converted into a common metric coordinate system, such as UTM.</w:t>
            </w:r>
          </w:p>
          <w:p w:rsidR="00000000" w:rsidDel="00000000" w:rsidP="00000000" w:rsidRDefault="00000000" w:rsidRPr="00000000" w14:paraId="000001AC">
            <w:pPr>
              <w:jc w:val="both"/>
              <w:rPr/>
            </w:pPr>
            <w:r w:rsidDel="00000000" w:rsidR="00000000" w:rsidRPr="00000000">
              <w:rPr>
                <w:rtl w:val="0"/>
              </w:rPr>
              <w:t xml:space="preserve">Ground truth will only be used to generate training targets, create controlled simulation conditions and calculate evaluation metrics. True position errors and simulated drift offsets will not be provided as runtime reliability features. AnyVisLoc will be considered separately for cross-dataset transfer evaluation, since its data structure and viewing conditions differ from the sequential AerialVL experiments.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drawing>
                <wp:inline distB="114300" distT="114300" distL="114300" distR="114300">
                  <wp:extent cx="5924550" cy="5194300"/>
                  <wp:effectExtent b="0" l="0" r="0" t="0"/>
                  <wp:docPr id="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2455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jc w:val="both"/>
              <w:rPr>
                <w:i w:val="1"/>
                <w:iCs w:val="1"/>
                <w:color w:val="000000"/>
              </w:rPr>
            </w:pPr>
            <w:r w:rsidDel="00000000" w:rsidR="00000000" w:rsidRPr="00000000">
              <w:rPr>
                <w:i w:val="1"/>
                <w:iCs w:val="1"/>
                <w:color w:val="000000"/>
                <w:rtl w:val="0"/>
              </w:rPr>
              <w:t xml:space="preserve">Figure 8. AerialVL reference satellite patches (top row) and UAV frames from the image sequences (bottom rows), covering nightfall, different flight heights and different scene types. Reproduced from [2].</w:t>
            </w:r>
          </w:p>
          <w:p w:rsidR="00000000" w:rsidDel="00000000" w:rsidP="00000000" w:rsidRDefault="00000000" w:rsidRPr="00000000" w14:paraId="000001B0">
            <w:pPr>
              <w:rPr>
                <w:i w:val="1"/>
                <w:iCs w:val="1"/>
                <w:color w:val="000000"/>
              </w:rPr>
            </w:pPr>
            <w:r w:rsidDel="00000000" w:rsidR="00000000" w:rsidRPr="00000000">
              <w:rPr>
                <w:rtl w:val="0"/>
              </w:rPr>
            </w:r>
          </w:p>
          <w:p w:rsidR="00000000" w:rsidDel="00000000" w:rsidP="00000000" w:rsidRDefault="00000000" w:rsidRPr="00000000" w14:paraId="000001B1">
            <w:pPr>
              <w:keepNext w:val="1"/>
              <w:rPr>
                <w:b w:val="1"/>
                <w:bCs w:val="1"/>
              </w:rPr>
            </w:pPr>
            <w:r w:rsidDel="00000000" w:rsidR="00000000" w:rsidRPr="00000000">
              <w:rPr>
                <w:b w:val="1"/>
                <w:bCs w:val="1"/>
                <w:rtl w:val="0"/>
              </w:rPr>
              <w:t xml:space="preserve">2. Map preparation and localization</w:t>
            </w:r>
          </w:p>
          <w:p w:rsidR="00000000" w:rsidDel="00000000" w:rsidP="00000000" w:rsidRDefault="00000000" w:rsidRPr="00000000" w14:paraId="000001B2">
            <w:pPr>
              <w:keepNext w:val="1"/>
              <w:rPr>
                <w:b w:val="1"/>
                <w:bCs w:val="1"/>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t xml:space="preserve">The reference map will be divided into overlapping georeferenced tiles. A global image descriptor from a published visual place recognition model will be computed for each tile, and the descriptors will be stored in an offline retrieval index. Tile size and overlap will be selected by considering camera field of view, altitude and map resolution. As an alternative, reference features may be stored together with their geographic coordinates so that the relevant map regions can be selected more flexibly when camera footprint or image scale changes. At each localization attempt, the UAV image will be compared with reference regions around the predicted position. The search radius will be controlled by the experimental configuration. We will initially examine search radii between 60 m and 400 m, with larger regions used for recovery experiments. When heading information is available, the query image may be rotated to a common orientation before retrieval.</w:t>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t xml:space="preserve">For the top-K retrieved regions, local features will be extracted and matched. We will compare classical and learning-based approaches, including ORB, SIFT, XFeat and SuperPoint, using compatible matching algorithms. The comparison will consider matching success, geometric consistency, geographic localization error and processing time. After selecting the frontend, RANSAC will estimate the image-to-map transformation from the matched correspondences. For approximately nadir images over locally planar terrain, a homography will provide the initial geometric model. A transformation will be considered valid when it has sufficient inlier support and does not show obvious geometric degeneracy. We will check the number and distribution of inliers, reprojection error and the plausibility of the estimated transformation. The image centre will then be transformed into map coordinates to obtain the candidate geographic fix:</w:t>
            </w:r>
          </w:p>
          <w:p w:rsidR="00000000" w:rsidDel="00000000" w:rsidP="00000000" w:rsidRDefault="00000000" w:rsidRPr="00000000" w14:paraId="000001B6">
            <w:pPr>
              <w:jc w:val="center"/>
              <w:rPr/>
            </w:pPr>
            <m:oMath>
              <m:sSub>
                <m:sSubPr>
                  <m:ctrlPr>
                    <w:rPr/>
                  </m:ctrlPr>
                </m:sSubPr>
                <m:e>
                  <m:r>
                    <w:rPr/>
                    <m:t xml:space="preserve">z</m:t>
                  </m:r>
                </m:e>
                <m:sub>
                  <m:r>
                    <w:rPr/>
                    <m:t xml:space="preserve">t</m:t>
                  </m:r>
                </m:sub>
              </m:sSub>
              <m:r>
                <w:rPr/>
                <m:t xml:space="preserve">=</m:t>
              </m:r>
              <m:sSup>
                <m:sSupPr>
                  <m:ctrlPr>
                    <w:rPr/>
                  </m:ctrlPr>
                </m:sSupPr>
                <m:e>
                  <m:d>
                    <m:dPr>
                      <m:begChr m:val="["/>
                      <m:endChr m:val="]"/>
                      <m:ctrlPr>
                        <w:rPr/>
                      </m:ctrlPr>
                    </m:dPr>
                    <m:e>
                      <m:sSub>
                        <m:sSubPr>
                          <m:ctrlPr>
                            <w:rPr/>
                          </m:ctrlPr>
                        </m:sSubPr>
                        <m:e>
                          <m:r>
                            <w:rPr/>
                            <m:t xml:space="preserve">E</m:t>
                          </m:r>
                        </m:e>
                        <m:sub>
                          <m:r>
                            <w:rPr/>
                            <m:t xml:space="preserve">t</m:t>
                          </m:r>
                        </m:sub>
                      </m:sSub>
                      <m:r>
                        <w:rPr/>
                        <m:t xml:space="preserve">,</m:t>
                      </m:r>
                      <m:sSub>
                        <m:sSubPr>
                          <m:ctrlPr>
                            <w:rPr/>
                          </m:ctrlPr>
                        </m:sSubPr>
                        <m:e>
                          <m:r>
                            <w:rPr/>
                            <m:t xml:space="preserve">N</m:t>
                          </m:r>
                        </m:e>
                        <m:sub>
                          <m:r>
                            <w:rPr/>
                            <m:t xml:space="preserve">t</m:t>
                          </m:r>
                        </m:sub>
                      </m:sSub>
                    </m:e>
                  </m:d>
                </m:e>
                <m:sup>
                  <m:r>
                    <w:rPr/>
                    <m:t xml:space="preserve">T</m:t>
                  </m:r>
                </m:sup>
              </m:sSup>
            </m:oMath>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where </w:t>
            </w:r>
            <m:oMath>
              <m:sSub>
                <m:sSubPr>
                  <m:ctrlPr>
                    <w:rPr/>
                  </m:ctrlPr>
                </m:sSubPr>
                <m:e>
                  <m:r>
                    <w:rPr/>
                    <m:t xml:space="preserve">E</m:t>
                  </m:r>
                </m:e>
                <m:sub>
                  <m:r>
                    <w:rPr/>
                    <m:t xml:space="preserve">t</m:t>
                  </m:r>
                </m:sub>
              </m:sSub>
            </m:oMath>
            <w:r w:rsidDel="00000000" w:rsidR="00000000" w:rsidRPr="00000000">
              <w:rPr>
                <w:rtl w:val="0"/>
              </w:rPr>
              <w:t xml:space="preserve"> and </w:t>
            </w:r>
            <m:oMath>
              <m:sSub>
                <m:sSubPr>
                  <m:ctrlPr>
                    <w:rPr/>
                  </m:ctrlPr>
                </m:sSubPr>
                <m:e>
                  <m:r>
                    <w:rPr/>
                    <m:t xml:space="preserve">N</m:t>
                  </m:r>
                </m:e>
                <m:sub>
                  <m:r>
                    <w:rPr/>
                    <m:t xml:space="preserve">t</m:t>
                  </m:r>
                </m:sub>
              </m:sSub>
            </m:oMath>
            <w:r w:rsidDel="00000000" w:rsidR="00000000" w:rsidRPr="00000000">
              <w:rPr>
                <w:rtl w:val="0"/>
              </w:rPr>
              <w:t xml:space="preserve"> are the estimated east and north coordinates in metres.</w:t>
            </w:r>
          </w:p>
          <w:p w:rsidR="00000000" w:rsidDel="00000000" w:rsidP="00000000" w:rsidRDefault="00000000" w:rsidRPr="00000000" w14:paraId="000001B8">
            <w:pPr>
              <w:jc w:val="both"/>
              <w:rPr/>
            </w:pPr>
            <w:r w:rsidDel="00000000" w:rsidR="00000000" w:rsidRPr="00000000">
              <w:rPr>
                <w:rtl w:val="0"/>
              </w:rPr>
              <w:t xml:space="preserve">This initial 2D formulation assumes that the camera is approximately downward-looking. Camera orientation, altitude and available calibration information will be used to check this assumption. Camera-to-UAV offsets will be accounted for when the necessary metadata is available. If no valid geometric transformation can be obtained, the attempt will return NO_VALID_FIX. Attempts outside the reference-map coverage and attempts in which the correct region is excluded from the search window will be recorded separately. The selected localization frontend will be used for the main reliability comparison so that all methods evaluate the same candidate fixes.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3. Fix records and training targets</w:t>
            </w:r>
            <w:r w:rsidDel="00000000" w:rsidR="00000000" w:rsidRPr="00000000">
              <w:rPr/>
              <w:drawing>
                <wp:inline distB="114300" distT="114300" distL="114300" distR="114300">
                  <wp:extent cx="5924550" cy="4039884"/>
                  <wp:effectExtent b="0" l="0" r="0" t="0"/>
                  <wp:docPr id="8" name="image9.jpg"/>
                  <a:graphic>
                    <a:graphicData uri="http://schemas.openxmlformats.org/drawingml/2006/picture">
                      <pic:pic>
                        <pic:nvPicPr>
                          <pic:cNvPr id="0" name="image9.jpg"/>
                          <pic:cNvPicPr preferRelativeResize="0"/>
                        </pic:nvPicPr>
                        <pic:blipFill>
                          <a:blip r:embed="rId18"/>
                          <a:srcRect b="4903" l="0" r="0" t="0"/>
                          <a:stretch>
                            <a:fillRect/>
                          </a:stretch>
                        </pic:blipFill>
                        <pic:spPr>
                          <a:xfrm>
                            <a:off x="0" y="0"/>
                            <a:ext cx="5924550" cy="4039884"/>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both"/>
              <w:rPr>
                <w:i w:val="1"/>
                <w:iCs w:val="1"/>
                <w:color w:val="000000"/>
              </w:rPr>
            </w:pPr>
            <w:r w:rsidDel="00000000" w:rsidR="00000000" w:rsidRPr="00000000">
              <w:rPr>
                <w:i w:val="1"/>
                <w:iCs w:val="1"/>
                <w:color w:val="000000"/>
                <w:rtl w:val="0"/>
              </w:rPr>
              <w:t xml:space="preserve">Figure 9.Methodology and experimental workflow, covering dataset preparation, candidate position fix generation, unsafe-fix labeling, reliability model training, probability calibration, and evaluation.</w:t>
            </w:r>
          </w:p>
          <w:p w:rsidR="00000000" w:rsidDel="00000000" w:rsidP="00000000" w:rsidRDefault="00000000" w:rsidRPr="00000000" w14:paraId="000001BC">
            <w:pPr>
              <w:rPr>
                <w:i w:val="1"/>
                <w:iCs w:val="1"/>
                <w:color w:val="000000"/>
              </w:rPr>
            </w:pPr>
            <w:r w:rsidDel="00000000" w:rsidR="00000000" w:rsidRPr="00000000">
              <w:rPr>
                <w:rtl w:val="0"/>
              </w:rPr>
            </w:r>
          </w:p>
          <w:p w:rsidR="00000000" w:rsidDel="00000000" w:rsidP="00000000" w:rsidRDefault="00000000" w:rsidRPr="00000000" w14:paraId="000001BD">
            <w:pPr>
              <w:jc w:val="both"/>
              <w:rPr/>
            </w:pPr>
            <w:r w:rsidDel="00000000" w:rsidR="00000000" w:rsidRPr="00000000">
              <w:rPr>
                <w:rtl w:val="0"/>
              </w:rPr>
              <w:t xml:space="preserve">To train the reliability model, we need localization examples with different levels of geographic error. We will generate these examples by running the localization pipeline under predefined search conditions and simulated position offsets. The initial prior-offset conditions will include 0, 30, 80, 200 and 300 metres. Different search radii and offset directions will be used to generate both accurate and incorrect candidate measurements. The conditions will be generated reproducibly using fixed random seeds. Every localization attempt will be stored as a record containing its input conditions, matching information and localization result. For valid fixes, the runtime feature vector will include the available matching and geometric quality indicators:</w:t>
            </w:r>
          </w:p>
          <w:p w:rsidR="00000000" w:rsidDel="00000000" w:rsidP="00000000" w:rsidRDefault="00000000" w:rsidRPr="00000000" w14:paraId="000001BE">
            <w:pPr>
              <w:jc w:val="both"/>
              <w:rPr/>
            </w:pPr>
            <w:r w:rsidDel="00000000" w:rsidR="00000000" w:rsidRPr="00000000">
              <w:rPr>
                <w:rtl w:val="0"/>
              </w:rPr>
              <w:t xml:space="preserve">- Number of feature matches and RANSAC inliers.</w:t>
            </w:r>
          </w:p>
          <w:p w:rsidR="00000000" w:rsidDel="00000000" w:rsidP="00000000" w:rsidRDefault="00000000" w:rsidRPr="00000000" w14:paraId="000001BF">
            <w:pPr>
              <w:jc w:val="both"/>
              <w:rPr/>
            </w:pPr>
            <w:r w:rsidDel="00000000" w:rsidR="00000000" w:rsidRPr="00000000">
              <w:rPr>
                <w:rtl w:val="0"/>
              </w:rPr>
              <w:t xml:space="preserve">- Inlier ratio and mean reprojection error.</w:t>
            </w:r>
          </w:p>
          <w:p w:rsidR="00000000" w:rsidDel="00000000" w:rsidP="00000000" w:rsidRDefault="00000000" w:rsidRPr="00000000" w14:paraId="000001C0">
            <w:pPr>
              <w:jc w:val="both"/>
              <w:rPr/>
            </w:pPr>
            <w:r w:rsidDel="00000000" w:rsidR="00000000" w:rsidRPr="00000000">
              <w:rPr>
                <w:rtl w:val="0"/>
              </w:rPr>
              <w:t xml:space="preserve">- Spatial distribution of matched features.</w:t>
            </w:r>
          </w:p>
          <w:p w:rsidR="00000000" w:rsidDel="00000000" w:rsidP="00000000" w:rsidRDefault="00000000" w:rsidRPr="00000000" w14:paraId="000001C1">
            <w:pPr>
              <w:jc w:val="both"/>
              <w:rPr/>
            </w:pPr>
            <w:r w:rsidDel="00000000" w:rsidR="00000000" w:rsidRPr="00000000">
              <w:rPr>
                <w:rtl w:val="0"/>
              </w:rPr>
              <w:t xml:space="preserve">- Geometric transformation consistency.</w:t>
            </w:r>
          </w:p>
          <w:p w:rsidR="00000000" w:rsidDel="00000000" w:rsidP="00000000" w:rsidRDefault="00000000" w:rsidRPr="00000000" w14:paraId="000001C2">
            <w:pPr>
              <w:jc w:val="both"/>
              <w:rPr/>
            </w:pPr>
            <w:r w:rsidDel="00000000" w:rsidR="00000000" w:rsidRPr="00000000">
              <w:rPr>
                <w:rtl w:val="0"/>
              </w:rPr>
              <w:t xml:space="preserve">- Retrieval similarity and the difference between the top retrieved candidates.</w:t>
            </w:r>
          </w:p>
          <w:p w:rsidR="00000000" w:rsidDel="00000000" w:rsidP="00000000" w:rsidRDefault="00000000" w:rsidRPr="00000000" w14:paraId="000001C3">
            <w:pPr>
              <w:jc w:val="both"/>
              <w:rPr/>
            </w:pPr>
            <w:r w:rsidDel="00000000" w:rsidR="00000000" w:rsidRPr="00000000">
              <w:rPr>
                <w:rtl w:val="0"/>
              </w:rPr>
              <w:t xml:space="preserve">- Distance between the candidate fix and the predicted position, when prior-aware features are evaluated. Additional features, including image descriptors or feature-level representations from the query and reference images, may be investigated if they provide useful information.</w:t>
            </w:r>
          </w:p>
          <w:p w:rsidR="00000000" w:rsidDel="00000000" w:rsidP="00000000" w:rsidRDefault="00000000" w:rsidRPr="00000000" w14:paraId="000001C4">
            <w:pPr>
              <w:jc w:val="both"/>
              <w:rPr/>
            </w:pPr>
            <w:r w:rsidDel="00000000" w:rsidR="00000000" w:rsidRPr="00000000">
              <w:rPr>
                <w:rtl w:val="0"/>
              </w:rPr>
              <w:t xml:space="preserve">The actual geographic error of a valid fix will be calculated as:</w:t>
            </w:r>
          </w:p>
          <w:p w:rsidR="00000000" w:rsidDel="00000000" w:rsidP="00000000" w:rsidRDefault="00000000" w:rsidRPr="00000000" w14:paraId="000001C5">
            <w:pPr>
              <w:jc w:val="center"/>
              <w:rPr/>
            </w:pPr>
            <m:oMath>
              <m:sSub>
                <m:sSubPr>
                  <m:ctrlPr>
                    <w:rPr/>
                  </m:ctrlPr>
                </m:sSubPr>
                <m:e>
                  <m:r>
                    <w:rPr/>
                    <m:t xml:space="preserve">e</m:t>
                  </m:r>
                </m:e>
                <m:sub>
                  <m:r>
                    <w:rPr/>
                    <m:t xml:space="preserve">fix,t</m:t>
                  </m:r>
                </m:sub>
              </m:sSub>
              <m:r>
                <w:rPr/>
                <m:t xml:space="preserve">=</m:t>
              </m:r>
              <m:sSub>
                <m:sSubPr>
                  <m:ctrlPr>
                    <w:rPr/>
                  </m:ctrlPr>
                </m:sSubPr>
                <m:e>
                  <m:r>
                    <w:rPr/>
                    <m:t xml:space="preserve">‖</m:t>
                  </m:r>
                  <m:sSub>
                    <m:sSubPr>
                      <m:ctrlPr>
                        <w:rPr/>
                      </m:ctrlPr>
                    </m:sSubPr>
                    <m:e>
                      <m:r>
                        <w:rPr/>
                        <m:t xml:space="preserve">z</m:t>
                      </m:r>
                    </m:e>
                    <m:sub>
                      <m:r>
                        <w:rPr/>
                        <m:t xml:space="preserve">t</m:t>
                      </m:r>
                    </m:sub>
                  </m:sSub>
                  <m:r>
                    <w:rPr/>
                    <m:t xml:space="preserve">−</m:t>
                  </m:r>
                  <m:sSubSup>
                    <m:sSubSupPr>
                      <m:ctrlPr>
                        <w:rPr/>
                      </m:ctrlPr>
                    </m:sSubSupPr>
                    <m:e>
                      <m:r>
                        <w:rPr/>
                        <m:t xml:space="preserve">p</m:t>
                      </m:r>
                    </m:e>
                    <m:sub>
                      <m:r>
                        <w:rPr/>
                        <m:t xml:space="preserve">t</m:t>
                      </m:r>
                    </m:sub>
                    <m:sup>
                      <m:r>
                        <w:rPr/>
                        <m:t xml:space="preserve">*</m:t>
                      </m:r>
                    </m:sup>
                  </m:sSubSup>
                  <m:r>
                    <w:rPr/>
                    <m:t xml:space="preserve">‖</m:t>
                  </m:r>
                </m:e>
                <m:sub>
                  <m:r>
                    <w:rPr/>
                    <m:t xml:space="preserve">2</m:t>
                  </m:r>
                </m:sub>
              </m:sSub>
            </m:oMath>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where </w:t>
            </w:r>
            <m:oMath>
              <m:sSubSup>
                <m:sSubSupPr>
                  <m:ctrlPr>
                    <w:rPr/>
                  </m:ctrlPr>
                </m:sSubSupPr>
                <m:e>
                  <m:r>
                    <w:rPr/>
                    <m:t xml:space="preserve">p</m:t>
                  </m:r>
                </m:e>
                <m:sub>
                  <m:r>
                    <w:rPr/>
                    <m:t xml:space="preserve">t</m:t>
                  </m:r>
                </m:sub>
                <m:sup>
                  <m:r>
                    <w:rPr/>
                    <m:t xml:space="preserve">*</m:t>
                  </m:r>
                </m:sup>
              </m:sSubSup>
            </m:oMath>
            <w:r w:rsidDel="00000000" w:rsidR="00000000" w:rsidRPr="00000000">
              <w:rPr>
                <w:rtl w:val="0"/>
              </w:rPr>
              <w:t xml:space="preserve"> is the ground-truth 2D position.</w:t>
            </w:r>
          </w:p>
          <w:p w:rsidR="00000000" w:rsidDel="00000000" w:rsidP="00000000" w:rsidRDefault="00000000" w:rsidRPr="00000000" w14:paraId="000001C7">
            <w:pPr>
              <w:rPr/>
            </w:pPr>
            <w:r w:rsidDel="00000000" w:rsidR="00000000" w:rsidRPr="00000000">
              <w:rPr>
                <w:rtl w:val="0"/>
              </w:rPr>
              <w:t xml:space="preserve">For the initial binary classification task, the training label will be:</w:t>
            </w:r>
          </w:p>
          <w:p w:rsidR="00000000" w:rsidDel="00000000" w:rsidP="00000000" w:rsidRDefault="00000000" w:rsidRPr="00000000" w14:paraId="000001C8">
            <w:pPr>
              <w:jc w:val="center"/>
              <w:rPr/>
            </w:pPr>
            <m:oMath>
              <m:sSub>
                <m:sSubPr>
                  <m:ctrlPr>
                    <w:rPr/>
                  </m:ctrlPr>
                </m:sSubPr>
                <m:e>
                  <m:r>
                    <w:rPr/>
                    <m:t xml:space="preserve">y</m:t>
                  </m:r>
                </m:e>
                <m:sub>
                  <m:r>
                    <w:rPr/>
                    <m:t xml:space="preserve">t</m:t>
                  </m:r>
                </m:sub>
              </m:sSub>
              <m:r>
                <w:rPr/>
                <m:t xml:space="preserve">=𝟏</m:t>
              </m:r>
              <m:d>
                <m:dPr>
                  <m:begChr m:val="["/>
                  <m:endChr m:val="]"/>
                  <m:ctrlPr>
                    <w:rPr/>
                  </m:ctrlPr>
                </m:dPr>
                <m:e>
                  <m:sSub>
                    <m:sSubPr>
                      <m:ctrlPr>
                        <w:rPr/>
                      </m:ctrlPr>
                    </m:sSubPr>
                    <m:e>
                      <m:r>
                        <w:rPr/>
                        <m:t xml:space="preserve">e</m:t>
                      </m:r>
                    </m:e>
                    <m:sub>
                      <m:r>
                        <w:rPr/>
                        <m:t xml:space="preserve">fix,t</m:t>
                      </m:r>
                    </m:sub>
                  </m:sSub>
                  <m:r>
                    <w:rPr/>
                    <m:t xml:space="preserve">&gt;T</m:t>
                  </m:r>
                </m:e>
              </m:d>
            </m:oMath>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where </w:t>
            </w:r>
            <m:oMath>
              <m:sSub>
                <m:sSubPr>
                  <m:ctrlPr>
                    <w:rPr/>
                  </m:ctrlPr>
                </m:sSubPr>
                <m:e>
                  <m:r>
                    <w:rPr/>
                    <m:t xml:space="preserve">y</m:t>
                  </m:r>
                </m:e>
                <m:sub>
                  <m:r>
                    <w:rPr/>
                    <m:t xml:space="preserve">t</m:t>
                  </m:r>
                </m:sub>
              </m:sSub>
              <m:r>
                <w:rPr/>
                <m:t xml:space="preserve">=1</m:t>
              </m:r>
            </m:oMath>
            <w:r w:rsidDel="00000000" w:rsidR="00000000" w:rsidRPr="00000000">
              <w:rPr>
                <w:rtl w:val="0"/>
              </w:rPr>
              <w:t xml:space="preserve"> indicates an unsafe fix and </w:t>
            </w:r>
            <m:oMath>
              <m:r>
                <w:rPr/>
                <m:t xml:space="preserve">T</m:t>
              </m:r>
            </m:oMath>
            <w:r w:rsidDel="00000000" w:rsidR="00000000" w:rsidRPr="00000000">
              <w:rPr>
                <w:rtl w:val="0"/>
              </w:rPr>
              <w:t xml:space="preserve"> is the selected error threshold.</w:t>
            </w:r>
          </w:p>
          <w:p w:rsidR="00000000" w:rsidDel="00000000" w:rsidP="00000000" w:rsidRDefault="00000000" w:rsidRPr="00000000" w14:paraId="000001CA">
            <w:pPr>
              <w:jc w:val="both"/>
              <w:rPr/>
            </w:pPr>
            <w:r w:rsidDel="00000000" w:rsidR="00000000" w:rsidRPr="00000000">
              <w:rPr>
                <w:rtl w:val="0"/>
              </w:rPr>
              <w:t xml:space="preserve">We will start by examining </w:t>
            </w:r>
            <m:oMath>
              <m:r>
                <w:rPr/>
                <m:t xml:space="preserve">T=25</m:t>
              </m:r>
            </m:oMath>
            <w:r w:rsidDel="00000000" w:rsidR="00000000" w:rsidRPr="00000000">
              <w:rPr>
                <w:rtl w:val="0"/>
              </w:rPr>
              <w:t xml:space="preserve"> m, which is consistent with the AerialVL success criterion used in the benchmark discussion. The final threshold will be selected through a training-only analysis of localization errors and fixed before validation-based decision tuning and final testing.</w:t>
            </w:r>
          </w:p>
          <w:p w:rsidR="00000000" w:rsidDel="00000000" w:rsidP="00000000" w:rsidRDefault="00000000" w:rsidRPr="00000000" w14:paraId="000001CB">
            <w:pPr>
              <w:jc w:val="both"/>
              <w:rPr/>
            </w:pPr>
            <w:r w:rsidDel="00000000" w:rsidR="00000000" w:rsidRPr="00000000">
              <w:rPr>
                <w:rtl w:val="0"/>
              </w:rPr>
              <w:t xml:space="preserve">Only valid geographic fixes will receive a binary safety label. NO_VALID_FIX attempts will remain in the records for availability analysis. Training samples will be balanced or weighted at the sequence and query levels to prevent long sequences and repeated prior-offset conditions from dominating the model.</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keepNext w:val="1"/>
              <w:rPr>
                <w:b w:val="1"/>
                <w:bCs w:val="1"/>
              </w:rPr>
            </w:pPr>
            <w:r w:rsidDel="00000000" w:rsidR="00000000" w:rsidRPr="00000000">
              <w:rPr>
                <w:b w:val="1"/>
                <w:bCs w:val="1"/>
                <w:rtl w:val="0"/>
              </w:rPr>
              <w:t xml:space="preserve">4. Reliability model and comparison methods</w:t>
            </w:r>
          </w:p>
          <w:p w:rsidR="00000000" w:rsidDel="00000000" w:rsidP="00000000" w:rsidRDefault="00000000" w:rsidRPr="00000000" w14:paraId="000001CE">
            <w:pPr>
              <w:keepNext w:val="1"/>
              <w:rPr>
                <w:b w:val="1"/>
                <w:bCs w:val="1"/>
              </w:rPr>
            </w:pPr>
            <w:r w:rsidDel="00000000" w:rsidR="00000000" w:rsidRPr="00000000">
              <w:rPr>
                <w:rtl w:val="0"/>
              </w:rPr>
            </w:r>
          </w:p>
          <w:p w:rsidR="00000000" w:rsidDel="00000000" w:rsidP="00000000" w:rsidRDefault="00000000" w:rsidRPr="00000000" w14:paraId="000001CF">
            <w:pPr>
              <w:keepNext w:val="1"/>
              <w:jc w:val="both"/>
              <w:rPr/>
            </w:pPr>
            <w:r w:rsidDel="00000000" w:rsidR="00000000" w:rsidRPr="00000000">
              <w:rPr>
                <w:rtl w:val="0"/>
              </w:rPr>
              <w:t xml:space="preserve">This section presents the proposed reliability model and the baseline methods used for comparison.</w:t>
            </w:r>
          </w:p>
          <w:p w:rsidR="00000000" w:rsidDel="00000000" w:rsidP="00000000" w:rsidRDefault="00000000" w:rsidRPr="00000000" w14:paraId="000001D0">
            <w:pPr>
              <w:rPr/>
            </w:pPr>
            <w:r w:rsidDel="00000000" w:rsidR="00000000" w:rsidRPr="00000000">
              <w:rPr/>
              <w:drawing>
                <wp:inline distB="114300" distT="114300" distL="114300" distR="114300">
                  <wp:extent cx="5924550" cy="2962275"/>
                  <wp:effectExtent b="0" l="0" r="0" t="0"/>
                  <wp:docPr id="7"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59245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jc w:val="both"/>
              <w:rPr>
                <w:i w:val="1"/>
                <w:iCs w:val="1"/>
                <w:color w:val="000000"/>
              </w:rPr>
            </w:pPr>
            <w:r w:rsidDel="00000000" w:rsidR="00000000" w:rsidRPr="00000000">
              <w:rPr>
                <w:i w:val="1"/>
                <w:iCs w:val="1"/>
                <w:color w:val="000000"/>
                <w:rtl w:val="0"/>
              </w:rPr>
              <w:t xml:space="preserve">Figure 10. Proposed calibrated reliability estimation framework, showing runtime feature extraction, classification, probability calibration, and comparison with conventional geometric and statistical gating methods.</w:t>
            </w:r>
          </w:p>
          <w:p w:rsidR="00000000" w:rsidDel="00000000" w:rsidP="00000000" w:rsidRDefault="00000000" w:rsidRPr="00000000" w14:paraId="000001D2">
            <w:pPr>
              <w:keepNext w:val="1"/>
              <w:jc w:val="both"/>
              <w:rPr/>
            </w:pPr>
            <w:r w:rsidDel="00000000" w:rsidR="00000000" w:rsidRPr="00000000">
              <w:rPr>
                <w:rtl w:val="0"/>
              </w:rPr>
            </w:r>
          </w:p>
          <w:p w:rsidR="00000000" w:rsidDel="00000000" w:rsidP="00000000" w:rsidRDefault="00000000" w:rsidRPr="00000000" w14:paraId="000001D3">
            <w:pPr>
              <w:keepNext w:val="1"/>
              <w:rPr>
                <w:b w:val="1"/>
                <w:bCs w:val="1"/>
              </w:rPr>
            </w:pPr>
            <w:r w:rsidDel="00000000" w:rsidR="00000000" w:rsidRPr="00000000">
              <w:rPr>
                <w:b w:val="1"/>
                <w:bCs w:val="1"/>
                <w:rtl w:val="0"/>
              </w:rPr>
              <w:t xml:space="preserve">4.1. Proposed reliability classifier</w:t>
            </w:r>
          </w:p>
          <w:p w:rsidR="00000000" w:rsidDel="00000000" w:rsidP="00000000" w:rsidRDefault="00000000" w:rsidRPr="00000000" w14:paraId="000001D4">
            <w:pPr>
              <w:keepNext w:val="1"/>
              <w:rPr>
                <w:b w:val="1"/>
                <w:bCs w:val="1"/>
              </w:rPr>
            </w:pP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t xml:space="preserve">The reliability model will be a lightweight supervised classifier trained on the visual matching and geometric quality features obtained from the localization pipeline. We will evaluate three candidate algorithms.</w:t>
            </w:r>
          </w:p>
          <w:p w:rsidR="00000000" w:rsidDel="00000000" w:rsidP="00000000" w:rsidRDefault="00000000" w:rsidRPr="00000000" w14:paraId="000001D6">
            <w:pPr>
              <w:numPr>
                <w:ilvl w:val="0"/>
                <w:numId w:val="3"/>
              </w:numPr>
              <w:ind w:left="720" w:hanging="360"/>
              <w:jc w:val="both"/>
              <w:rPr>
                <w:u w:val="none"/>
              </w:rPr>
            </w:pPr>
            <w:r w:rsidDel="00000000" w:rsidR="00000000" w:rsidRPr="00000000">
              <w:rPr>
                <w:b w:val="1"/>
                <w:bCs w:val="1"/>
                <w:rtl w:val="0"/>
              </w:rPr>
              <w:t xml:space="preserve">Logistic Regression</w:t>
            </w:r>
            <w:r w:rsidDel="00000000" w:rsidR="00000000" w:rsidRPr="00000000">
              <w:rPr>
                <w:rtl w:val="0"/>
              </w:rPr>
              <w:t xml:space="preserve"> will provide a simple linear classification baseline. Its input features will be standardized, and L2 regularization will be used to reduce overfitting.</w:t>
            </w:r>
          </w:p>
          <w:p w:rsidR="00000000" w:rsidDel="00000000" w:rsidP="00000000" w:rsidRDefault="00000000" w:rsidRPr="00000000" w14:paraId="000001D7">
            <w:pPr>
              <w:numPr>
                <w:ilvl w:val="0"/>
                <w:numId w:val="3"/>
              </w:numPr>
              <w:ind w:left="720" w:hanging="360"/>
              <w:jc w:val="both"/>
              <w:rPr>
                <w:u w:val="none"/>
              </w:rPr>
            </w:pPr>
            <w:r w:rsidDel="00000000" w:rsidR="00000000" w:rsidRPr="00000000">
              <w:rPr>
                <w:b w:val="1"/>
                <w:bCs w:val="1"/>
                <w:rtl w:val="0"/>
              </w:rPr>
              <w:t xml:space="preserve">Random Forest</w:t>
            </w:r>
            <w:r w:rsidDel="00000000" w:rsidR="00000000" w:rsidRPr="00000000">
              <w:rPr>
                <w:rtl w:val="0"/>
              </w:rPr>
              <w:t xml:space="preserve"> will be used to model nonlinear relationships between different reliability indicators. The number of trees, maximum tree depth and minimum leaf size will be selected using validation results.</w:t>
            </w:r>
          </w:p>
          <w:p w:rsidR="00000000" w:rsidDel="00000000" w:rsidP="00000000" w:rsidRDefault="00000000" w:rsidRPr="00000000" w14:paraId="000001D8">
            <w:pPr>
              <w:numPr>
                <w:ilvl w:val="0"/>
                <w:numId w:val="3"/>
              </w:numPr>
              <w:ind w:left="720" w:hanging="360"/>
              <w:jc w:val="both"/>
              <w:rPr>
                <w:u w:val="none"/>
              </w:rPr>
            </w:pPr>
            <w:r w:rsidDel="00000000" w:rsidR="00000000" w:rsidRPr="00000000">
              <w:rPr>
                <w:b w:val="1"/>
                <w:bCs w:val="1"/>
                <w:rtl w:val="0"/>
              </w:rPr>
              <w:t xml:space="preserve">Gradient-Boosted Decision Trees (XGBoost)</w:t>
            </w:r>
            <w:r w:rsidDel="00000000" w:rsidR="00000000" w:rsidRPr="00000000">
              <w:rPr>
                <w:rtl w:val="0"/>
              </w:rPr>
              <w:t xml:space="preserve"> will be used as a more flexible tree-based model. Parameters such as tree depth, learning rate and number of boosting rounds will be tuned to balance performance and model complexity.</w:t>
            </w:r>
          </w:p>
          <w:p w:rsidR="00000000" w:rsidDel="00000000" w:rsidP="00000000" w:rsidRDefault="00000000" w:rsidRPr="00000000" w14:paraId="000001D9">
            <w:pPr>
              <w:jc w:val="both"/>
              <w:rPr/>
            </w:pPr>
            <w:r w:rsidDel="00000000" w:rsidR="00000000" w:rsidRPr="00000000">
              <w:rPr>
                <w:rtl w:val="0"/>
              </w:rPr>
              <w:t xml:space="preserve">All three algorithms will use the same training records and available runtime features. Logistic Regression and gradient boosting will use binary classification objectives, while Random Forest will use its standard tree-splitting criterion. Class weighting will be considered if unsafe fixes are substantially less common than safe fixes. The model output will estimate the probability that the candidate position error exceeds the selected threshold:</w:t>
            </w:r>
          </w:p>
          <w:p w:rsidR="00000000" w:rsidDel="00000000" w:rsidP="00000000" w:rsidRDefault="00000000" w:rsidRPr="00000000" w14:paraId="000001DA">
            <w:pPr>
              <w:jc w:val="center"/>
              <w:rPr/>
            </w:pPr>
            <m:oMath>
              <m:sSub>
                <m:sSubPr>
                  <m:ctrlPr>
                    <w:rPr/>
                  </m:ctrlPr>
                </m:sSubPr>
                <m:e>
                  <m:acc>
                    <m:accPr>
                      <m:chr m:val="̂"/>
                      <m:ctrlPr>
                        <w:rPr/>
                      </m:ctrlPr>
                    </m:accPr>
                    <m:e>
                      <m:r>
                        <w:rPr/>
                        <m:t xml:space="preserve">q</m:t>
                      </m:r>
                    </m:e>
                  </m:acc>
                </m:e>
                <m:sub>
                  <m:r>
                    <w:rPr/>
                    <m:t xml:space="preserve">t</m:t>
                  </m:r>
                </m:sub>
              </m:sSub>
              <m:r>
                <w:rPr/>
                <m:t xml:space="preserve">=</m:t>
              </m:r>
              <m:sSub>
                <m:sSubPr>
                  <m:ctrlPr>
                    <w:rPr/>
                  </m:ctrlPr>
                </m:sSubPr>
                <m:e>
                  <m:r>
                    <w:rPr/>
                    <m:t xml:space="preserve">f</m:t>
                  </m:r>
                </m:e>
                <m:sub>
                  <m:r>
                    <w:rPr/>
                    <m:t>θ</m:t>
                  </m:r>
                </m:sub>
              </m:sSub>
              <m:d>
                <m:dPr>
                  <m:begChr m:val="("/>
                  <m:endChr m:val=")"/>
                  <m:ctrlPr>
                    <w:rPr/>
                  </m:ctrlPr>
                </m:dPr>
                <m:e>
                  <m:sSub>
                    <m:sSubPr>
                      <m:ctrlPr>
                        <w:rPr/>
                      </m:ctrlPr>
                    </m:sSubPr>
                    <m:e>
                      <m:r>
                        <w:rPr/>
                        <m:t xml:space="preserve">x</m:t>
                      </m:r>
                    </m:e>
                    <m:sub>
                      <m:r>
                        <w:rPr/>
                        <m:t xml:space="preserve">t</m:t>
                      </m:r>
                    </m:sub>
                  </m:sSub>
                </m:e>
              </m:d>
              <m:r>
                <w:rPr/>
                <m:t>≈</m:t>
              </m:r>
              <m:r>
                <w:rPr/>
                <m:t xml:space="preserve">P</m:t>
              </m:r>
              <m:d>
                <m:dPr>
                  <m:begChr m:val="("/>
                  <m:endChr m:val=")"/>
                  <m:ctrlPr>
                    <w:rPr/>
                  </m:ctrlPr>
                </m:dPr>
                <m:e>
                  <m:sSub>
                    <m:sSubPr>
                      <m:ctrlPr>
                        <w:rPr/>
                      </m:ctrlPr>
                    </m:sSubPr>
                    <m:e>
                      <m:r>
                        <w:rPr/>
                        <m:t xml:space="preserve">y</m:t>
                      </m:r>
                    </m:e>
                    <m:sub>
                      <m:r>
                        <w:rPr/>
                        <m:t xml:space="preserve">t</m:t>
                      </m:r>
                    </m:sub>
                  </m:sSub>
                  <m:r>
                    <w:rPr/>
                    <m:t xml:space="preserve">=1 | </m:t>
                  </m:r>
                  <m:sSub>
                    <m:sSubPr>
                      <m:ctrlPr>
                        <w:rPr/>
                      </m:ctrlPr>
                    </m:sSubPr>
                    <m:e>
                      <m:r>
                        <w:rPr/>
                        <m:t xml:space="preserve">x</m:t>
                      </m:r>
                    </m:e>
                    <m:sub>
                      <m:r>
                        <w:rPr/>
                        <m:t xml:space="preserve">t</m:t>
                      </m:r>
                    </m:sub>
                  </m:sSub>
                </m:e>
              </m:d>
            </m:oMath>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t xml:space="preserve">Here, </w:t>
            </w:r>
            <m:oMath>
              <m:sSub>
                <m:sSubPr>
                  <m:ctrlPr>
                    <w:rPr/>
                  </m:ctrlPr>
                </m:sSubPr>
                <m:e>
                  <m:r>
                    <w:rPr/>
                    <m:t xml:space="preserve">x</m:t>
                  </m:r>
                </m:e>
                <m:sub>
                  <m:r>
                    <w:rPr/>
                    <m:t xml:space="preserve">t</m:t>
                  </m:r>
                </m:sub>
              </m:sSub>
            </m:oMath>
            <w:r w:rsidDel="00000000" w:rsidR="00000000" w:rsidRPr="00000000">
              <w:rPr>
                <w:rtl w:val="0"/>
              </w:rPr>
              <w:t xml:space="preserve"> is the reliability feature vector, </w:t>
            </w:r>
            <m:oMath>
              <m:sSub>
                <m:sSubPr>
                  <m:ctrlPr>
                    <w:rPr/>
                  </m:ctrlPr>
                </m:sSubPr>
                <m:e>
                  <m:r>
                    <w:rPr/>
                    <m:t xml:space="preserve">f</m:t>
                  </m:r>
                </m:e>
                <m:sub>
                  <m:r>
                    <w:rPr/>
                    <m:t>θ</m:t>
                  </m:r>
                </m:sub>
              </m:sSub>
            </m:oMath>
            <w:r w:rsidDel="00000000" w:rsidR="00000000" w:rsidRPr="00000000">
              <w:rPr>
                <w:rtl w:val="0"/>
              </w:rPr>
              <w:t xml:space="preserve"> is the trained model and </w:t>
            </w:r>
            <m:oMath>
              <m:sSub>
                <m:sSubPr>
                  <m:ctrlPr>
                    <w:rPr/>
                  </m:ctrlPr>
                </m:sSubPr>
                <m:e>
                  <m:acc>
                    <m:accPr>
                      <m:chr m:val="̂"/>
                      <m:ctrlPr>
                        <w:rPr/>
                      </m:ctrlPr>
                    </m:accPr>
                    <m:e>
                      <m:r>
                        <w:rPr/>
                        <m:t xml:space="preserve">q</m:t>
                      </m:r>
                    </m:e>
                  </m:acc>
                </m:e>
                <m:sub>
                  <m:r>
                    <w:rPr/>
                    <m:t xml:space="preserve">t</m:t>
                  </m:r>
                </m:sub>
              </m:sSub>
            </m:oMath>
            <w:r w:rsidDel="00000000" w:rsidR="00000000" w:rsidRPr="00000000">
              <w:rPr>
                <w:rtl w:val="0"/>
              </w:rPr>
              <w:t xml:space="preserve"> is the estimated unsafe-fix probability. The decision rule will be:</w:t>
            </w:r>
          </w:p>
          <w:p w:rsidR="00000000" w:rsidDel="00000000" w:rsidP="00000000" w:rsidRDefault="00000000" w:rsidRPr="00000000" w14:paraId="000001DC">
            <w:pPr>
              <w:jc w:val="center"/>
              <w:rPr/>
            </w:pPr>
            <m:oMath>
              <m:r>
                <w:rPr/>
                <m:t xml:space="preserve">Accept if </m:t>
              </m:r>
              <m:sSub>
                <m:sSubPr>
                  <m:ctrlPr>
                    <w:rPr/>
                  </m:ctrlPr>
                </m:sSubPr>
                <m:e>
                  <m:acc>
                    <m:accPr>
                      <m:chr m:val="̂"/>
                      <m:ctrlPr>
                        <w:rPr/>
                      </m:ctrlPr>
                    </m:accPr>
                    <m:e>
                      <m:r>
                        <w:rPr/>
                        <m:t xml:space="preserve">q</m:t>
                      </m:r>
                    </m:e>
                  </m:acc>
                </m:e>
                <m:sub>
                  <m:r>
                    <w:rPr/>
                    <m:t xml:space="preserve">t</m:t>
                  </m:r>
                </m:sub>
              </m:sSub>
              <m:r>
                <w:rPr/>
                <m:t>≤</m:t>
              </m:r>
              <m:sSub>
                <m:sSubPr>
                  <m:ctrlPr>
                    <w:rPr/>
                  </m:ctrlPr>
                </m:sSubPr>
                <m:e>
                  <m:r>
                    <w:rPr/>
                    <m:t>τ</m:t>
                  </m:r>
                </m:e>
                <m:sub>
                  <m:r>
                    <w:rPr/>
                    <m:t xml:space="preserve">ML</m:t>
                  </m:r>
                </m:sub>
              </m:sSub>
            </m:oMath>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t xml:space="preserve">where </w:t>
            </w:r>
            <m:oMath>
              <m:sSub>
                <m:sSubPr>
                  <m:ctrlPr>
                    <w:rPr/>
                  </m:ctrlPr>
                </m:sSubPr>
                <m:e>
                  <m:r>
                    <m:t>τ</m:t>
                  </m:r>
                </m:e>
                <m:sub>
                  <m:r>
                    <w:rPr/>
                    <m:t xml:space="preserve">ML</m:t>
                  </m:r>
                </m:sub>
              </m:sSub>
            </m:oMath>
            <w:r w:rsidDel="00000000" w:rsidR="00000000" w:rsidRPr="00000000">
              <w:rPr>
                <w:rtl w:val="0"/>
              </w:rPr>
              <w:t xml:space="preserve"> is the decision threshold selected on validation data.</w:t>
            </w:r>
          </w:p>
          <w:p w:rsidR="00000000" w:rsidDel="00000000" w:rsidP="00000000" w:rsidRDefault="00000000" w:rsidRPr="00000000" w14:paraId="000001DE">
            <w:pPr>
              <w:jc w:val="both"/>
              <w:rPr/>
            </w:pPr>
            <w:r w:rsidDel="00000000" w:rsidR="00000000" w:rsidRPr="00000000">
              <w:rPr>
                <w:rtl w:val="0"/>
              </w:rPr>
              <w:t xml:space="preserve">We will compare the candidate classifiers using failure-discrimination performance, calibration and computational cost. Sequence-grouped cross-validation within the training split will be used for model selection and calibration fitting. The separate validation split will be used for the final operating-threshold selection.</w:t>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jc w:val="both"/>
              <w:rPr/>
            </w:pPr>
            <w:r w:rsidDel="00000000" w:rsidR="00000000" w:rsidRPr="00000000">
              <w:rPr>
                <w:rtl w:val="0"/>
              </w:rPr>
              <w:t xml:space="preserve">Probability calibration will be examined using Platt Scaling or Isotonic Regression. Calibration will be evaluated using reliability diagrams, Brier Score and Expected Calibration Error (ECE).</w:t>
            </w:r>
          </w:p>
          <w:p w:rsidR="00000000" w:rsidDel="00000000" w:rsidP="00000000" w:rsidRDefault="00000000" w:rsidRPr="00000000" w14:paraId="000001E1">
            <w:pPr>
              <w:jc w:val="both"/>
              <w:rPr/>
            </w:pPr>
            <w:r w:rsidDel="00000000" w:rsidR="00000000" w:rsidRPr="00000000">
              <w:rPr>
                <w:rtl w:val="0"/>
              </w:rPr>
              <w:t xml:space="preserve">We will first train the model using visual and geometric matching features. A prior-aware version may also be evaluated to determine whether the distance between the fix and predicted position provides additional reliability information. Metric localization-error regression and probabilistic error prediction will remain possible alternative model formulations for further discussion with the supervisor.</w:t>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keepNext w:val="1"/>
              <w:jc w:val="both"/>
              <w:rPr>
                <w:b w:val="1"/>
                <w:bCs w:val="1"/>
              </w:rPr>
            </w:pPr>
            <w:r w:rsidDel="00000000" w:rsidR="00000000" w:rsidRPr="00000000">
              <w:rPr>
                <w:b w:val="1"/>
                <w:bCs w:val="1"/>
                <w:rtl w:val="0"/>
              </w:rPr>
              <w:t xml:space="preserve">4.2. Reprojection-error thresholding</w:t>
            </w:r>
          </w:p>
          <w:p w:rsidR="00000000" w:rsidDel="00000000" w:rsidP="00000000" w:rsidRDefault="00000000" w:rsidRPr="00000000" w14:paraId="000001E4">
            <w:pPr>
              <w:keepNext w:val="1"/>
              <w:jc w:val="both"/>
              <w:rPr>
                <w:b w:val="1"/>
                <w:bCs w:val="1"/>
              </w:rPr>
            </w:pPr>
            <w:r w:rsidDel="00000000" w:rsidR="00000000" w:rsidRPr="00000000">
              <w:rPr>
                <w:rtl w:val="0"/>
              </w:rPr>
            </w:r>
          </w:p>
          <w:p w:rsidR="00000000" w:rsidDel="00000000" w:rsidP="00000000" w:rsidRDefault="00000000" w:rsidRPr="00000000" w14:paraId="000001E5">
            <w:pPr>
              <w:jc w:val="both"/>
              <w:rPr/>
            </w:pPr>
            <w:r w:rsidDel="00000000" w:rsidR="00000000" w:rsidRPr="00000000">
              <w:rPr>
                <w:rtl w:val="0"/>
              </w:rPr>
              <w:t xml:space="preserve">Reprojection error measures how well the matched image points agree with the geometric transformation estimated during localization. For each inlier correspondence, the reprojection error is:</w:t>
            </w:r>
          </w:p>
          <w:p w:rsidR="00000000" w:rsidDel="00000000" w:rsidP="00000000" w:rsidRDefault="00000000" w:rsidRPr="00000000" w14:paraId="000001E6">
            <w:pPr>
              <w:jc w:val="center"/>
              <w:rPr/>
            </w:pPr>
            <m:oMath>
              <m:sSub>
                <m:sSubPr>
                  <m:ctrlPr>
                    <w:rPr/>
                  </m:ctrlPr>
                </m:sSubPr>
                <m:e>
                  <m:r>
                    <w:rPr/>
                    <m:t xml:space="preserve">e</m:t>
                  </m:r>
                </m:e>
                <m:sub>
                  <m:r>
                    <w:rPr/>
                    <m:t xml:space="preserve">i</m:t>
                  </m:r>
                </m:sub>
              </m:sSub>
              <m:r>
                <w:rPr/>
                <m:t xml:space="preserve">=</m:t>
              </m:r>
              <m:sSub>
                <m:sSubPr>
                  <m:ctrlPr>
                    <w:rPr/>
                  </m:ctrlPr>
                </m:sSubPr>
                <m:e>
                  <m:r>
                    <w:rPr/>
                    <m:t xml:space="preserve">‖</m:t>
                  </m:r>
                  <m:sSub>
                    <m:sSubPr>
                      <m:ctrlPr>
                        <w:rPr/>
                      </m:ctrlPr>
                    </m:sSubPr>
                    <m:e>
                      <m:r>
                        <w:rPr/>
                        <m:t xml:space="preserve">u</m:t>
                      </m:r>
                    </m:e>
                    <m:sub>
                      <m:r>
                        <w:rPr/>
                        <m:t xml:space="preserve">i</m:t>
                      </m:r>
                    </m:sub>
                  </m:sSub>
                  <m:r>
                    <w:rPr/>
                    <m:t xml:space="preserve">−</m:t>
                  </m:r>
                  <m:sSub>
                    <m:sSubPr>
                      <m:ctrlPr>
                        <w:rPr/>
                      </m:ctrlPr>
                    </m:sSubPr>
                    <m:e>
                      <m:acc>
                        <m:accPr>
                          <m:chr m:val="̂"/>
                          <m:ctrlPr>
                            <w:rPr/>
                          </m:ctrlPr>
                        </m:accPr>
                        <m:e>
                          <m:r>
                            <w:rPr/>
                            <m:t xml:space="preserve">u</m:t>
                          </m:r>
                        </m:e>
                      </m:acc>
                    </m:e>
                    <m:sub>
                      <m:r>
                        <w:rPr/>
                        <m:t xml:space="preserve">i</m:t>
                      </m:r>
                    </m:sub>
                  </m:sSub>
                  <m:r>
                    <w:rPr/>
                    <m:t xml:space="preserve">‖</m:t>
                  </m:r>
                </m:e>
                <m:sub>
                  <m:r>
                    <w:rPr/>
                    <m:t xml:space="preserve">2</m:t>
                  </m:r>
                </m:sub>
              </m:sSub>
            </m:oMath>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where </w:t>
            </w:r>
            <m:oMath>
              <m:sSub>
                <m:sSubPr>
                  <m:ctrlPr>
                    <w:rPr/>
                  </m:ctrlPr>
                </m:sSubPr>
                <m:e>
                  <m:r>
                    <w:rPr/>
                    <m:t xml:space="preserve">u</m:t>
                  </m:r>
                </m:e>
                <m:sub>
                  <m:r>
                    <w:rPr/>
                    <m:t xml:space="preserve">i</m:t>
                  </m:r>
                </m:sub>
              </m:sSub>
            </m:oMath>
            <w:r w:rsidDel="00000000" w:rsidR="00000000" w:rsidRPr="00000000">
              <w:rPr>
                <w:rtl w:val="0"/>
              </w:rPr>
              <w:t xml:space="preserve"> is the observed feature location and </w:t>
            </w:r>
            <m:oMath>
              <m:sSub>
                <m:sSubPr>
                  <m:ctrlPr>
                    <w:rPr/>
                  </m:ctrlPr>
                </m:sSubPr>
                <m:e>
                  <m:acc>
                    <m:accPr>
                      <m:chr m:val="̂"/>
                      <m:ctrlPr>
                        <w:rPr/>
                      </m:ctrlPr>
                    </m:accPr>
                    <m:e>
                      <m:r>
                        <w:rPr/>
                        <m:t xml:space="preserve">u</m:t>
                      </m:r>
                    </m:e>
                  </m:acc>
                </m:e>
                <m:sub>
                  <m:r>
                    <w:rPr/>
                    <m:t xml:space="preserve">i</m:t>
                  </m:r>
                </m:sub>
              </m:sSub>
            </m:oMath>
            <w:r w:rsidDel="00000000" w:rsidR="00000000" w:rsidRPr="00000000">
              <w:rPr>
                <w:rtl w:val="0"/>
              </w:rPr>
              <w:t xml:space="preserve"> is the location predicted by the estimated transformation.</w:t>
            </w:r>
          </w:p>
          <w:p w:rsidR="00000000" w:rsidDel="00000000" w:rsidP="00000000" w:rsidRDefault="00000000" w:rsidRPr="00000000" w14:paraId="000001E8">
            <w:pPr>
              <w:rPr/>
            </w:pPr>
            <w:r w:rsidDel="00000000" w:rsidR="00000000" w:rsidRPr="00000000">
              <w:rPr>
                <w:rtl w:val="0"/>
              </w:rPr>
              <w:t xml:space="preserve">The mean reprojection error is calculated over the RANSAC inliers:</w:t>
            </w:r>
          </w:p>
          <w:p w:rsidR="00000000" w:rsidDel="00000000" w:rsidP="00000000" w:rsidRDefault="00000000" w:rsidRPr="00000000" w14:paraId="000001E9">
            <w:pPr>
              <w:jc w:val="center"/>
              <w:rPr/>
            </w:pPr>
            <m:oMath>
              <m:sSub>
                <m:sSubPr>
                  <m:ctrlPr>
                    <w:rPr/>
                  </m:ctrlPr>
                </m:sSubPr>
                <m:e>
                  <m:bar>
                    <m:barPr>
                      <m:pos/>
                      <m:ctrlPr>
                        <w:rPr/>
                      </m:ctrlPr>
                    </m:barPr>
                    <m:e>
                      <m:r>
                        <w:rPr/>
                        <m:t xml:space="preserve">e</m:t>
                      </m:r>
                    </m:e>
                  </m:bar>
                </m:e>
                <m:sub>
                  <m:r>
                    <w:rPr/>
                    <m:t xml:space="preserve">RPE</m:t>
                  </m:r>
                </m:sub>
              </m:sSub>
              <m:r>
                <w:rPr/>
                <m:t xml:space="preserve">=</m:t>
              </m:r>
              <m:f>
                <m:fPr>
                  <m:ctrlPr>
                    <w:rPr/>
                  </m:ctrlPr>
                </m:fPr>
                <m:num>
                  <m:r>
                    <w:rPr/>
                    <m:t xml:space="preserve">1</m:t>
                  </m:r>
                </m:num>
                <m:den>
                  <m:sSub>
                    <m:sSubPr>
                      <m:ctrlPr>
                        <w:rPr/>
                      </m:ctrlPr>
                    </m:sSubPr>
                    <m:e>
                      <m:r>
                        <w:rPr/>
                        <m:t xml:space="preserve">N</m:t>
                      </m:r>
                    </m:e>
                    <m:sub>
                      <m:r>
                        <w:rPr/>
                        <m:t xml:space="preserve">i</m:t>
                      </m:r>
                    </m:sub>
                  </m:sSub>
                </m:den>
              </m:f>
              <m:nary>
                <m:naryPr>
                  <m:chr m:val="∑"/>
                  <m:ctrlPr>
                    <w:rPr/>
                  </m:ctrlPr>
                </m:naryPr>
                <m:sub>
                  <m:r>
                    <w:rPr/>
                    <m:t xml:space="preserve">i=1</m:t>
                  </m:r>
                </m:sub>
                <m:sup>
                  <m:sSub>
                    <m:sSubPr>
                      <m:ctrlPr>
                        <w:rPr/>
                      </m:ctrlPr>
                    </m:sSubPr>
                    <m:e>
                      <m:r>
                        <w:rPr/>
                        <m:t xml:space="preserve">N</m:t>
                      </m:r>
                    </m:e>
                    <m:sub>
                      <m:r>
                        <w:rPr/>
                        <m:t xml:space="preserve">i</m:t>
                      </m:r>
                    </m:sub>
                  </m:sSub>
                </m:sup>
              </m:nary>
              <m:sSub>
                <m:sSubPr>
                  <m:ctrlPr>
                    <w:rPr/>
                  </m:ctrlPr>
                </m:sSubPr>
                <m:e>
                  <m:r>
                    <w:rPr/>
                    <m:t xml:space="preserve">e</m:t>
                  </m:r>
                </m:e>
                <m:sub>
                  <m:r>
                    <w:rPr/>
                    <m:t xml:space="preserve">i</m:t>
                  </m:r>
                </m:sub>
              </m:sSub>
            </m:oMath>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where </w:t>
            </w:r>
            <m:oMath>
              <m:sSub>
                <m:sSubPr>
                  <m:ctrlPr>
                    <w:rPr/>
                  </m:ctrlPr>
                </m:sSubPr>
                <m:e>
                  <m:r>
                    <w:rPr/>
                    <m:t xml:space="preserve">N</m:t>
                  </m:r>
                </m:e>
                <m:sub>
                  <m:r>
                    <w:rPr/>
                    <m:t xml:space="preserve">i</m:t>
                  </m:r>
                </m:sub>
              </m:sSub>
            </m:oMath>
            <w:r w:rsidDel="00000000" w:rsidR="00000000" w:rsidRPr="00000000">
              <w:rPr>
                <w:rtl w:val="0"/>
              </w:rPr>
              <w:t xml:space="preserve"> is the number of inlier correspondences. The acceptance rule is:</w:t>
            </w:r>
          </w:p>
          <w:p w:rsidR="00000000" w:rsidDel="00000000" w:rsidP="00000000" w:rsidRDefault="00000000" w:rsidRPr="00000000" w14:paraId="000001EB">
            <w:pPr>
              <w:jc w:val="center"/>
              <w:rPr/>
            </w:pPr>
            <m:oMath>
              <m:r>
                <w:rPr/>
                <m:t xml:space="preserve">Accept if </m:t>
              </m:r>
              <m:sSub>
                <m:sSubPr>
                  <m:ctrlPr>
                    <w:rPr/>
                  </m:ctrlPr>
                </m:sSubPr>
                <m:e>
                  <m:bar>
                    <m:barPr>
                      <m:pos/>
                      <m:ctrlPr>
                        <w:rPr/>
                      </m:ctrlPr>
                    </m:barPr>
                    <m:e>
                      <m:r>
                        <w:rPr/>
                        <m:t xml:space="preserve">e</m:t>
                      </m:r>
                    </m:e>
                  </m:bar>
                </m:e>
                <m:sub>
                  <m:r>
                    <w:rPr/>
                    <m:t xml:space="preserve">RPE</m:t>
                  </m:r>
                </m:sub>
              </m:sSub>
              <m:r>
                <w:rPr/>
                <m:t>≤</m:t>
              </m:r>
              <m:sSub>
                <m:sSubPr>
                  <m:ctrlPr>
                    <w:rPr/>
                  </m:ctrlPr>
                </m:sSubPr>
                <m:e>
                  <m:r>
                    <w:rPr/>
                    <m:t>τ</m:t>
                  </m:r>
                </m:e>
                <m:sub>
                  <m:r>
                    <w:rPr/>
                    <m:t xml:space="preserve">RPE</m:t>
                  </m:r>
                </m:sub>
              </m:sSub>
            </m:oMath>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where </w:t>
            </w:r>
            <m:oMath>
              <m:sSub>
                <m:sSubPr>
                  <m:ctrlPr>
                    <w:rPr/>
                  </m:ctrlPr>
                </m:sSubPr>
                <m:e>
                  <m:r>
                    <m:t>τ</m:t>
                  </m:r>
                </m:e>
                <m:sub>
                  <m:r>
                    <w:rPr/>
                    <m:t xml:space="preserve">RPE</m:t>
                  </m:r>
                </m:sub>
              </m:sSub>
            </m:oMath>
            <w:r w:rsidDel="00000000" w:rsidR="00000000" w:rsidRPr="00000000">
              <w:rPr>
                <w:rtl w:val="0"/>
              </w:rPr>
              <w:t xml:space="preserve"> is a pixel-error threshold selected using validation data.</w:t>
            </w:r>
          </w:p>
          <w:p w:rsidR="00000000" w:rsidDel="00000000" w:rsidP="00000000" w:rsidRDefault="00000000" w:rsidRPr="00000000" w14:paraId="000001ED">
            <w:pPr>
              <w:rPr/>
            </w:pPr>
            <w:r w:rsidDel="00000000" w:rsidR="00000000" w:rsidRPr="00000000">
              <w:rPr>
                <w:rtl w:val="0"/>
              </w:rPr>
              <w:t xml:space="preserve">This method evaluates the consistency of the estimated transformation. However, a geographically incorrect match may still produce a low reprojection error when visually similar regions generate consistent correspondences.</w:t>
            </w:r>
          </w:p>
          <w:p w:rsidR="00000000" w:rsidDel="00000000" w:rsidP="00000000" w:rsidRDefault="00000000" w:rsidRPr="00000000" w14:paraId="000001EE">
            <w:pPr>
              <w:keepNext w:val="1"/>
              <w:rPr>
                <w:b w:val="1"/>
                <w:bCs w:val="1"/>
              </w:rPr>
            </w:pPr>
            <w:r w:rsidDel="00000000" w:rsidR="00000000" w:rsidRPr="00000000">
              <w:rPr>
                <w:b w:val="1"/>
                <w:bCs w:val="1"/>
                <w:rtl w:val="0"/>
              </w:rPr>
              <w:t xml:space="preserve">4.3. Zhang-inspired geometric gating</w:t>
            </w:r>
          </w:p>
          <w:p w:rsidR="00000000" w:rsidDel="00000000" w:rsidP="00000000" w:rsidRDefault="00000000" w:rsidRPr="00000000" w14:paraId="000001EF">
            <w:pPr>
              <w:keepNext w:val="1"/>
              <w:rPr>
                <w:b w:val="1"/>
                <w:bCs w:val="1"/>
              </w:rPr>
            </w:pPr>
            <w:r w:rsidDel="00000000" w:rsidR="00000000" w:rsidRPr="00000000">
              <w:rPr>
                <w:rtl w:val="0"/>
              </w:rPr>
            </w:r>
          </w:p>
          <w:p w:rsidR="00000000" w:rsidDel="00000000" w:rsidP="00000000" w:rsidRDefault="00000000" w:rsidRPr="00000000" w14:paraId="000001F0">
            <w:pPr>
              <w:jc w:val="both"/>
              <w:rPr/>
            </w:pPr>
            <w:r w:rsidDel="00000000" w:rsidR="00000000" w:rsidRPr="00000000">
              <w:rPr>
                <w:rtl w:val="0"/>
              </w:rPr>
              <w:t xml:space="preserve">A geometric quality gate inspired by Zhang et al. [4] will be implemented using multiple indicators from the localization process. The adapted method will use match count, RANSAC inlier count, inlier ratio, mean reprojection error and the displacement between the candidate fix and the predicted position. We define:</w:t>
            </w:r>
          </w:p>
          <w:p w:rsidR="00000000" w:rsidDel="00000000" w:rsidP="00000000" w:rsidRDefault="00000000" w:rsidRPr="00000000" w14:paraId="000001F1">
            <w:pPr>
              <w:jc w:val="center"/>
              <w:rPr/>
            </w:pPr>
            <m:oMath>
              <m:sSub>
                <m:sSubPr>
                  <m:ctrlPr>
                    <w:rPr/>
                  </m:ctrlPr>
                </m:sSubPr>
                <m:e>
                  <m:r>
                    <w:rPr/>
                    <m:t xml:space="preserve">r</m:t>
                  </m:r>
                </m:e>
                <m:sub>
                  <m:r>
                    <w:rPr/>
                    <m:t xml:space="preserve">i</m:t>
                  </m:r>
                </m:sub>
              </m:sSub>
              <m:r>
                <w:rPr/>
                <m:t xml:space="preserve">=</m:t>
              </m:r>
              <m:f>
                <m:fPr>
                  <m:ctrlPr>
                    <w:rPr/>
                  </m:ctrlPr>
                </m:fPr>
                <m:num>
                  <m:sSub>
                    <m:sSubPr>
                      <m:ctrlPr>
                        <w:rPr/>
                      </m:ctrlPr>
                    </m:sSubPr>
                    <m:e>
                      <m:r>
                        <w:rPr/>
                        <m:t xml:space="preserve">N</m:t>
                      </m:r>
                    </m:e>
                    <m:sub>
                      <m:r>
                        <w:rPr/>
                        <m:t xml:space="preserve">i</m:t>
                      </m:r>
                    </m:sub>
                  </m:sSub>
                </m:num>
                <m:den>
                  <m:sSub>
                    <m:sSubPr>
                      <m:ctrlPr>
                        <w:rPr/>
                      </m:ctrlPr>
                    </m:sSubPr>
                    <m:e>
                      <m:r>
                        <w:rPr/>
                        <m:t xml:space="preserve">N</m:t>
                      </m:r>
                    </m:e>
                    <m:sub>
                      <m:r>
                        <w:rPr/>
                        <m:t xml:space="preserve">m</m:t>
                      </m:r>
                    </m:sub>
                  </m:sSub>
                </m:den>
              </m:f>
              <m:r>
                <w:rPr/>
                <m:t xml:space="preserve">,     </m:t>
              </m:r>
              <m:sSub>
                <m:sSubPr>
                  <m:ctrlPr>
                    <w:rPr/>
                  </m:ctrlPr>
                </m:sSubPr>
                <m:e>
                  <m:r>
                    <w:rPr/>
                    <m:t xml:space="preserve">d</m:t>
                  </m:r>
                </m:e>
                <m:sub>
                  <m:r>
                    <w:rPr/>
                    <m:t xml:space="preserve">t</m:t>
                  </m:r>
                </m:sub>
              </m:sSub>
              <m:r>
                <w:rPr/>
                <m:t xml:space="preserve">=</m:t>
              </m:r>
              <m:sSub>
                <m:sSubPr>
                  <m:ctrlPr>
                    <w:rPr/>
                  </m:ctrlPr>
                </m:sSubPr>
                <m:e>
                  <m:r>
                    <w:rPr/>
                    <m:t xml:space="preserve">‖</m:t>
                  </m:r>
                  <m:sSub>
                    <m:sSubPr>
                      <m:ctrlPr>
                        <w:rPr/>
                      </m:ctrlPr>
                    </m:sSubPr>
                    <m:e>
                      <m:r>
                        <w:rPr/>
                        <m:t xml:space="preserve">z</m:t>
                      </m:r>
                    </m:e>
                    <m:sub>
                      <m:r>
                        <w:rPr/>
                        <m:t xml:space="preserve">t</m:t>
                      </m:r>
                    </m:sub>
                  </m:sSub>
                  <m:r>
                    <w:rPr/>
                    <m:t xml:space="preserve">−</m:t>
                  </m:r>
                  <m:sSubSup>
                    <m:sSubSupPr>
                      <m:ctrlPr>
                        <w:rPr/>
                      </m:ctrlPr>
                    </m:sSubSupPr>
                    <m:e>
                      <m:acc>
                        <m:accPr>
                          <m:chr m:val="̂"/>
                          <m:ctrlPr>
                            <w:rPr/>
                          </m:ctrlPr>
                        </m:accPr>
                        <m:e>
                          <m:r>
                            <w:rPr/>
                            <m:t xml:space="preserve">p</m:t>
                          </m:r>
                        </m:e>
                      </m:acc>
                    </m:e>
                    <m:sub>
                      <m:r>
                        <w:rPr/>
                        <m:t xml:space="preserve">t</m:t>
                      </m:r>
                    </m:sub>
                    <m:sup>
                      <m:r>
                        <w:rPr/>
                        <m:t xml:space="preserve">−</m:t>
                      </m:r>
                    </m:sup>
                  </m:sSubSup>
                  <m:r>
                    <w:rPr/>
                    <m:t xml:space="preserve">‖</m:t>
                  </m:r>
                </m:e>
                <m:sub>
                  <m:r>
                    <w:rPr/>
                    <m:t xml:space="preserve">2</m:t>
                  </m:r>
                </m:sub>
              </m:sSub>
            </m:oMath>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where </w:t>
            </w:r>
            <m:oMath>
              <m:sSub>
                <m:sSubPr>
                  <m:ctrlPr>
                    <w:rPr/>
                  </m:ctrlPr>
                </m:sSubPr>
                <m:e>
                  <m:r>
                    <w:rPr/>
                    <m:t xml:space="preserve">N</m:t>
                  </m:r>
                </m:e>
                <m:sub>
                  <m:r>
                    <w:rPr/>
                    <m:t xml:space="preserve">m</m:t>
                  </m:r>
                </m:sub>
              </m:sSub>
            </m:oMath>
            <w:r w:rsidDel="00000000" w:rsidR="00000000" w:rsidRPr="00000000">
              <w:rPr>
                <w:rtl w:val="0"/>
              </w:rPr>
              <w:t xml:space="preserve"> is the total number of matches, </w:t>
            </w:r>
            <m:oMath>
              <m:sSub>
                <m:sSubPr>
                  <m:ctrlPr>
                    <w:rPr/>
                  </m:ctrlPr>
                </m:sSubPr>
                <m:e>
                  <m:r>
                    <w:rPr/>
                    <m:t xml:space="preserve">N</m:t>
                  </m:r>
                </m:e>
                <m:sub>
                  <m:r>
                    <w:rPr/>
                    <m:t xml:space="preserve">i</m:t>
                  </m:r>
                </m:sub>
              </m:sSub>
            </m:oMath>
            <w:r w:rsidDel="00000000" w:rsidR="00000000" w:rsidRPr="00000000">
              <w:rPr>
                <w:rtl w:val="0"/>
              </w:rPr>
              <w:t xml:space="preserve"> is the number of inliers, </w:t>
            </w:r>
            <m:oMath>
              <m:sSub>
                <m:sSubPr>
                  <m:ctrlPr>
                    <w:rPr/>
                  </m:ctrlPr>
                </m:sSubPr>
                <m:e>
                  <m:r>
                    <w:rPr/>
                    <m:t xml:space="preserve">r</m:t>
                  </m:r>
                </m:e>
                <m:sub>
                  <m:r>
                    <w:rPr/>
                    <m:t xml:space="preserve">i</m:t>
                  </m:r>
                </m:sub>
              </m:sSub>
            </m:oMath>
            <w:r w:rsidDel="00000000" w:rsidR="00000000" w:rsidRPr="00000000">
              <w:rPr>
                <w:rtl w:val="0"/>
              </w:rPr>
              <w:t xml:space="preserve"> is the inlier ratio and </w:t>
            </w:r>
            <m:oMath>
              <m:sSubSup>
                <m:sSubSupPr>
                  <m:ctrlPr>
                    <w:rPr/>
                  </m:ctrlPr>
                </m:sSubSupPr>
                <m:e>
                  <m:acc>
                    <m:accPr>
                      <m:chr m:val="̂"/>
                      <m:ctrlPr>
                        <w:rPr/>
                      </m:ctrlPr>
                    </m:accPr>
                    <m:e>
                      <m:r>
                        <w:rPr/>
                        <m:t xml:space="preserve">p</m:t>
                      </m:r>
                    </m:e>
                  </m:acc>
                </m:e>
                <m:sub>
                  <m:r>
                    <w:rPr/>
                    <m:t xml:space="preserve">t</m:t>
                  </m:r>
                </m:sub>
                <m:sup>
                  <m:r>
                    <w:rPr/>
                    <m:t xml:space="preserve">−</m:t>
                  </m:r>
                </m:sup>
              </m:sSubSup>
            </m:oMath>
            <w:r w:rsidDel="00000000" w:rsidR="00000000" w:rsidRPr="00000000">
              <w:rPr>
                <w:rtl w:val="0"/>
              </w:rPr>
              <w:t xml:space="preserve"> is the predicted position. The candidate measurement will be accepted when all the following conditions are satisfied:</w:t>
            </w:r>
          </w:p>
          <w:p w:rsidR="00000000" w:rsidDel="00000000" w:rsidP="00000000" w:rsidRDefault="00000000" w:rsidRPr="00000000" w14:paraId="000001F3">
            <w:pPr>
              <w:jc w:val="center"/>
              <w:rPr/>
            </w:pPr>
            <m:oMath>
              <m:sSub>
                <m:sSubPr>
                  <m:ctrlPr>
                    <w:rPr/>
                  </m:ctrlPr>
                </m:sSubPr>
                <m:e>
                  <m:r>
                    <w:rPr/>
                    <m:t xml:space="preserve">N</m:t>
                  </m:r>
                </m:e>
                <m:sub>
                  <m:r>
                    <w:rPr/>
                    <m:t xml:space="preserve">m</m:t>
                  </m:r>
                </m:sub>
              </m:sSub>
              <m:r>
                <w:rPr/>
                <m:t>≥</m:t>
              </m:r>
              <m:sSub>
                <m:sSubPr>
                  <m:ctrlPr>
                    <w:rPr/>
                  </m:ctrlPr>
                </m:sSubPr>
                <m:e>
                  <m:r>
                    <w:rPr/>
                    <m:t>τ</m:t>
                  </m:r>
                </m:e>
                <m:sub>
                  <m:r>
                    <w:rPr/>
                    <m:t xml:space="preserve">m</m:t>
                  </m:r>
                </m:sub>
              </m:sSub>
              <m:r>
                <w:rPr/>
                <m:t xml:space="preserve">, </m:t>
              </m:r>
              <m:sSub>
                <m:sSubPr>
                  <m:ctrlPr>
                    <w:rPr/>
                  </m:ctrlPr>
                </m:sSubPr>
                <m:e>
                  <m:r>
                    <w:rPr/>
                    <m:t xml:space="preserve">N</m:t>
                  </m:r>
                </m:e>
                <m:sub>
                  <m:r>
                    <w:rPr/>
                    <m:t xml:space="preserve">i</m:t>
                  </m:r>
                </m:sub>
              </m:sSub>
              <m:r>
                <w:rPr/>
                <m:t>≥</m:t>
              </m:r>
              <m:sSub>
                <m:sSubPr>
                  <m:ctrlPr>
                    <w:rPr/>
                  </m:ctrlPr>
                </m:sSubPr>
                <m:e>
                  <m:r>
                    <w:rPr/>
                    <m:t>τ</m:t>
                  </m:r>
                </m:e>
                <m:sub>
                  <m:r>
                    <w:rPr/>
                    <m:t xml:space="preserve">i</m:t>
                  </m:r>
                </m:sub>
              </m:sSub>
              <m:r>
                <w:rPr/>
                <m:t xml:space="preserve">, </m:t>
              </m:r>
              <m:sSub>
                <m:sSubPr>
                  <m:ctrlPr>
                    <w:rPr/>
                  </m:ctrlPr>
                </m:sSubPr>
                <m:e>
                  <m:r>
                    <w:rPr/>
                    <m:t xml:space="preserve">r</m:t>
                  </m:r>
                </m:e>
                <m:sub>
                  <m:r>
                    <w:rPr/>
                    <m:t xml:space="preserve">i</m:t>
                  </m:r>
                </m:sub>
              </m:sSub>
              <m:r>
                <w:rPr/>
                <m:t>≥</m:t>
              </m:r>
              <m:sSub>
                <m:sSubPr>
                  <m:ctrlPr>
                    <w:rPr/>
                  </m:ctrlPr>
                </m:sSubPr>
                <m:e>
                  <m:r>
                    <w:rPr/>
                    <m:t>τ</m:t>
                  </m:r>
                </m:e>
                <m:sub>
                  <m:r>
                    <w:rPr/>
                    <m:t xml:space="preserve">r</m:t>
                  </m:r>
                </m:sub>
              </m:sSub>
              <m:r>
                <w:rPr/>
                <m:t xml:space="preserve">, </m:t>
              </m:r>
              <m:sSub>
                <m:sSubPr>
                  <m:ctrlPr>
                    <w:rPr/>
                  </m:ctrlPr>
                </m:sSubPr>
                <m:e>
                  <m:bar>
                    <m:barPr>
                      <m:pos/>
                      <m:ctrlPr>
                        <w:rPr/>
                      </m:ctrlPr>
                    </m:barPr>
                    <m:e>
                      <m:r>
                        <w:rPr/>
                        <m:t xml:space="preserve">e</m:t>
                      </m:r>
                    </m:e>
                  </m:bar>
                </m:e>
                <m:sub>
                  <m:r>
                    <w:rPr/>
                    <m:t xml:space="preserve">RPE</m:t>
                  </m:r>
                </m:sub>
              </m:sSub>
              <m:r>
                <w:rPr/>
                <m:t>≤</m:t>
              </m:r>
              <m:sSub>
                <m:sSubPr>
                  <m:ctrlPr>
                    <w:rPr/>
                  </m:ctrlPr>
                </m:sSubPr>
                <m:e>
                  <m:r>
                    <w:rPr/>
                    <m:t>τ</m:t>
                  </m:r>
                </m:e>
                <m:sub>
                  <m:r>
                    <w:rPr/>
                    <m:t xml:space="preserve">e</m:t>
                  </m:r>
                </m:sub>
              </m:sSub>
              <m:r>
                <w:rPr/>
                <m:t xml:space="preserve">, </m:t>
              </m:r>
              <m:sSub>
                <m:sSubPr>
                  <m:ctrlPr>
                    <w:rPr/>
                  </m:ctrlPr>
                </m:sSubPr>
                <m:e>
                  <m:r>
                    <w:rPr/>
                    <m:t xml:space="preserve">d</m:t>
                  </m:r>
                </m:e>
                <m:sub>
                  <m:r>
                    <w:rPr/>
                    <m:t xml:space="preserve">t</m:t>
                  </m:r>
                </m:sub>
              </m:sSub>
              <m:r>
                <w:rPr/>
                <m:t>≤</m:t>
              </m:r>
              <m:sSub>
                <m:sSubPr>
                  <m:ctrlPr>
                    <w:rPr/>
                  </m:ctrlPr>
                </m:sSubPr>
                <m:e>
                  <m:r>
                    <w:rPr/>
                    <m:t>τ</m:t>
                  </m:r>
                </m:e>
                <m:sub>
                  <m:r>
                    <w:rPr/>
                    <m:t xml:space="preserve">d</m:t>
                  </m:r>
                </m:sub>
              </m:sSub>
              <m:r>
                <w:rPr/>
                <m:t xml:space="preserve">. </m:t>
              </m:r>
            </m:oMath>
            <w:r w:rsidDel="00000000" w:rsidR="00000000" w:rsidRPr="00000000">
              <w:rPr>
                <w:rtl w:val="0"/>
              </w:rPr>
            </w:r>
          </w:p>
          <w:p w:rsidR="00000000" w:rsidDel="00000000" w:rsidP="00000000" w:rsidRDefault="00000000" w:rsidRPr="00000000" w14:paraId="000001F4">
            <w:pPr>
              <w:jc w:val="both"/>
              <w:rPr/>
            </w:pPr>
            <w:r w:rsidDel="00000000" w:rsidR="00000000" w:rsidRPr="00000000">
              <w:rPr>
                <w:rtl w:val="0"/>
              </w:rPr>
              <w:t xml:space="preserve">The thresholds will be tuned using validation data. The method will be described as Zhang-inspired because our implementation adapts the geometric quality criteria to the selected localization pipeline and dataset. Unlike reprojection-error thresholding, this approach evaluates several matching and geometric consistency conditions together.</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keepNext w:val="1"/>
              <w:rPr>
                <w:b w:val="1"/>
                <w:bCs w:val="1"/>
              </w:rPr>
            </w:pPr>
            <w:r w:rsidDel="00000000" w:rsidR="00000000" w:rsidRPr="00000000">
              <w:rPr>
                <w:b w:val="1"/>
                <w:bCs w:val="1"/>
                <w:rtl w:val="0"/>
              </w:rPr>
              <w:t xml:space="preserve">4.4. Chi-square innovation gating</w:t>
            </w:r>
          </w:p>
          <w:p w:rsidR="00000000" w:rsidDel="00000000" w:rsidP="00000000" w:rsidRDefault="00000000" w:rsidRPr="00000000" w14:paraId="000001F7">
            <w:pPr>
              <w:keepNext w:val="1"/>
              <w:rPr>
                <w:b w:val="1"/>
                <w:bCs w:val="1"/>
              </w:rPr>
            </w:pPr>
            <w:r w:rsidDel="00000000" w:rsidR="00000000" w:rsidRPr="00000000">
              <w:rPr>
                <w:rtl w:val="0"/>
              </w:rPr>
            </w:r>
          </w:p>
          <w:p w:rsidR="00000000" w:rsidDel="00000000" w:rsidP="00000000" w:rsidRDefault="00000000" w:rsidRPr="00000000" w14:paraId="000001F8">
            <w:pPr>
              <w:jc w:val="both"/>
              <w:rPr/>
            </w:pPr>
            <w:r w:rsidDel="00000000" w:rsidR="00000000" w:rsidRPr="00000000">
              <w:rPr>
                <w:rtl w:val="0"/>
              </w:rPr>
              <w:t xml:space="preserve">Chi-square innovation gating will be implemented as a statistical consistency test between the candidate geographic fix and the predicted position. The innovation is the difference between these two positions:</w:t>
            </w:r>
          </w:p>
          <w:p w:rsidR="00000000" w:rsidDel="00000000" w:rsidP="00000000" w:rsidRDefault="00000000" w:rsidRPr="00000000" w14:paraId="000001F9">
            <w:pPr>
              <w:jc w:val="center"/>
              <w:rPr/>
            </w:pPr>
            <m:oMath>
              <m:sSub>
                <m:sSubPr>
                  <m:ctrlPr>
                    <w:rPr/>
                  </m:ctrlPr>
                </m:sSubPr>
                <m:e>
                  <m:r>
                    <m:t>ν</m:t>
                  </m:r>
                </m:e>
                <m:sub>
                  <m:r>
                    <w:rPr/>
                    <m:t xml:space="preserve">t</m:t>
                  </m:r>
                </m:sub>
              </m:sSub>
              <m:r>
                <w:rPr/>
                <m:t xml:space="preserve">=</m:t>
              </m:r>
              <m:sSub>
                <m:sSubPr>
                  <m:ctrlPr>
                    <w:rPr/>
                  </m:ctrlPr>
                </m:sSubPr>
                <m:e>
                  <m:r>
                    <w:rPr/>
                    <m:t xml:space="preserve">z</m:t>
                  </m:r>
                </m:e>
                <m:sub>
                  <m:r>
                    <w:rPr/>
                    <m:t xml:space="preserve">t</m:t>
                  </m:r>
                </m:sub>
              </m:sSub>
              <m:r>
                <w:rPr/>
                <m:t xml:space="preserve">−</m:t>
              </m:r>
              <m:sSubSup>
                <m:sSubSupPr>
                  <m:ctrlPr>
                    <w:rPr/>
                  </m:ctrlPr>
                </m:sSubSupPr>
                <m:e>
                  <m:acc>
                    <m:accPr>
                      <m:chr m:val="̂"/>
                      <m:ctrlPr>
                        <w:rPr/>
                      </m:ctrlPr>
                    </m:accPr>
                    <m:e>
                      <m:r>
                        <w:rPr/>
                        <m:t xml:space="preserve">p</m:t>
                      </m:r>
                    </m:e>
                  </m:acc>
                </m:e>
                <m:sub>
                  <m:r>
                    <w:rPr/>
                    <m:t xml:space="preserve">t</m:t>
                  </m:r>
                </m:sub>
                <m:sup>
                  <m:r>
                    <w:rPr/>
                    <m:t xml:space="preserve">−</m:t>
                  </m:r>
                </m:sup>
              </m:sSubSup>
            </m:oMath>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normalized innovation squared (NIS) is:</w:t>
            </w:r>
          </w:p>
          <w:p w:rsidR="00000000" w:rsidDel="00000000" w:rsidP="00000000" w:rsidRDefault="00000000" w:rsidRPr="00000000" w14:paraId="000001FB">
            <w:pPr>
              <w:jc w:val="center"/>
              <w:rPr/>
            </w:pPr>
            <m:oMath>
              <m:sSubSup>
                <m:sSubSupPr>
                  <m:ctrlPr>
                    <w:rPr/>
                  </m:ctrlPr>
                </m:sSubSupPr>
                <m:e>
                  <m:r>
                    <w:rPr/>
                    <m:t xml:space="preserve">d</m:t>
                  </m:r>
                </m:e>
                <m:sub>
                  <m:r>
                    <w:rPr/>
                    <m:t xml:space="preserve">t</m:t>
                  </m:r>
                </m:sub>
                <m:sup>
                  <m:r>
                    <w:rPr/>
                    <m:t xml:space="preserve">2</m:t>
                  </m:r>
                </m:sup>
              </m:sSubSup>
              <m:r>
                <w:rPr/>
                <m:t xml:space="preserve">=</m:t>
              </m:r>
              <m:sSubSup>
                <m:sSubSupPr>
                  <m:ctrlPr>
                    <w:rPr/>
                  </m:ctrlPr>
                </m:sSubSupPr>
                <m:e>
                  <m:r>
                    <w:rPr/>
                    <m:t>ν</m:t>
                  </m:r>
                </m:e>
                <m:sub>
                  <m:r>
                    <w:rPr/>
                    <m:t xml:space="preserve">t</m:t>
                  </m:r>
                </m:sub>
                <m:sup>
                  <m:r>
                    <w:rPr/>
                    <m:t xml:space="preserve">T</m:t>
                  </m:r>
                </m:sup>
              </m:sSubSup>
              <m:sSubSup>
                <m:sSubSupPr>
                  <m:ctrlPr>
                    <w:rPr/>
                  </m:ctrlPr>
                </m:sSubSupPr>
                <m:e>
                  <m:r>
                    <w:rPr/>
                    <m:t xml:space="preserve">S</m:t>
                  </m:r>
                </m:e>
                <m:sub>
                  <m:r>
                    <w:rPr/>
                    <m:t xml:space="preserve">t</m:t>
                  </m:r>
                </m:sub>
                <m:sup>
                  <m:r>
                    <w:rPr/>
                    <m:t xml:space="preserve">−1</m:t>
                  </m:r>
                </m:sup>
              </m:sSubSup>
              <m:sSub>
                <m:sSubPr>
                  <m:ctrlPr>
                    <w:rPr/>
                  </m:ctrlPr>
                </m:sSubPr>
                <m:e>
                  <m:r>
                    <w:rPr/>
                    <m:t>ν</m:t>
                  </m:r>
                </m:e>
                <m:sub>
                  <m:r>
                    <w:rPr/>
                    <m:t xml:space="preserve">t</m:t>
                  </m:r>
                </m:sub>
              </m:sSub>
            </m:oMath>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where the innovation covariance is:</w:t>
            </w:r>
          </w:p>
          <w:p w:rsidR="00000000" w:rsidDel="00000000" w:rsidP="00000000" w:rsidRDefault="00000000" w:rsidRPr="00000000" w14:paraId="000001FD">
            <w:pPr>
              <w:jc w:val="center"/>
              <w:rPr/>
            </w:pPr>
            <m:oMath>
              <m:sSub>
                <m:sSubPr>
                  <m:ctrlPr>
                    <w:rPr/>
                  </m:ctrlPr>
                </m:sSubPr>
                <m:e>
                  <m:r>
                    <w:rPr/>
                    <m:t xml:space="preserve">S</m:t>
                  </m:r>
                </m:e>
                <m:sub>
                  <m:r>
                    <w:rPr/>
                    <m:t xml:space="preserve">t</m:t>
                  </m:r>
                </m:sub>
              </m:sSub>
              <m:r>
                <w:rPr/>
                <m:t xml:space="preserve">=</m:t>
              </m:r>
              <m:sSubSup>
                <m:sSubSupPr>
                  <m:ctrlPr>
                    <w:rPr/>
                  </m:ctrlPr>
                </m:sSubSupPr>
                <m:e>
                  <m:r>
                    <w:rPr/>
                    <m:t xml:space="preserve">P</m:t>
                  </m:r>
                </m:e>
                <m:sub>
                  <m:r>
                    <w:rPr/>
                    <m:t xml:space="preserve">t</m:t>
                  </m:r>
                </m:sub>
                <m:sup>
                  <m:r>
                    <w:rPr/>
                    <m:t xml:space="preserve">−</m:t>
                  </m:r>
                </m:sup>
              </m:sSubSup>
              <m:r>
                <w:rPr/>
                <m:t xml:space="preserve">+R</m:t>
              </m:r>
            </m:oMath>
            <w:r w:rsidDel="00000000" w:rsidR="00000000" w:rsidRPr="00000000">
              <w:rPr>
                <w:rtl w:val="0"/>
              </w:rPr>
            </w:r>
          </w:p>
          <w:p w:rsidR="00000000" w:rsidDel="00000000" w:rsidP="00000000" w:rsidRDefault="00000000" w:rsidRPr="00000000" w14:paraId="000001FE">
            <w:pPr>
              <w:jc w:val="both"/>
              <w:rPr/>
            </w:pPr>
            <w:r w:rsidDel="00000000" w:rsidR="00000000" w:rsidRPr="00000000">
              <w:rPr>
                <w:rtl w:val="0"/>
              </w:rPr>
              <w:t xml:space="preserve">Here, </w:t>
            </w:r>
            <m:oMath>
              <m:sSubSup>
                <m:sSubSupPr>
                  <m:ctrlPr>
                    <w:rPr/>
                  </m:ctrlPr>
                </m:sSubSupPr>
                <m:e>
                  <m:r>
                    <w:rPr/>
                    <m:t xml:space="preserve">P</m:t>
                  </m:r>
                </m:e>
                <m:sub>
                  <m:r>
                    <w:rPr/>
                    <m:t xml:space="preserve">t</m:t>
                  </m:r>
                </m:sub>
                <m:sup>
                  <m:r>
                    <w:rPr/>
                    <m:t xml:space="preserve">−</m:t>
                  </m:r>
                </m:sup>
              </m:sSubSup>
            </m:oMath>
            <w:r w:rsidDel="00000000" w:rsidR="00000000" w:rsidRPr="00000000">
              <w:rPr>
                <w:rtl w:val="0"/>
              </w:rPr>
              <w:t xml:space="preserve"> is the assumed covariance of the predicted position and </w:t>
            </w:r>
            <m:oMath>
              <m:r>
                <w:rPr/>
                <m:t xml:space="preserve">R</m:t>
              </m:r>
            </m:oMath>
            <w:r w:rsidDel="00000000" w:rsidR="00000000" w:rsidRPr="00000000">
              <w:rPr>
                <w:rtl w:val="0"/>
              </w:rPr>
              <w:t xml:space="preserve"> is the assumed covariance of the geographic measurement. For the controlled experiments, </w:t>
            </w:r>
            <m:oMath>
              <m:sSubSup>
                <m:sSubSupPr>
                  <m:ctrlPr>
                    <w:rPr/>
                  </m:ctrlPr>
                </m:sSubSupPr>
                <m:e>
                  <m:r>
                    <w:rPr/>
                    <m:t xml:space="preserve">P</m:t>
                  </m:r>
                </m:e>
                <m:sub>
                  <m:r>
                    <w:rPr/>
                    <m:t xml:space="preserve">t</m:t>
                  </m:r>
                </m:sub>
                <m:sup>
                  <m:r>
                    <w:rPr/>
                    <m:t xml:space="preserve">−</m:t>
                  </m:r>
                </m:sup>
              </m:sSubSup>
            </m:oMath>
            <w:r w:rsidDel="00000000" w:rsidR="00000000" w:rsidRPr="00000000">
              <w:rPr>
                <w:rtl w:val="0"/>
              </w:rPr>
              <w:t xml:space="preserve"> will be specified according to the simulated prior-uncertainty condition. A nominal </w:t>
            </w:r>
            <m:oMath>
              <m:r>
                <w:rPr/>
                <m:t xml:space="preserve">R</m:t>
              </m:r>
            </m:oMath>
            <w:r w:rsidDel="00000000" w:rsidR="00000000" w:rsidRPr="00000000">
              <w:rPr>
                <w:rtl w:val="0"/>
              </w:rPr>
              <w:t xml:space="preserve"> will be estimated from valid localization errors in the training data and kept fixed for the primary comparison. For a two-dimensional innovation with appropriate Gaussian error and covariance assumptions, the statistic can be compared with a chi-square distribution with two degrees of freedom. Using a significance level of 0.05, the initial decision rule will be:</w:t>
            </w:r>
          </w:p>
          <w:p w:rsidR="00000000" w:rsidDel="00000000" w:rsidP="00000000" w:rsidRDefault="00000000" w:rsidRPr="00000000" w14:paraId="000001FF">
            <w:pPr>
              <w:jc w:val="center"/>
              <w:rPr/>
            </w:pPr>
            <m:oMath>
              <m:r>
                <w:rPr/>
                <m:t xml:space="preserve">Accept if </m:t>
              </m:r>
              <m:sSubSup>
                <m:sSubSupPr>
                  <m:ctrlPr>
                    <w:rPr/>
                  </m:ctrlPr>
                </m:sSubSupPr>
                <m:e>
                  <m:r>
                    <w:rPr/>
                    <m:t xml:space="preserve">d</m:t>
                  </m:r>
                </m:e>
                <m:sub>
                  <m:r>
                    <w:rPr/>
                    <m:t xml:space="preserve">t</m:t>
                  </m:r>
                </m:sub>
                <m:sup>
                  <m:r>
                    <w:rPr/>
                    <m:t xml:space="preserve">2</m:t>
                  </m:r>
                </m:sup>
              </m:sSubSup>
              <m:r>
                <w:rPr/>
                <m:t>≤</m:t>
              </m:r>
              <m:sSubSup>
                <m:sSubSupPr>
                  <m:ctrlPr>
                    <w:rPr/>
                  </m:ctrlPr>
                </m:sSubSupPr>
                <m:e>
                  <m:r>
                    <w:rPr/>
                    <m:t>χ</m:t>
                  </m:r>
                </m:e>
                <m:sub>
                  <m:r>
                    <w:rPr/>
                    <m:t xml:space="preserve">2</m:t>
                  </m:r>
                </m:sub>
                <m:sup>
                  <m:r>
                    <w:rPr/>
                    <m:t xml:space="preserve">2</m:t>
                  </m:r>
                </m:sup>
              </m:sSubSup>
              <m:d>
                <m:dPr>
                  <m:begChr m:val="("/>
                  <m:endChr m:val=")"/>
                  <m:ctrlPr>
                    <w:rPr/>
                  </m:ctrlPr>
                </m:dPr>
                <m:e>
                  <m:r>
                    <w:rPr/>
                    <m:t xml:space="preserve">0.95</m:t>
                  </m:r>
                </m:e>
              </m:d>
              <m:r>
                <w:rPr/>
                <m:t>≈</m:t>
              </m:r>
              <m:r>
                <w:rPr/>
                <m:t xml:space="preserve">5.99</m:t>
              </m:r>
            </m:oMath>
            <w:r w:rsidDel="00000000" w:rsidR="00000000" w:rsidRPr="00000000">
              <w:rPr>
                <w:rtl w:val="0"/>
              </w:rPr>
            </w:r>
          </w:p>
          <w:p w:rsidR="00000000" w:rsidDel="00000000" w:rsidP="00000000" w:rsidRDefault="00000000" w:rsidRPr="00000000" w14:paraId="00000200">
            <w:pPr>
              <w:jc w:val="both"/>
              <w:rPr/>
            </w:pPr>
            <w:r w:rsidDel="00000000" w:rsidR="00000000" w:rsidRPr="00000000">
              <w:rPr>
                <w:rtl w:val="0"/>
              </w:rPr>
              <w:t xml:space="preserve">The covariance assumptions will be documented, and their consistency with the simulated errors will be checked during validation. The nominal chi-square threshold will be kept as the statistical reference, with any additional operating-point analysis reported separately.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keepNext w:val="1"/>
              <w:rPr>
                <w:b w:val="1"/>
                <w:bCs w:val="1"/>
              </w:rPr>
            </w:pPr>
            <w:r w:rsidDel="00000000" w:rsidR="00000000" w:rsidRPr="00000000">
              <w:rPr>
                <w:b w:val="1"/>
                <w:bCs w:val="1"/>
                <w:rtl w:val="0"/>
              </w:rPr>
              <w:t xml:space="preserve">4.5. Additional quality indicators</w:t>
            </w:r>
          </w:p>
          <w:p w:rsidR="00000000" w:rsidDel="00000000" w:rsidP="00000000" w:rsidRDefault="00000000" w:rsidRPr="00000000" w14:paraId="00000203">
            <w:pPr>
              <w:keepNext w:val="1"/>
              <w:rPr>
                <w:b w:val="1"/>
                <w:bCs w:val="1"/>
              </w:rPr>
            </w:pPr>
            <w:r w:rsidDel="00000000" w:rsidR="00000000" w:rsidRPr="00000000">
              <w:rPr>
                <w:rtl w:val="0"/>
              </w:rPr>
            </w:r>
          </w:p>
          <w:p w:rsidR="00000000" w:rsidDel="00000000" w:rsidP="00000000" w:rsidRDefault="00000000" w:rsidRPr="00000000" w14:paraId="00000204">
            <w:pPr>
              <w:jc w:val="both"/>
              <w:rPr/>
            </w:pPr>
            <w:r w:rsidDel="00000000" w:rsidR="00000000" w:rsidRPr="00000000">
              <w:rPr>
                <w:rtl w:val="0"/>
              </w:rPr>
              <w:t xml:space="preserve">Inlier count, inlier ratio and retrieval similarity may be evaluated as simple reliability scores. Spatial Uncertainty Estimation (SUE) [13] may also be included. SUE uses the geographic spread of the top retrieved map candidates to estimate retrieval-level uncertainty. A large spread suggests that several geographically different regions have similar visual descriptors. SUE will be considered a retrieval uncertainty indicator rather than a direct estimate of the final metric position error. These additional methods will provide a reference for determining how much information the learned classifier gains from combining several features.</w:t>
            </w:r>
          </w:p>
          <w:p w:rsidR="00000000" w:rsidDel="00000000" w:rsidP="00000000" w:rsidRDefault="00000000" w:rsidRPr="00000000" w14:paraId="00000205">
            <w:pPr>
              <w:jc w:val="both"/>
              <w:rPr/>
            </w:pPr>
            <w:r w:rsidDel="00000000" w:rsidR="00000000" w:rsidRPr="00000000">
              <w:rPr>
                <w:rtl w:val="0"/>
              </w:rPr>
            </w:r>
          </w:p>
          <w:p w:rsidR="00000000" w:rsidDel="00000000" w:rsidP="00000000" w:rsidRDefault="00000000" w:rsidRPr="00000000" w14:paraId="00000206">
            <w:pPr>
              <w:keepNext w:val="1"/>
              <w:rPr>
                <w:b w:val="1"/>
                <w:bCs w:val="1"/>
              </w:rPr>
            </w:pPr>
            <w:r w:rsidDel="00000000" w:rsidR="00000000" w:rsidRPr="00000000">
              <w:rPr>
                <w:b w:val="1"/>
                <w:bCs w:val="1"/>
                <w:rtl w:val="0"/>
              </w:rPr>
              <w:t xml:space="preserve">5. Navigation replay and the primary experiment (E0)</w:t>
            </w:r>
          </w:p>
          <w:p w:rsidR="00000000" w:rsidDel="00000000" w:rsidP="00000000" w:rsidRDefault="00000000" w:rsidRPr="00000000" w14:paraId="00000207">
            <w:pPr>
              <w:keepNext w:val="1"/>
              <w:rPr>
                <w:b w:val="1"/>
                <w:bCs w:val="1"/>
              </w:rPr>
            </w:pPr>
            <w:r w:rsidDel="00000000" w:rsidR="00000000" w:rsidRPr="00000000">
              <w:rPr>
                <w:rtl w:val="0"/>
              </w:rPr>
            </w:r>
          </w:p>
          <w:p w:rsidR="00000000" w:rsidDel="00000000" w:rsidP="00000000" w:rsidRDefault="00000000" w:rsidRPr="00000000" w14:paraId="00000208">
            <w:pPr>
              <w:jc w:val="both"/>
              <w:rPr/>
            </w:pPr>
            <w:r w:rsidDel="00000000" w:rsidR="00000000" w:rsidRPr="00000000">
              <w:rPr>
                <w:rtl w:val="0"/>
              </w:rPr>
              <w:t xml:space="preserve">The primary E0 experiment will compare the proposed reliability classifier with geometric and statistical methods under identical localization conditions. Real UAV images will be replayed in flight order. The localization pipeline will produce candidate geographic fixes and matching records, while controlled drift will be introduced into the simulated navigation prior. The initial experiment will use a five-second localization attempt interval, moderate position drift and five fixed random seeds. The drift simulator will generate reproducible position errors using predefined bias and random-walk components. The same conditions will be used for every method. Candidate fixes will be generated using the selected localization frontend. Each reliability method will be evaluated on the same candidate records, including identical matching statistics, reference-map information and position priors. The primary comparison will include:</w:t>
            </w:r>
          </w:p>
          <w:p w:rsidR="00000000" w:rsidDel="00000000" w:rsidP="00000000" w:rsidRDefault="00000000" w:rsidRPr="00000000" w14:paraId="00000209">
            <w:pPr>
              <w:numPr>
                <w:ilvl w:val="0"/>
                <w:numId w:val="7"/>
              </w:numPr>
              <w:ind w:left="720" w:hanging="360"/>
              <w:rPr>
                <w:u w:val="none"/>
              </w:rPr>
            </w:pPr>
            <w:r w:rsidDel="00000000" w:rsidR="00000000" w:rsidRPr="00000000">
              <w:rPr>
                <w:rtl w:val="0"/>
              </w:rPr>
              <w:t xml:space="preserve">The selected learned reliability classifier.</w:t>
            </w:r>
          </w:p>
          <w:p w:rsidR="00000000" w:rsidDel="00000000" w:rsidP="00000000" w:rsidRDefault="00000000" w:rsidRPr="00000000" w14:paraId="0000020A">
            <w:pPr>
              <w:numPr>
                <w:ilvl w:val="0"/>
                <w:numId w:val="7"/>
              </w:numPr>
              <w:ind w:left="720" w:hanging="360"/>
              <w:rPr>
                <w:u w:val="none"/>
              </w:rPr>
            </w:pPr>
            <w:r w:rsidDel="00000000" w:rsidR="00000000" w:rsidRPr="00000000">
              <w:rPr>
                <w:rtl w:val="0"/>
              </w:rPr>
              <w:t xml:space="preserve">Reprojection-error thresholding.</w:t>
            </w:r>
          </w:p>
          <w:p w:rsidR="00000000" w:rsidDel="00000000" w:rsidP="00000000" w:rsidRDefault="00000000" w:rsidRPr="00000000" w14:paraId="0000020B">
            <w:pPr>
              <w:numPr>
                <w:ilvl w:val="0"/>
                <w:numId w:val="7"/>
              </w:numPr>
              <w:ind w:left="720" w:hanging="360"/>
              <w:rPr>
                <w:u w:val="none"/>
              </w:rPr>
            </w:pPr>
            <w:r w:rsidDel="00000000" w:rsidR="00000000" w:rsidRPr="00000000">
              <w:rPr>
                <w:rtl w:val="0"/>
              </w:rPr>
              <w:t xml:space="preserve">Zhang-inspired geometric gating.</w:t>
            </w:r>
          </w:p>
          <w:p w:rsidR="00000000" w:rsidDel="00000000" w:rsidP="00000000" w:rsidRDefault="00000000" w:rsidRPr="00000000" w14:paraId="0000020C">
            <w:pPr>
              <w:numPr>
                <w:ilvl w:val="0"/>
                <w:numId w:val="7"/>
              </w:numPr>
              <w:ind w:left="720" w:hanging="360"/>
              <w:rPr>
                <w:u w:val="none"/>
              </w:rPr>
            </w:pPr>
            <w:r w:rsidDel="00000000" w:rsidR="00000000" w:rsidRPr="00000000">
              <w:rPr>
                <w:rtl w:val="0"/>
              </w:rPr>
              <w:t xml:space="preserve">Chi-square innovation gating.</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jc w:val="both"/>
              <w:rPr/>
            </w:pPr>
            <w:r w:rsidDel="00000000" w:rsidR="00000000" w:rsidRPr="00000000">
              <w:rPr>
                <w:rtl w:val="0"/>
              </w:rPr>
              <w:t xml:space="preserve">The candidate records will be generated independently of the reliability decisions. This will allow the methods to be compared without changes in the underlying localization observations. The training data will be used to fit the reliability model and estimate necessary statistical parameters. Validation data will be used to select decision thresholds and assess probability calibration. All model configurations and thresholds will be frozen before the held-out test evaluation.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keepNext w:val="1"/>
              <w:jc w:val="both"/>
              <w:rPr/>
            </w:pPr>
            <w:r w:rsidDel="00000000" w:rsidR="00000000" w:rsidRPr="00000000">
              <w:rPr>
                <w:b w:val="1"/>
                <w:bCs w:val="1"/>
                <w:rtl w:val="0"/>
              </w:rPr>
              <w:t xml:space="preserve">Primary evaluation metrics: </w:t>
            </w:r>
            <w:r w:rsidDel="00000000" w:rsidR="00000000" w:rsidRPr="00000000">
              <w:rPr>
                <w:rtl w:val="0"/>
              </w:rPr>
              <w:t xml:space="preserve">The first objective is to determine how effectively each method distinguishes unsafe from safe geographic measurements. For methods that produce continuous reliability scores, AUROC and AUPRC will measure failure-discrimination performance. Methods that produce only binary decisions will be evaluated at their corresponding operating points. We will also measure accepted-measurement coverage and the proportion of accepted fixes that are unsafe:</w:t>
            </w:r>
          </w:p>
          <w:p w:rsidR="00000000" w:rsidDel="00000000" w:rsidP="00000000" w:rsidRDefault="00000000" w:rsidRPr="00000000" w14:paraId="00000211">
            <w:pPr>
              <w:jc w:val="center"/>
              <w:rPr/>
            </w:pPr>
            <m:oMath>
              <m:r>
                <w:rPr/>
                <m:t xml:space="preserve">Coverage=</m:t>
              </m:r>
              <m:f>
                <m:fPr>
                  <m:ctrlPr>
                    <w:rPr/>
                  </m:ctrlPr>
                </m:fPr>
                <m:num>
                  <m:sSub>
                    <m:sSubPr>
                      <m:ctrlPr>
                        <w:rPr/>
                      </m:ctrlPr>
                    </m:sSubPr>
                    <m:e>
                      <m:r>
                        <w:rPr/>
                        <m:t xml:space="preserve">N</m:t>
                      </m:r>
                    </m:e>
                    <m:sub>
                      <m:r>
                        <w:rPr/>
                        <m:t xml:space="preserve">accepted</m:t>
                      </m:r>
                    </m:sub>
                  </m:sSub>
                </m:num>
                <m:den>
                  <m:sSub>
                    <m:sSubPr>
                      <m:ctrlPr>
                        <w:rPr/>
                      </m:ctrlPr>
                    </m:sSubPr>
                    <m:e>
                      <m:r>
                        <w:rPr/>
                        <m:t xml:space="preserve">N</m:t>
                      </m:r>
                    </m:e>
                    <m:sub>
                      <m:r>
                        <w:rPr/>
                        <m:t xml:space="preserve">valid</m:t>
                      </m:r>
                    </m:sub>
                  </m:sSub>
                </m:den>
              </m:f>
              <m:r>
                <w:rPr/>
                <m:t xml:space="preserve">,     Accepted Risk=</m:t>
              </m:r>
              <m:f>
                <m:fPr>
                  <m:ctrlPr>
                    <w:rPr/>
                  </m:ctrlPr>
                </m:fPr>
                <m:num>
                  <m:sSub>
                    <m:sSubPr>
                      <m:ctrlPr>
                        <w:rPr/>
                      </m:ctrlPr>
                    </m:sSubPr>
                    <m:e>
                      <m:r>
                        <w:rPr/>
                        <m:t xml:space="preserve">N</m:t>
                      </m:r>
                    </m:e>
                    <m:sub>
                      <m:r>
                        <w:rPr/>
                        <m:t xml:space="preserve">unsafe,accepted</m:t>
                      </m:r>
                    </m:sub>
                  </m:sSub>
                </m:num>
                <m:den>
                  <m:sSub>
                    <m:sSubPr>
                      <m:ctrlPr>
                        <w:rPr/>
                      </m:ctrlPr>
                    </m:sSubPr>
                    <m:e>
                      <m:r>
                        <w:rPr/>
                        <m:t xml:space="preserve">N</m:t>
                      </m:r>
                    </m:e>
                    <m:sub>
                      <m:r>
                        <w:rPr/>
                        <m:t xml:space="preserve">accepted</m:t>
                      </m:r>
                    </m:sub>
                  </m:sSub>
                </m:den>
              </m:f>
            </m:oMath>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t xml:space="preserve">Here, </w:t>
            </w:r>
            <m:oMath>
              <m:sSub>
                <m:sSubPr>
                  <m:ctrlPr>
                    <w:rPr/>
                  </m:ctrlPr>
                </m:sSubPr>
                <m:e>
                  <m:r>
                    <w:rPr/>
                    <m:t xml:space="preserve">N</m:t>
                  </m:r>
                </m:e>
                <m:sub>
                  <m:r>
                    <w:rPr/>
                    <m:t xml:space="preserve">valid</m:t>
                  </m:r>
                </m:sub>
              </m:sSub>
            </m:oMath>
            <w:r w:rsidDel="00000000" w:rsidR="00000000" w:rsidRPr="00000000">
              <w:rPr>
                <w:rtl w:val="0"/>
              </w:rPr>
              <w:t xml:space="preserve"> is the number of valid candidate fixes and </w:t>
            </w:r>
            <m:oMath>
              <m:sSub>
                <m:sSubPr>
                  <m:ctrlPr>
                    <w:rPr/>
                  </m:ctrlPr>
                </m:sSubPr>
                <m:e>
                  <m:r>
                    <w:rPr/>
                    <m:t xml:space="preserve">N</m:t>
                  </m:r>
                </m:e>
                <m:sub>
                  <m:r>
                    <w:rPr/>
                    <m:t xml:space="preserve">accepted</m:t>
                  </m:r>
                </m:sub>
              </m:sSub>
            </m:oMath>
            <w:r w:rsidDel="00000000" w:rsidR="00000000" w:rsidRPr="00000000">
              <w:rPr>
                <w:rtl w:val="0"/>
              </w:rPr>
              <w:t xml:space="preserve"> is the number accepted by the evaluated method. The ability to preserve safe measurements will be calculated as:</w:t>
            </w:r>
          </w:p>
          <w:p w:rsidR="00000000" w:rsidDel="00000000" w:rsidP="00000000" w:rsidRDefault="00000000" w:rsidRPr="00000000" w14:paraId="00000213">
            <w:pPr>
              <w:jc w:val="center"/>
              <w:rPr/>
            </w:pPr>
            <m:oMath>
              <m:r>
                <w:rPr/>
                <m:t xml:space="preserve">Safe Retention=</m:t>
              </m:r>
              <m:f>
                <m:fPr>
                  <m:ctrlPr>
                    <w:rPr/>
                  </m:ctrlPr>
                </m:fPr>
                <m:num>
                  <m:sSub>
                    <m:sSubPr>
                      <m:ctrlPr>
                        <w:rPr/>
                      </m:ctrlPr>
                    </m:sSubPr>
                    <m:e>
                      <m:r>
                        <w:rPr/>
                        <m:t xml:space="preserve">N</m:t>
                      </m:r>
                    </m:e>
                    <m:sub>
                      <m:r>
                        <w:rPr/>
                        <m:t xml:space="preserve">safe,accepted</m:t>
                      </m:r>
                    </m:sub>
                  </m:sSub>
                </m:num>
                <m:den>
                  <m:sSub>
                    <m:sSubPr>
                      <m:ctrlPr>
                        <w:rPr/>
                      </m:ctrlPr>
                    </m:sSubPr>
                    <m:e>
                      <m:r>
                        <w:rPr/>
                        <m:t xml:space="preserve">N</m:t>
                      </m:r>
                    </m:e>
                    <m:sub>
                      <m:r>
                        <w:rPr/>
                        <m:t xml:space="preserve">safe</m:t>
                      </m:r>
                    </m:sub>
                  </m:sSub>
                </m:den>
              </m:f>
            </m:oMath>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The proportion of unsafe fixes incorrectly accepted will also be reported:</w:t>
            </w:r>
          </w:p>
          <w:p w:rsidR="00000000" w:rsidDel="00000000" w:rsidP="00000000" w:rsidRDefault="00000000" w:rsidRPr="00000000" w14:paraId="00000215">
            <w:pPr>
              <w:jc w:val="center"/>
              <w:rPr/>
            </w:pPr>
            <m:oMath>
              <m:r>
                <w:rPr/>
                <m:t xml:space="preserve">Unsafe Acceptance Rate=</m:t>
              </m:r>
              <m:f>
                <m:fPr>
                  <m:ctrlPr>
                    <w:rPr/>
                  </m:ctrlPr>
                </m:fPr>
                <m:num>
                  <m:sSub>
                    <m:sSubPr>
                      <m:ctrlPr>
                        <w:rPr/>
                      </m:ctrlPr>
                    </m:sSubPr>
                    <m:e>
                      <m:r>
                        <w:rPr/>
                        <m:t xml:space="preserve">N</m:t>
                      </m:r>
                    </m:e>
                    <m:sub>
                      <m:r>
                        <w:rPr/>
                        <m:t xml:space="preserve">unsafe,accepted</m:t>
                      </m:r>
                    </m:sub>
                  </m:sSub>
                </m:num>
                <m:den>
                  <m:sSub>
                    <m:sSubPr>
                      <m:ctrlPr>
                        <w:rPr/>
                      </m:ctrlPr>
                    </m:sSubPr>
                    <m:e>
                      <m:r>
                        <w:rPr/>
                        <m:t xml:space="preserve">N</m:t>
                      </m:r>
                    </m:e>
                    <m:sub>
                      <m:r>
                        <w:rPr/>
                        <m:t xml:space="preserve">unsafe</m:t>
                      </m:r>
                    </m:sub>
                  </m:sSub>
                </m:den>
              </m:f>
            </m:oMath>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t xml:space="preserve">These measurements will distinguish methods that reject almost every candidate from those that preserve useful localization information. For continuous scores, we will generate risk–coverage curves by varying the decision threshold. Where possible, methods will be compared at similar accepted-measurement coverage selected on validation data. Fixed-rule baselines will be reported at their validation-selected operating points.</w:t>
            </w:r>
          </w:p>
          <w:p w:rsidR="00000000" w:rsidDel="00000000" w:rsidP="00000000" w:rsidRDefault="00000000" w:rsidRPr="00000000" w14:paraId="00000217">
            <w:pPr>
              <w:jc w:val="both"/>
              <w:rPr/>
            </w:pPr>
            <w:r w:rsidDel="00000000" w:rsidR="00000000" w:rsidRPr="00000000">
              <w:rPr>
                <w:rtl w:val="0"/>
              </w:rPr>
              <w:t xml:space="preserve">For the proposed probability model, calibration will be evaluated using Brier Score, Expected Calibration Error and reliability diagrams. Localization availability will be reported separately as the proportion of scheduled attempts that produce a valid geographic fix. This will keep missing measurements distinct from incorrect measurements. The results will be reported for each held-out sequence and as sequence-level averages. The five drift seeds will provide repeated simulation conditions, but they will not be treated as independent flight routes.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keepNext w:val="1"/>
              <w:jc w:val="both"/>
              <w:rPr/>
            </w:pPr>
            <w:r w:rsidDel="00000000" w:rsidR="00000000" w:rsidRPr="00000000">
              <w:rPr>
                <w:b w:val="1"/>
                <w:bCs w:val="1"/>
                <w:rtl w:val="0"/>
              </w:rPr>
              <w:t xml:space="preserve">Secondary navigation evaluation: </w:t>
            </w:r>
            <w:r w:rsidDel="00000000" w:rsidR="00000000" w:rsidRPr="00000000">
              <w:rPr>
                <w:rtl w:val="0"/>
              </w:rPr>
              <w:t xml:space="preserve">A separate sequential experiment may be used to examine how reliability decisions affect navigation accuracy. For this analysis, accepted geographic measurements will be applied using the same deterministic position-correction procedure for every evaluated method. The corrected position will then be propagated using the recorded trajectory increments and the predefined drift simulation. The secondary evaluation will examine position error over time, Absolute Trajectory Error (ATE) and the number of harmful corrections. A correction will be considered harmful when it increases the 2D position error by more than 5 m. These results will be reported separately from the primary reliability-discrimination measurements.</w:t>
            </w:r>
          </w:p>
          <w:p w:rsidR="00000000" w:rsidDel="00000000" w:rsidP="00000000" w:rsidRDefault="00000000" w:rsidRPr="00000000" w14:paraId="0000021A">
            <w:pPr>
              <w:keepNext w:val="1"/>
              <w:rPr/>
            </w:pPr>
            <w:r w:rsidDel="00000000" w:rsidR="00000000" w:rsidRPr="00000000">
              <w:rPr>
                <w:rtl w:val="0"/>
              </w:rPr>
            </w:r>
          </w:p>
          <w:p w:rsidR="00000000" w:rsidDel="00000000" w:rsidP="00000000" w:rsidRDefault="00000000" w:rsidRPr="00000000" w14:paraId="0000021B">
            <w:pPr>
              <w:keepNext w:val="1"/>
              <w:rPr>
                <w:b w:val="1"/>
                <w:bCs w:val="1"/>
              </w:rPr>
            </w:pPr>
            <w:r w:rsidDel="00000000" w:rsidR="00000000" w:rsidRPr="00000000">
              <w:rPr>
                <w:b w:val="1"/>
                <w:bCs w:val="1"/>
                <w:rtl w:val="0"/>
              </w:rPr>
              <w:t xml:space="preserve">6. Recovery (NORMAL / REACQUIRE / LOST)</w:t>
            </w:r>
          </w:p>
          <w:p w:rsidR="00000000" w:rsidDel="00000000" w:rsidP="00000000" w:rsidRDefault="00000000" w:rsidRPr="00000000" w14:paraId="0000021C">
            <w:pPr>
              <w:keepNext w:val="1"/>
              <w:rPr>
                <w:b w:val="1"/>
                <w:bCs w:val="1"/>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rtl w:val="0"/>
              </w:rPr>
              <w:t xml:space="preserve">The localization framework will use three operating modes: NORMAL, REACQUIRE and LOST. During NORMAL operation, the system will retrieve candidate map regions around the predicted position and evaluate the resulting geographic fixes. After repeated unsuccessful localization attempts, the system will enter REACQUIRE. The search window will be expanded within the preloaded reference map to allow recovery when the predicted position has accumulated substantial drift.</w:t>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pPr>
            <w:r w:rsidDel="00000000" w:rsidR="00000000" w:rsidRPr="00000000">
              <w:rPr>
                <w:rtl w:val="0"/>
              </w:rPr>
              <w:t xml:space="preserve">Candidate fixes obtained during recovery will be assessed using the selected reliability method. Temporal consistency between successive fixes and the recorded motion may also be used to confirm the recovered location. If a consistent location is confirmed, the system will return to NORMAL. If localization remains unsuccessful for a prolonged period, the system will enter LOST. The recovery criteria will be tuned during validation. We will initially examine three consecutive unsuccessful localization attempts as a trigger for REACQUIRE. The confirmation tolerance and LOST timeout will be selected using the same validation scenarios and frozen before testing.</w:t>
            </w:r>
          </w:p>
          <w:p w:rsidR="00000000" w:rsidDel="00000000" w:rsidP="00000000" w:rsidRDefault="00000000" w:rsidRPr="00000000" w14:paraId="00000220">
            <w:pPr>
              <w:jc w:val="both"/>
              <w:rPr/>
            </w:pPr>
            <w:r w:rsidDel="00000000" w:rsidR="00000000" w:rsidRPr="00000000">
              <w:rPr>
                <w:rtl w:val="0"/>
              </w:rPr>
            </w:r>
          </w:p>
          <w:p w:rsidR="00000000" w:rsidDel="00000000" w:rsidP="00000000" w:rsidRDefault="00000000" w:rsidRPr="00000000" w14:paraId="00000221">
            <w:pPr>
              <w:jc w:val="both"/>
              <w:rPr/>
            </w:pPr>
            <w:r w:rsidDel="00000000" w:rsidR="00000000" w:rsidRPr="00000000">
              <w:rPr>
                <w:rtl w:val="0"/>
              </w:rPr>
              <w:t xml:space="preserve">For the controlled recovery comparison, all methods will receive the same predefined drift events and candidate localization records. Recovery-specific search and confirmation rules will be applied consistently. Stress tests will cover a correct but distant geographic fix, an isolated incorrect fix and repeated wrong fixes that agree with each other. Real incorrect matching results will be used where possible, while purely synthetic examples will be identified as controlled stress tests. We will measure recovery success, recovery time and incorrect recovery decisions. These results will be reported separately from the primary E0 reliability comparison.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keepNext w:val="1"/>
              <w:rPr>
                <w:b w:val="1"/>
                <w:bCs w:val="1"/>
              </w:rPr>
            </w:pPr>
            <w:r w:rsidDel="00000000" w:rsidR="00000000" w:rsidRPr="00000000">
              <w:rPr>
                <w:b w:val="1"/>
                <w:bCs w:val="1"/>
                <w:rtl w:val="0"/>
              </w:rPr>
              <w:t xml:space="preserve">7. Transfer to other datasets</w:t>
            </w:r>
          </w:p>
          <w:p w:rsidR="00000000" w:rsidDel="00000000" w:rsidP="00000000" w:rsidRDefault="00000000" w:rsidRPr="00000000" w14:paraId="00000224">
            <w:pPr>
              <w:keepNext w:val="1"/>
              <w:rPr>
                <w:b w:val="1"/>
                <w:bCs w:val="1"/>
              </w:rPr>
            </w:pPr>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t xml:space="preserve">The selected reliability model may be evaluated on AnyVisLoc to examine how well its reliability estimates generalize to different environments and viewing conditions. The trained model will first be tested without modification. If suitable data partitions are available, a second experiment may recalibrate the predicted probabilities using separate target-domain samples. Because AnyVisLoc includes oblique observations, camera orientation and differences in image geometry will be considered during preprocessing. A top-down transformation may be investigated when the required camera information is available. If time allows, other datasets such as UAV-VisLoc or ALTO may be included as additional experiments. Cross-dataset results will be kept separate from the primary AerialVL evaluation.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keepNext w:val="1"/>
              <w:rPr>
                <w:b w:val="1"/>
                <w:bCs w:val="1"/>
              </w:rPr>
            </w:pPr>
            <w:r w:rsidDel="00000000" w:rsidR="00000000" w:rsidRPr="00000000">
              <w:rPr>
                <w:b w:val="1"/>
                <w:bCs w:val="1"/>
                <w:rtl w:val="0"/>
              </w:rPr>
              <w:t xml:space="preserve">8. Jetson Orin Nano deployment</w:t>
            </w:r>
          </w:p>
          <w:p w:rsidR="00000000" w:rsidDel="00000000" w:rsidP="00000000" w:rsidRDefault="00000000" w:rsidRPr="00000000" w14:paraId="00000228">
            <w:pPr>
              <w:keepNext w:val="1"/>
              <w:rPr>
                <w:b w:val="1"/>
                <w:bCs w:val="1"/>
              </w:rPr>
            </w:pPr>
            <w:r w:rsidDel="00000000" w:rsidR="00000000" w:rsidRPr="00000000">
              <w:rPr>
                <w:rtl w:val="0"/>
              </w:rPr>
            </w:r>
          </w:p>
          <w:p w:rsidR="00000000" w:rsidDel="00000000" w:rsidP="00000000" w:rsidRDefault="00000000" w:rsidRPr="00000000" w14:paraId="00000229">
            <w:pPr>
              <w:jc w:val="both"/>
              <w:rPr/>
            </w:pPr>
            <w:r w:rsidDel="00000000" w:rsidR="00000000" w:rsidRPr="00000000">
              <w:rPr>
                <w:rtl w:val="0"/>
              </w:rPr>
              <w:t xml:space="preserve">The selected localization frontend, trained reliability classifier and offline map index will be deployed on the university's NVIDIA Jetson Orin Nano. Neural feature extraction and matching components will be converted to TensorRT with FP16 precision where supported. PyTorch or ONNX Runtime will be used when conversion is impractical. For each pipeline stage, we will measure processing latency, CPU and GPU utilization, memory consumption and storage requirements. The model and map index sizes will also be recorded. Power consumption will be measured using available system tools, such as tegrastats, where supported. The evaluation will determine the computational cost of the localization and reliability framework. No fixed FPS target or flight-endurance improvement will be assumed before measurement.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keepNext w:val="1"/>
              <w:rPr>
                <w:b w:val="1"/>
                <w:bCs w:val="1"/>
              </w:rPr>
            </w:pPr>
            <w:r w:rsidDel="00000000" w:rsidR="00000000" w:rsidRPr="00000000">
              <w:rPr>
                <w:b w:val="1"/>
                <w:bCs w:val="1"/>
                <w:rtl w:val="0"/>
              </w:rPr>
              <w:t xml:space="preserve">9. Research questions, methods and metrics</w:t>
            </w:r>
          </w:p>
          <w:p w:rsidR="00000000" w:rsidDel="00000000" w:rsidP="00000000" w:rsidRDefault="00000000" w:rsidRPr="00000000" w14:paraId="0000022C">
            <w:pPr>
              <w:keepNext w:val="1"/>
              <w:rPr>
                <w:b w:val="1"/>
                <w:bCs w:val="1"/>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Table 4 connects the research questions with the methods, datasets and evaluation metrics.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i w:val="1"/>
                <w:iCs w:val="1"/>
                <w:rtl w:val="0"/>
              </w:rPr>
              <w:t xml:space="preserve">Table 4. Research questions and evaluation.</w:t>
            </w:r>
            <w:r w:rsidDel="00000000" w:rsidR="00000000" w:rsidRPr="00000000">
              <w:rPr>
                <w:rtl w:val="0"/>
              </w:rPr>
            </w:r>
          </w:p>
          <w:sdt>
            <w:sdtPr>
              <w:lock w:val="contentLocked"/>
              <w:id w:val="-1276598616"/>
              <w:tag w:val="goog_rdk_18"/>
            </w:sdtPr>
            <w:sdtContent>
              <w:tbl>
                <w:tblPr>
                  <w:tblStyle w:val="Table1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135"/>
                  <w:gridCol w:w="2175"/>
                  <w:gridCol w:w="2205"/>
                  <w:tblGridChange w:id="0">
                    <w:tblGrid>
                      <w:gridCol w:w="1860"/>
                      <w:gridCol w:w="3135"/>
                      <w:gridCol w:w="2175"/>
                      <w:gridCol w:w="22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rPr>
                          <w:sz w:val="20"/>
                          <w:szCs w:val="20"/>
                        </w:rPr>
                      </w:pPr>
                      <w:r w:rsidDel="00000000" w:rsidR="00000000" w:rsidRPr="00000000">
                        <w:rPr>
                          <w:b w:val="1"/>
                          <w:bCs w:val="1"/>
                          <w:color w:val="404040"/>
                          <w:sz w:val="20"/>
                          <w:szCs w:val="20"/>
                          <w:rtl w:val="0"/>
                        </w:rPr>
                        <w:t xml:space="preserve">Research question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rPr>
                          <w:sz w:val="20"/>
                          <w:szCs w:val="20"/>
                        </w:rPr>
                      </w:pPr>
                      <w:r w:rsidDel="00000000" w:rsidR="00000000" w:rsidRPr="00000000">
                        <w:rPr>
                          <w:b w:val="1"/>
                          <w:bCs w:val="1"/>
                          <w:color w:val="404040"/>
                          <w:sz w:val="20"/>
                          <w:szCs w:val="20"/>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rPr>
                          <w:sz w:val="20"/>
                          <w:szCs w:val="20"/>
                        </w:rPr>
                      </w:pPr>
                      <w:r w:rsidDel="00000000" w:rsidR="00000000" w:rsidRPr="00000000">
                        <w:rPr>
                          <w:b w:val="1"/>
                          <w:bCs w:val="1"/>
                          <w:color w:val="404040"/>
                          <w:sz w:val="20"/>
                          <w:szCs w:val="20"/>
                          <w:rtl w:val="0"/>
                        </w:rPr>
                        <w:t xml:space="preserve">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rPr>
                          <w:sz w:val="20"/>
                          <w:szCs w:val="20"/>
                        </w:rPr>
                      </w:pPr>
                      <w:r w:rsidDel="00000000" w:rsidR="00000000" w:rsidRPr="00000000">
                        <w:rPr>
                          <w:b w:val="1"/>
                          <w:bCs w:val="1"/>
                          <w:color w:val="404040"/>
                          <w:sz w:val="20"/>
                          <w:szCs w:val="20"/>
                          <w:rtl w:val="0"/>
                        </w:rPr>
                        <w:t xml:space="preserve">Main metrics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rPr>
                          <w:sz w:val="20"/>
                          <w:szCs w:val="20"/>
                        </w:rPr>
                      </w:pPr>
                      <w:r w:rsidDel="00000000" w:rsidR="00000000" w:rsidRPr="00000000">
                        <w:rPr>
                          <w:color w:val="404040"/>
                          <w:sz w:val="20"/>
                          <w:szCs w:val="20"/>
                          <w:rtl w:val="0"/>
                        </w:rPr>
                        <w:t xml:space="preserve">RQ1 – Failure discrimination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sz w:val="20"/>
                          <w:szCs w:val="20"/>
                        </w:rPr>
                      </w:pPr>
                      <w:r w:rsidDel="00000000" w:rsidR="00000000" w:rsidRPr="00000000">
                        <w:rPr>
                          <w:color w:val="404040"/>
                          <w:sz w:val="20"/>
                          <w:szCs w:val="20"/>
                          <w:rtl w:val="0"/>
                        </w:rPr>
                        <w:t xml:space="preserve">Learned classifier and geometric/statistical baselines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sz w:val="20"/>
                          <w:szCs w:val="20"/>
                        </w:rPr>
                      </w:pPr>
                      <w:r w:rsidDel="00000000" w:rsidR="00000000" w:rsidRPr="00000000">
                        <w:rPr>
                          <w:color w:val="404040"/>
                          <w:sz w:val="20"/>
                          <w:szCs w:val="20"/>
                          <w:rtl w:val="0"/>
                        </w:rPr>
                        <w:t xml:space="preserve">AerialVL fix records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sz w:val="20"/>
                          <w:szCs w:val="20"/>
                        </w:rPr>
                      </w:pPr>
                      <w:r w:rsidDel="00000000" w:rsidR="00000000" w:rsidRPr="00000000">
                        <w:rPr>
                          <w:color w:val="404040"/>
                          <w:sz w:val="20"/>
                          <w:szCs w:val="20"/>
                          <w:rtl w:val="0"/>
                        </w:rPr>
                        <w:t xml:space="preserve">AUROC, AUPRC, accepted risk, safe retention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sz w:val="20"/>
                          <w:szCs w:val="20"/>
                        </w:rPr>
                      </w:pPr>
                      <w:r w:rsidDel="00000000" w:rsidR="00000000" w:rsidRPr="00000000">
                        <w:rPr>
                          <w:color w:val="404040"/>
                          <w:sz w:val="20"/>
                          <w:szCs w:val="20"/>
                          <w:rtl w:val="0"/>
                        </w:rPr>
                        <w:t xml:space="preserve">RQ2 – Calibration and transfer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sz w:val="20"/>
                          <w:szCs w:val="20"/>
                        </w:rPr>
                      </w:pPr>
                      <w:r w:rsidDel="00000000" w:rsidR="00000000" w:rsidRPr="00000000">
                        <w:rPr>
                          <w:color w:val="404040"/>
                          <w:sz w:val="20"/>
                          <w:szCs w:val="20"/>
                          <w:rtl w:val="0"/>
                        </w:rPr>
                        <w:t xml:space="preserve">Calibrated classifier; optional cross-dataset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rPr>
                          <w:sz w:val="20"/>
                          <w:szCs w:val="20"/>
                        </w:rPr>
                      </w:pPr>
                      <w:r w:rsidDel="00000000" w:rsidR="00000000" w:rsidRPr="00000000">
                        <w:rPr>
                          <w:color w:val="404040"/>
                          <w:sz w:val="20"/>
                          <w:szCs w:val="20"/>
                          <w:rtl w:val="0"/>
                        </w:rPr>
                        <w:t xml:space="preserve">AerialVL; AnyVisLoc if feasible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sz w:val="20"/>
                          <w:szCs w:val="20"/>
                        </w:rPr>
                      </w:pPr>
                      <w:r w:rsidDel="00000000" w:rsidR="00000000" w:rsidRPr="00000000">
                        <w:rPr>
                          <w:color w:val="404040"/>
                          <w:sz w:val="20"/>
                          <w:szCs w:val="20"/>
                          <w:rtl w:val="0"/>
                        </w:rPr>
                        <w:t xml:space="preserve">Brier, ECE, reliability diagrams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sz w:val="20"/>
                          <w:szCs w:val="20"/>
                        </w:rPr>
                      </w:pPr>
                      <w:r w:rsidDel="00000000" w:rsidR="00000000" w:rsidRPr="00000000">
                        <w:rPr>
                          <w:color w:val="404040"/>
                          <w:sz w:val="20"/>
                          <w:szCs w:val="20"/>
                          <w:rtl w:val="0"/>
                        </w:rPr>
                        <w:t xml:space="preserve">RQ3 – Controlled comparison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rPr>
                          <w:sz w:val="20"/>
                          <w:szCs w:val="20"/>
                        </w:rPr>
                      </w:pPr>
                      <w:r w:rsidDel="00000000" w:rsidR="00000000" w:rsidRPr="00000000">
                        <w:rPr>
                          <w:color w:val="404040"/>
                          <w:sz w:val="20"/>
                          <w:szCs w:val="20"/>
                          <w:rtl w:val="0"/>
                        </w:rPr>
                        <w:t xml:space="preserve">E0: classifier, RPE threshold, Zhang-inspired and chi-square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rPr>
                          <w:sz w:val="20"/>
                          <w:szCs w:val="20"/>
                        </w:rPr>
                      </w:pPr>
                      <w:r w:rsidDel="00000000" w:rsidR="00000000" w:rsidRPr="00000000">
                        <w:rPr>
                          <w:color w:val="404040"/>
                          <w:sz w:val="20"/>
                          <w:szCs w:val="20"/>
                          <w:rtl w:val="0"/>
                        </w:rPr>
                        <w:t xml:space="preserve">AerialVL sequential replay, five test sequences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rPr>
                          <w:sz w:val="20"/>
                          <w:szCs w:val="20"/>
                        </w:rPr>
                      </w:pPr>
                      <w:r w:rsidDel="00000000" w:rsidR="00000000" w:rsidRPr="00000000">
                        <w:rPr>
                          <w:color w:val="404040"/>
                          <w:sz w:val="20"/>
                          <w:szCs w:val="20"/>
                          <w:rtl w:val="0"/>
                        </w:rPr>
                        <w:t xml:space="preserve">Risk–coverage, unsafe acceptance, coverage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rPr>
                          <w:sz w:val="20"/>
                          <w:szCs w:val="20"/>
                        </w:rPr>
                      </w:pPr>
                      <w:r w:rsidDel="00000000" w:rsidR="00000000" w:rsidRPr="00000000">
                        <w:rPr>
                          <w:color w:val="404040"/>
                          <w:sz w:val="20"/>
                          <w:szCs w:val="20"/>
                          <w:rtl w:val="0"/>
                        </w:rPr>
                        <w:t xml:space="preserve">RQ4 – Severe-drift recovery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sz w:val="20"/>
                          <w:szCs w:val="20"/>
                        </w:rPr>
                      </w:pPr>
                      <w:r w:rsidDel="00000000" w:rsidR="00000000" w:rsidRPr="00000000">
                        <w:rPr>
                          <w:color w:val="404040"/>
                          <w:sz w:val="20"/>
                          <w:szCs w:val="20"/>
                          <w:rtl w:val="0"/>
                        </w:rPr>
                        <w:t xml:space="preserve">Shared NORMAL / REACQUIRE / LOST procedure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sz w:val="20"/>
                          <w:szCs w:val="20"/>
                        </w:rPr>
                      </w:pPr>
                      <w:r w:rsidDel="00000000" w:rsidR="00000000" w:rsidRPr="00000000">
                        <w:rPr>
                          <w:color w:val="404040"/>
                          <w:sz w:val="20"/>
                          <w:szCs w:val="20"/>
                          <w:rtl w:val="0"/>
                        </w:rPr>
                        <w:t xml:space="preserve">Drift and incorrect-match stress cases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rPr>
                          <w:sz w:val="20"/>
                          <w:szCs w:val="20"/>
                        </w:rPr>
                      </w:pPr>
                      <w:r w:rsidDel="00000000" w:rsidR="00000000" w:rsidRPr="00000000">
                        <w:rPr>
                          <w:color w:val="404040"/>
                          <w:sz w:val="20"/>
                          <w:szCs w:val="20"/>
                          <w:rtl w:val="0"/>
                        </w:rPr>
                        <w:t xml:space="preserve">Recovery rate, recovery time, incorrect recovery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sz w:val="20"/>
                          <w:szCs w:val="20"/>
                        </w:rPr>
                      </w:pPr>
                      <w:r w:rsidDel="00000000" w:rsidR="00000000" w:rsidRPr="00000000">
                        <w:rPr>
                          <w:color w:val="404040"/>
                          <w:sz w:val="20"/>
                          <w:szCs w:val="20"/>
                          <w:rtl w:val="0"/>
                        </w:rPr>
                        <w:t xml:space="preserve">RQ5 – Jetson feasibility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sz w:val="20"/>
                          <w:szCs w:val="20"/>
                        </w:rPr>
                      </w:pPr>
                      <w:r w:rsidDel="00000000" w:rsidR="00000000" w:rsidRPr="00000000">
                        <w:rPr>
                          <w:color w:val="404040"/>
                          <w:sz w:val="20"/>
                          <w:szCs w:val="20"/>
                          <w:rtl w:val="0"/>
                        </w:rPr>
                        <w:t xml:space="preserve">Frozen localization and reliability pipeline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sz w:val="20"/>
                          <w:szCs w:val="20"/>
                        </w:rPr>
                      </w:pPr>
                      <w:r w:rsidDel="00000000" w:rsidR="00000000" w:rsidRPr="00000000">
                        <w:rPr>
                          <w:color w:val="404040"/>
                          <w:sz w:val="20"/>
                          <w:szCs w:val="20"/>
                          <w:rtl w:val="0"/>
                        </w:rPr>
                        <w:t xml:space="preserve">Test images and offline map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sz w:val="20"/>
                          <w:szCs w:val="20"/>
                        </w:rPr>
                      </w:pPr>
                      <w:r w:rsidDel="00000000" w:rsidR="00000000" w:rsidRPr="00000000">
                        <w:rPr>
                          <w:color w:val="404040"/>
                          <w:sz w:val="20"/>
                          <w:szCs w:val="20"/>
                          <w:rtl w:val="0"/>
                        </w:rPr>
                        <w:t xml:space="preserve">Latency, CPU/GPU, RAM, map/index size</w:t>
                      </w:r>
                      <w:r w:rsidDel="00000000" w:rsidR="00000000" w:rsidRPr="00000000">
                        <w:rPr>
                          <w:rtl w:val="0"/>
                        </w:rPr>
                      </w:r>
                    </w:p>
                  </w:tc>
                </w:tr>
              </w:tbl>
            </w:sdtContent>
          </w:sdt>
          <w:p w:rsidR="00000000" w:rsidDel="00000000" w:rsidP="00000000" w:rsidRDefault="00000000" w:rsidRPr="00000000" w14:paraId="00000248">
            <w:pPr>
              <w:rPr>
                <w:color w:val="000000"/>
              </w:rPr>
            </w:pPr>
            <w:r w:rsidDel="00000000" w:rsidR="00000000" w:rsidRPr="00000000">
              <w:rPr>
                <w:rtl w:val="0"/>
              </w:rPr>
            </w:r>
          </w:p>
          <w:p w:rsidR="00000000" w:rsidDel="00000000" w:rsidP="00000000" w:rsidRDefault="00000000" w:rsidRPr="00000000" w14:paraId="00000249">
            <w:pPr>
              <w:keepNext w:val="1"/>
              <w:rPr>
                <w:b w:val="1"/>
                <w:bCs w:val="1"/>
              </w:rPr>
            </w:pPr>
            <w:r w:rsidDel="00000000" w:rsidR="00000000" w:rsidRPr="00000000">
              <w:rPr>
                <w:b w:val="1"/>
                <w:bCs w:val="1"/>
                <w:rtl w:val="0"/>
              </w:rPr>
              <w:t xml:space="preserve">10. Division of work</w:t>
            </w:r>
          </w:p>
          <w:p w:rsidR="00000000" w:rsidDel="00000000" w:rsidP="00000000" w:rsidRDefault="00000000" w:rsidRPr="00000000" w14:paraId="0000024A">
            <w:pPr>
              <w:keepNext w:val="1"/>
              <w:rPr>
                <w:b w:val="1"/>
                <w:bCs w:val="1"/>
              </w:rPr>
            </w:pPr>
            <w:r w:rsidDel="00000000" w:rsidR="00000000" w:rsidRPr="00000000">
              <w:rPr>
                <w:rtl w:val="0"/>
              </w:rPr>
            </w:r>
          </w:p>
          <w:p w:rsidR="00000000" w:rsidDel="00000000" w:rsidP="00000000" w:rsidRDefault="00000000" w:rsidRPr="00000000" w14:paraId="0000024B">
            <w:pPr>
              <w:jc w:val="both"/>
              <w:rPr/>
            </w:pPr>
            <w:r w:rsidDel="00000000" w:rsidR="00000000" w:rsidRPr="00000000">
              <w:rPr>
                <w:rtl w:val="0"/>
              </w:rPr>
              <w:t xml:space="preserve">The project will be divided into four main work packages. Each work package will have one lead member and one supporting member, with specific responsibilities for implementation and integration.</w:t>
            </w:r>
          </w:p>
          <w:p w:rsidR="00000000" w:rsidDel="00000000" w:rsidP="00000000" w:rsidRDefault="00000000" w:rsidRPr="00000000" w14:paraId="0000024C">
            <w:pPr>
              <w:numPr>
                <w:ilvl w:val="0"/>
                <w:numId w:val="2"/>
              </w:numPr>
              <w:ind w:left="720" w:hanging="360"/>
              <w:jc w:val="both"/>
              <w:rPr>
                <w:u w:val="none"/>
              </w:rPr>
            </w:pPr>
            <w:r w:rsidDel="00000000" w:rsidR="00000000" w:rsidRPr="00000000">
              <w:rPr>
                <w:b w:val="1"/>
                <w:bCs w:val="1"/>
                <w:rtl w:val="0"/>
              </w:rPr>
              <w:t xml:space="preserve">Member A – Dataset and Evaluation: </w:t>
            </w:r>
            <w:r w:rsidDel="00000000" w:rsidR="00000000" w:rsidRPr="00000000">
              <w:rPr>
                <w:rtl w:val="0"/>
              </w:rPr>
              <w:t xml:space="preserve">Responsible for dataset verification, coordinate conversion, train/validation/test separation and ground-truth evaluation. Member A will also implement the evaluation metrics and verify that ground-truth information is excluded from runtime features.</w:t>
            </w:r>
          </w:p>
          <w:p w:rsidR="00000000" w:rsidDel="00000000" w:rsidP="00000000" w:rsidRDefault="00000000" w:rsidRPr="00000000" w14:paraId="0000024D">
            <w:pPr>
              <w:numPr>
                <w:ilvl w:val="0"/>
                <w:numId w:val="2"/>
              </w:numPr>
              <w:ind w:left="720" w:hanging="360"/>
              <w:jc w:val="both"/>
              <w:rPr>
                <w:u w:val="none"/>
              </w:rPr>
            </w:pPr>
            <w:r w:rsidDel="00000000" w:rsidR="00000000" w:rsidRPr="00000000">
              <w:rPr>
                <w:b w:val="1"/>
                <w:bCs w:val="1"/>
                <w:rtl w:val="0"/>
              </w:rPr>
              <w:t xml:space="preserve">Member B – Visual Localization: </w:t>
            </w:r>
            <w:r w:rsidDel="00000000" w:rsidR="00000000" w:rsidRPr="00000000">
              <w:rPr>
                <w:rtl w:val="0"/>
              </w:rPr>
              <w:t xml:space="preserve">Responsible for map preparation, retrieval, feature extraction and matching experiments, geometric verification and candidate-fix generation. Member B will define the output record format shared with the reliability and evaluation components.</w:t>
            </w:r>
          </w:p>
          <w:p w:rsidR="00000000" w:rsidDel="00000000" w:rsidP="00000000" w:rsidRDefault="00000000" w:rsidRPr="00000000" w14:paraId="0000024E">
            <w:pPr>
              <w:numPr>
                <w:ilvl w:val="0"/>
                <w:numId w:val="2"/>
              </w:numPr>
              <w:ind w:left="720" w:hanging="360"/>
              <w:jc w:val="both"/>
              <w:rPr>
                <w:u w:val="none"/>
              </w:rPr>
            </w:pPr>
            <w:r w:rsidDel="00000000" w:rsidR="00000000" w:rsidRPr="00000000">
              <w:rPr>
                <w:b w:val="1"/>
                <w:bCs w:val="1"/>
                <w:rtl w:val="0"/>
              </w:rPr>
              <w:t xml:space="preserve">Member C – Reliability and Statistical Methods: </w:t>
            </w:r>
            <w:r w:rsidDel="00000000" w:rsidR="00000000" w:rsidRPr="00000000">
              <w:rPr>
                <w:rtl w:val="0"/>
              </w:rPr>
              <w:t xml:space="preserve">Responsible for classifier training, probability calibration, geometric and statistical comparison methods, E0 configuration and recovery evaluation. Member C will integrate the reliability methods with the candidate-fix records generated by Member B.</w:t>
            </w:r>
          </w:p>
          <w:p w:rsidR="00000000" w:rsidDel="00000000" w:rsidP="00000000" w:rsidRDefault="00000000" w:rsidRPr="00000000" w14:paraId="0000024F">
            <w:pPr>
              <w:numPr>
                <w:ilvl w:val="0"/>
                <w:numId w:val="2"/>
              </w:numPr>
              <w:ind w:left="720" w:hanging="360"/>
              <w:jc w:val="both"/>
              <w:rPr>
                <w:u w:val="none"/>
              </w:rPr>
            </w:pPr>
            <w:r w:rsidDel="00000000" w:rsidR="00000000" w:rsidRPr="00000000">
              <w:rPr>
                <w:b w:val="1"/>
                <w:bCs w:val="1"/>
                <w:rtl w:val="0"/>
              </w:rPr>
              <w:t xml:space="preserve">Member D – Embedded Deployment and Reproducibility: </w:t>
            </w:r>
            <w:r w:rsidDel="00000000" w:rsidR="00000000" w:rsidRPr="00000000">
              <w:rPr>
                <w:rtl w:val="0"/>
              </w:rPr>
              <w:t xml:space="preserve">Responsible for Jetson deployment, computational profiling, experiment automation, software testing and reproducibility. Member D will support the integration of the localization and reliability components on the target hardware.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i w:val="1"/>
                <w:iCs w:val="1"/>
                <w:rtl w:val="0"/>
              </w:rPr>
              <w:t xml:space="preserve">Table 5. Division of work.</w:t>
            </w:r>
            <w:r w:rsidDel="00000000" w:rsidR="00000000" w:rsidRPr="00000000">
              <w:rPr>
                <w:rtl w:val="0"/>
              </w:rPr>
            </w:r>
          </w:p>
          <w:sdt>
            <w:sdtPr>
              <w:lock w:val="contentLocked"/>
              <w:id w:val="-708810914"/>
              <w:tag w:val="goog_rdk_19"/>
            </w:sdtPr>
            <w:sdtContent>
              <w:tbl>
                <w:tblPr>
                  <w:tblStyle w:val="Table12"/>
                  <w:tblW w:w="93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0"/>
                  <w:gridCol w:w="1396"/>
                  <w:gridCol w:w="1396"/>
                  <w:gridCol w:w="2992"/>
                  <w:tblGridChange w:id="0">
                    <w:tblGrid>
                      <w:gridCol w:w="3590"/>
                      <w:gridCol w:w="1396"/>
                      <w:gridCol w:w="1396"/>
                      <w:gridCol w:w="299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rPr>
                          <w:sz w:val="20"/>
                          <w:szCs w:val="20"/>
                        </w:rPr>
                      </w:pPr>
                      <w:r w:rsidDel="00000000" w:rsidR="00000000" w:rsidRPr="00000000">
                        <w:rPr>
                          <w:b w:val="1"/>
                          <w:bCs w:val="1"/>
                          <w:color w:val="404040"/>
                          <w:sz w:val="20"/>
                          <w:szCs w:val="20"/>
                          <w:rtl w:val="0"/>
                        </w:rPr>
                        <w:t xml:space="preserve">Work package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sz w:val="20"/>
                          <w:szCs w:val="20"/>
                        </w:rPr>
                      </w:pPr>
                      <w:r w:rsidDel="00000000" w:rsidR="00000000" w:rsidRPr="00000000">
                        <w:rPr>
                          <w:b w:val="1"/>
                          <w:bCs w:val="1"/>
                          <w:color w:val="404040"/>
                          <w:sz w:val="20"/>
                          <w:szCs w:val="20"/>
                          <w:rtl w:val="0"/>
                        </w:rPr>
                        <w:t xml:space="preserve">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rPr>
                          <w:sz w:val="20"/>
                          <w:szCs w:val="20"/>
                        </w:rPr>
                      </w:pPr>
                      <w:r w:rsidDel="00000000" w:rsidR="00000000" w:rsidRPr="00000000">
                        <w:rPr>
                          <w:b w:val="1"/>
                          <w:bCs w:val="1"/>
                          <w:color w:val="404040"/>
                          <w:sz w:val="20"/>
                          <w:szCs w:val="20"/>
                          <w:rtl w:val="0"/>
                        </w:rPr>
                        <w:t xml:space="preserve">Support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sz w:val="20"/>
                          <w:szCs w:val="20"/>
                        </w:rPr>
                      </w:pPr>
                      <w:r w:rsidDel="00000000" w:rsidR="00000000" w:rsidRPr="00000000">
                        <w:rPr>
                          <w:b w:val="1"/>
                          <w:bCs w:val="1"/>
                          <w:color w:val="404040"/>
                          <w:sz w:val="20"/>
                          <w:szCs w:val="20"/>
                          <w:rtl w:val="0"/>
                        </w:rPr>
                        <w:t xml:space="preserve">Deliverable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rPr>
                          <w:sz w:val="20"/>
                          <w:szCs w:val="20"/>
                        </w:rPr>
                      </w:pPr>
                      <w:r w:rsidDel="00000000" w:rsidR="00000000" w:rsidRPr="00000000">
                        <w:rPr>
                          <w:color w:val="404040"/>
                          <w:sz w:val="20"/>
                          <w:szCs w:val="20"/>
                          <w:rtl w:val="0"/>
                        </w:rPr>
                        <w:t xml:space="preserve">Dataset, coordinate system and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rPr>
                          <w:sz w:val="20"/>
                          <w:szCs w:val="20"/>
                        </w:rPr>
                      </w:pPr>
                      <w:r w:rsidDel="00000000" w:rsidR="00000000" w:rsidRPr="00000000">
                        <w:rPr>
                          <w:color w:val="404040"/>
                          <w:sz w:val="20"/>
                          <w:szCs w:val="20"/>
                          <w:rtl w:val="0"/>
                        </w:rPr>
                        <w:t xml:space="preserve">Member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rPr>
                          <w:sz w:val="20"/>
                          <w:szCs w:val="20"/>
                        </w:rPr>
                      </w:pPr>
                      <w:r w:rsidDel="00000000" w:rsidR="00000000" w:rsidRPr="00000000">
                        <w:rPr>
                          <w:color w:val="404040"/>
                          <w:sz w:val="20"/>
                          <w:szCs w:val="20"/>
                          <w:rtl w:val="0"/>
                        </w:rPr>
                        <w:t xml:space="preserve">Member 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sz w:val="20"/>
                          <w:szCs w:val="20"/>
                        </w:rPr>
                      </w:pPr>
                      <w:r w:rsidDel="00000000" w:rsidR="00000000" w:rsidRPr="00000000">
                        <w:rPr>
                          <w:color w:val="404040"/>
                          <w:sz w:val="20"/>
                          <w:szCs w:val="20"/>
                          <w:rtl w:val="0"/>
                        </w:rPr>
                        <w:t xml:space="preserve">Verified dataset, splits, evaluation scripts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rPr>
                          <w:sz w:val="20"/>
                          <w:szCs w:val="20"/>
                        </w:rPr>
                      </w:pPr>
                      <w:r w:rsidDel="00000000" w:rsidR="00000000" w:rsidRPr="00000000">
                        <w:rPr>
                          <w:color w:val="404040"/>
                          <w:sz w:val="20"/>
                          <w:szCs w:val="20"/>
                          <w:rtl w:val="0"/>
                        </w:rPr>
                        <w:t xml:space="preserve">Retrieval, feature matching and localization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rPr>
                          <w:sz w:val="20"/>
                          <w:szCs w:val="20"/>
                        </w:rPr>
                      </w:pPr>
                      <w:r w:rsidDel="00000000" w:rsidR="00000000" w:rsidRPr="00000000">
                        <w:rPr>
                          <w:color w:val="404040"/>
                          <w:sz w:val="20"/>
                          <w:szCs w:val="20"/>
                          <w:rtl w:val="0"/>
                        </w:rPr>
                        <w:t xml:space="preserve">Member 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sz w:val="20"/>
                          <w:szCs w:val="20"/>
                        </w:rPr>
                      </w:pPr>
                      <w:r w:rsidDel="00000000" w:rsidR="00000000" w:rsidRPr="00000000">
                        <w:rPr>
                          <w:color w:val="404040"/>
                          <w:sz w:val="20"/>
                          <w:szCs w:val="20"/>
                          <w:rtl w:val="0"/>
                        </w:rPr>
                        <w:t xml:space="preserve">Member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rPr>
                          <w:sz w:val="20"/>
                          <w:szCs w:val="20"/>
                        </w:rPr>
                      </w:pPr>
                      <w:r w:rsidDel="00000000" w:rsidR="00000000" w:rsidRPr="00000000">
                        <w:rPr>
                          <w:color w:val="404040"/>
                          <w:sz w:val="20"/>
                          <w:szCs w:val="20"/>
                          <w:rtl w:val="0"/>
                        </w:rPr>
                        <w:t xml:space="preserve">Localization frontend, map index, fix records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rPr>
                          <w:sz w:val="20"/>
                          <w:szCs w:val="20"/>
                        </w:rPr>
                      </w:pPr>
                      <w:r w:rsidDel="00000000" w:rsidR="00000000" w:rsidRPr="00000000">
                        <w:rPr>
                          <w:color w:val="404040"/>
                          <w:sz w:val="20"/>
                          <w:szCs w:val="20"/>
                          <w:rtl w:val="0"/>
                        </w:rPr>
                        <w:t xml:space="preserve">Reliability model, baselines and 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sz w:val="20"/>
                          <w:szCs w:val="20"/>
                        </w:rPr>
                      </w:pPr>
                      <w:r w:rsidDel="00000000" w:rsidR="00000000" w:rsidRPr="00000000">
                        <w:rPr>
                          <w:color w:val="404040"/>
                          <w:sz w:val="20"/>
                          <w:szCs w:val="20"/>
                          <w:rtl w:val="0"/>
                        </w:rPr>
                        <w:t xml:space="preserve">Member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sz w:val="20"/>
                          <w:szCs w:val="20"/>
                        </w:rPr>
                      </w:pPr>
                      <w:r w:rsidDel="00000000" w:rsidR="00000000" w:rsidRPr="00000000">
                        <w:rPr>
                          <w:color w:val="404040"/>
                          <w:sz w:val="20"/>
                          <w:szCs w:val="20"/>
                          <w:rtl w:val="0"/>
                        </w:rPr>
                        <w:t xml:space="preserve">Member 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sz w:val="20"/>
                          <w:szCs w:val="20"/>
                        </w:rPr>
                      </w:pPr>
                      <w:r w:rsidDel="00000000" w:rsidR="00000000" w:rsidRPr="00000000">
                        <w:rPr>
                          <w:color w:val="404040"/>
                          <w:sz w:val="20"/>
                          <w:szCs w:val="20"/>
                          <w:rtl w:val="0"/>
                        </w:rPr>
                        <w:t xml:space="preserve">Trained model, baselines, E0 runner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rPr>
                          <w:sz w:val="20"/>
                          <w:szCs w:val="20"/>
                        </w:rPr>
                      </w:pPr>
                      <w:r w:rsidDel="00000000" w:rsidR="00000000" w:rsidRPr="00000000">
                        <w:rPr>
                          <w:color w:val="404040"/>
                          <w:sz w:val="20"/>
                          <w:szCs w:val="20"/>
                          <w:rtl w:val="0"/>
                        </w:rPr>
                        <w:t xml:space="preserve">Jetson deployment and reproducibility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rPr>
                          <w:sz w:val="20"/>
                          <w:szCs w:val="20"/>
                        </w:rPr>
                      </w:pPr>
                      <w:r w:rsidDel="00000000" w:rsidR="00000000" w:rsidRPr="00000000">
                        <w:rPr>
                          <w:color w:val="404040"/>
                          <w:sz w:val="20"/>
                          <w:szCs w:val="20"/>
                          <w:rtl w:val="0"/>
                        </w:rPr>
                        <w:t xml:space="preserve">Member 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sz w:val="20"/>
                          <w:szCs w:val="20"/>
                        </w:rPr>
                      </w:pPr>
                      <w:r w:rsidDel="00000000" w:rsidR="00000000" w:rsidRPr="00000000">
                        <w:rPr>
                          <w:color w:val="404040"/>
                          <w:sz w:val="20"/>
                          <w:szCs w:val="20"/>
                          <w:rtl w:val="0"/>
                        </w:rPr>
                        <w:t xml:space="preserve">Member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rPr>
                          <w:sz w:val="20"/>
                          <w:szCs w:val="20"/>
                        </w:rPr>
                      </w:pPr>
                      <w:r w:rsidDel="00000000" w:rsidR="00000000" w:rsidRPr="00000000">
                        <w:rPr>
                          <w:color w:val="404040"/>
                          <w:sz w:val="20"/>
                          <w:szCs w:val="20"/>
                          <w:rtl w:val="0"/>
                        </w:rPr>
                        <w:t xml:space="preserve">Jetson profile, automated tests, reproducible package</w:t>
                      </w:r>
                      <w:r w:rsidDel="00000000" w:rsidR="00000000" w:rsidRPr="00000000">
                        <w:rPr>
                          <w:rtl w:val="0"/>
                        </w:rPr>
                      </w:r>
                    </w:p>
                  </w:tc>
                </w:tr>
              </w:tbl>
            </w:sdtContent>
          </w:sdt>
          <w:p w:rsidR="00000000" w:rsidDel="00000000" w:rsidP="00000000" w:rsidRDefault="00000000" w:rsidRPr="00000000" w14:paraId="00000266">
            <w:pPr>
              <w:rPr>
                <w:color w:val="000000"/>
              </w:rPr>
            </w:pPr>
            <w:r w:rsidDel="00000000" w:rsidR="00000000" w:rsidRPr="00000000">
              <w:rPr>
                <w:rtl w:val="0"/>
              </w:rPr>
            </w:r>
          </w:p>
          <w:p w:rsidR="00000000" w:rsidDel="00000000" w:rsidP="00000000" w:rsidRDefault="00000000" w:rsidRPr="00000000" w14:paraId="00000267">
            <w:pPr>
              <w:jc w:val="both"/>
              <w:rPr>
                <w:color w:val="000000"/>
              </w:rPr>
            </w:pPr>
            <w:r w:rsidDel="00000000" w:rsidR="00000000" w:rsidRPr="00000000">
              <w:rPr>
                <w:color w:val="000000"/>
                <w:rtl w:val="0"/>
              </w:rPr>
              <w:t xml:space="preserve">The interfaces between the work packages will be tested together. Candidate records will use a common coordinate system and feature format, allowing the different reliability methods to be evaluated using identical inputs.</w:t>
            </w:r>
          </w:p>
          <w:p w:rsidR="00000000" w:rsidDel="00000000" w:rsidP="00000000" w:rsidRDefault="00000000" w:rsidRPr="00000000" w14:paraId="00000268">
            <w:pPr>
              <w:rPr>
                <w:b w:val="1"/>
                <w:bCs w:val="1"/>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tc>
      </w:tr>
    </w:tbl>
    <w:p w:rsidR="00000000" w:rsidDel="00000000" w:rsidP="00000000" w:rsidRDefault="00000000" w:rsidRPr="00000000" w14:paraId="0000026A">
      <w:pPr>
        <w:rPr>
          <w:b w:val="1"/>
          <w:bCs w:val="1"/>
          <w:color w:val="606060"/>
          <w:sz w:val="24"/>
          <w:szCs w:val="24"/>
        </w:rPr>
      </w:pPr>
      <w:r w:rsidDel="00000000" w:rsidR="00000000" w:rsidRPr="00000000">
        <w:rPr>
          <w:rtl w:val="0"/>
        </w:rPr>
      </w:r>
    </w:p>
    <w:p w:rsidR="00000000" w:rsidDel="00000000" w:rsidP="00000000" w:rsidRDefault="00000000" w:rsidRPr="00000000" w14:paraId="0000026B">
      <w:pPr>
        <w:rPr>
          <w:b w:val="1"/>
          <w:bCs w:val="1"/>
          <w:color w:val="606060"/>
          <w:sz w:val="24"/>
          <w:szCs w:val="24"/>
        </w:rPr>
      </w:pPr>
      <w:r w:rsidDel="00000000" w:rsidR="00000000" w:rsidRPr="00000000">
        <w:rPr>
          <w:rtl w:val="0"/>
        </w:rPr>
      </w:r>
    </w:p>
    <w:p w:rsidR="00000000" w:rsidDel="00000000" w:rsidP="00000000" w:rsidRDefault="00000000" w:rsidRPr="00000000" w14:paraId="000002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bCs w:val="1"/>
          <w:i w:val="0"/>
          <w:iCs w:val="0"/>
          <w:smallCaps w:val="0"/>
          <w:strike w:val="0"/>
          <w:color w:val="60606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06060"/>
          <w:sz w:val="24"/>
          <w:szCs w:val="24"/>
          <w:u w:val="none"/>
          <w:shd w:fill="auto" w:val="clear"/>
          <w:vertAlign w:val="baseline"/>
          <w:rtl w:val="0"/>
        </w:rPr>
        <w:t xml:space="preserve">Outcome and Impact (             / 20 Points)</w:t>
      </w:r>
    </w:p>
    <w:p w:rsidR="00000000" w:rsidDel="00000000" w:rsidP="00000000" w:rsidRDefault="00000000" w:rsidRPr="00000000" w14:paraId="0000026D">
      <w:pPr>
        <w:rPr>
          <w:shd w:fill="auto" w:val="clear"/>
        </w:rPr>
      </w:pPr>
      <w:r w:rsidDel="00000000" w:rsidR="00000000" w:rsidRPr="00000000">
        <w:rPr>
          <w:rtl w:val="0"/>
        </w:rPr>
        <w:t xml:space="preserve">Explain the expected outcome of your project. If it is a software product, try to include example screen designs, if it is a hardware product, try to provide detailed technical specifications, if it is research output try to explain the outcome’s contribution to the field. Also, explain the potential impacts of your results. These may be how the result will be used in real life, how it will change an existing process, or where it will be published, etc.</w:t>
      </w:r>
      <w:r w:rsidDel="00000000" w:rsidR="00000000" w:rsidRPr="00000000">
        <w:rPr>
          <w:rtl w:val="0"/>
        </w:rPr>
      </w:r>
    </w:p>
    <w:tbl>
      <w:tblPr>
        <w:tblStyle w:val="Table13"/>
        <w:tblW w:w="9575.0" w:type="dxa"/>
        <w:jc w:val="left"/>
        <w:tblBorders>
          <w:top w:color="c4dfb2" w:space="0" w:sz="4" w:val="single"/>
          <w:left w:color="c4dfb2" w:space="0" w:sz="4" w:val="single"/>
          <w:bottom w:color="c4dfb2" w:space="0" w:sz="4" w:val="single"/>
          <w:right w:color="c4dfb2" w:space="0" w:sz="4" w:val="single"/>
          <w:insideH w:color="c4dfb2" w:space="0" w:sz="4" w:val="single"/>
          <w:insideV w:color="c4dfb2" w:space="0" w:sz="4" w:val="single"/>
        </w:tblBorders>
        <w:tblLayout w:type="fixed"/>
        <w:tblLook w:val="0400"/>
      </w:tblPr>
      <w:tblGrid>
        <w:gridCol w:w="9575"/>
        <w:tblGridChange w:id="0">
          <w:tblGrid>
            <w:gridCol w:w="9575"/>
          </w:tblGrid>
        </w:tblGridChange>
      </w:tblGrid>
      <w:tr>
        <w:trPr>
          <w:cantSplit w:val="0"/>
          <w:tblHeader w:val="0"/>
        </w:trPr>
        <w:tc>
          <w:tcPr/>
          <w:p w:rsidR="00000000" w:rsidDel="00000000" w:rsidP="00000000" w:rsidRDefault="00000000" w:rsidRPr="00000000" w14:paraId="0000026E">
            <w:pPr>
              <w:spacing w:after="180" w:before="180" w:lineRule="auto"/>
              <w:rPr>
                <w:color w:val="cc0000"/>
              </w:rPr>
            </w:pPr>
            <w:sdt>
              <w:sdtPr>
                <w:id w:val="-783634383"/>
                <w:tag w:val="goog_rdk_20"/>
              </w:sdtPr>
              <w:sdtContent>
                <w:commentRangeStart w:id="11"/>
              </w:sdtContent>
            </w:sdt>
            <w:sdt>
              <w:sdtPr>
                <w:id w:val="2070750686"/>
                <w:tag w:val="goog_rdk_21"/>
              </w:sdtPr>
              <w:sdtContent>
                <w:commentRangeStart w:id="12"/>
              </w:sdtContent>
            </w:sdt>
            <w:r w:rsidDel="00000000" w:rsidR="00000000" w:rsidRPr="00000000">
              <w:rPr>
                <w:b w:val="1"/>
                <w:bCs w:val="1"/>
                <w:color w:val="cc0000"/>
                <w:rtl w:val="0"/>
              </w:rPr>
              <w:t xml:space="preserve">How:</w:t>
            </w:r>
            <w:r w:rsidDel="00000000" w:rsidR="00000000" w:rsidRPr="00000000">
              <w:rPr>
                <w:color w:val="cc0000"/>
                <w:rtl w:val="0"/>
              </w:rPr>
              <w:t xml:space="preserve"> Organize as </w:t>
            </w:r>
            <w:sdt>
              <w:sdtPr>
                <w:id w:val="2073587719"/>
                <w:tag w:val="goog_rdk_22"/>
              </w:sdtPr>
              <w:sdtContent>
                <w:r w:rsidDel="00000000" w:rsidR="00000000" w:rsidRPr="00000000">
                  <w:rPr>
                    <w:rFonts w:ascii="Arial Unicode MS" w:cs="Arial Unicode MS" w:eastAsia="Arial Unicode MS" w:hAnsi="Arial Unicode MS"/>
                    <w:b w:val="1"/>
                    <w:bCs w:val="1"/>
                    <w:color w:val="cc0000"/>
                    <w:rtl w:val="0"/>
                  </w:rPr>
                  <w:t xml:space="preserve">deliverables → evaluation evidence → contribution → limitations and prospective use</w:t>
                </w:r>
              </w:sdtContent>
            </w:sdt>
            <w:r w:rsidDel="00000000" w:rsidR="00000000" w:rsidRPr="00000000">
              <w:rPr>
                <w:color w:val="cc0000"/>
                <w:rtl w:val="0"/>
              </w:rPr>
              <w:t xml:space="preserve">. Link each claimed outcome to a step in Solution Plan and a measurement in Methodology.</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6F">
            <w:pPr>
              <w:spacing w:after="240" w:before="240" w:lineRule="auto"/>
              <w:jc w:val="both"/>
              <w:rPr/>
            </w:pPr>
            <w:r w:rsidDel="00000000" w:rsidR="00000000" w:rsidRPr="00000000">
              <w:rPr>
                <w:rtl w:val="0"/>
              </w:rPr>
              <w:t xml:space="preserve">The project aims to develop a reproducible framework for evaluating the reliability of map-based visual position fixes in GNSS-denied UAV navigation. Using real UAV imagery, simulated navigation drift, and controlled comparisons, it will assess whether calibrated reliability estimates reduce harmful position corrections compared with existing methods. The outcomes will include an operational prototype, comparative experimental results, and embedded-platform performance measurements.</w:t>
            </w:r>
          </w:p>
          <w:p w:rsidR="00000000" w:rsidDel="00000000" w:rsidP="00000000" w:rsidRDefault="00000000" w:rsidRPr="00000000" w14:paraId="00000270">
            <w:pPr>
              <w:pStyle w:val="Heading3"/>
              <w:keepNext w:val="0"/>
              <w:keepLines w:val="0"/>
              <w:spacing w:after="80" w:before="280" w:lineRule="auto"/>
              <w:rPr>
                <w:i w:val="0"/>
                <w:iCs w:val="0"/>
                <w:color w:val="404040"/>
                <w:sz w:val="26"/>
                <w:szCs w:val="26"/>
              </w:rPr>
            </w:pPr>
            <w:bookmarkStart w:colFirst="0" w:colLast="0" w:name="_heading=h.1ye3g4jcnaya" w:id="0"/>
            <w:bookmarkEnd w:id="0"/>
            <w:r w:rsidDel="00000000" w:rsidR="00000000" w:rsidRPr="00000000">
              <w:rPr>
                <w:i w:val="0"/>
                <w:iCs w:val="0"/>
                <w:color w:val="404040"/>
                <w:sz w:val="26"/>
                <w:szCs w:val="26"/>
                <w:rtl w:val="0"/>
              </w:rPr>
              <w:t xml:space="preserve">1. Deliverables</w:t>
            </w:r>
          </w:p>
          <w:p w:rsidR="00000000" w:rsidDel="00000000" w:rsidP="00000000" w:rsidRDefault="00000000" w:rsidRPr="00000000" w14:paraId="00000271">
            <w:pPr>
              <w:spacing w:after="240" w:before="240" w:lineRule="auto"/>
              <w:rPr/>
            </w:pPr>
            <w:r w:rsidDel="00000000" w:rsidR="00000000" w:rsidRPr="00000000">
              <w:rPr>
                <w:rtl w:val="0"/>
              </w:rPr>
              <w:t xml:space="preserve">The main deliverable is a reproducible experimental framework, rather than a new navigation architecture. It will include:</w:t>
            </w:r>
          </w:p>
          <w:p w:rsidR="00000000" w:rsidDel="00000000" w:rsidP="00000000" w:rsidRDefault="00000000" w:rsidRPr="00000000" w14:paraId="00000272">
            <w:pPr>
              <w:numPr>
                <w:ilvl w:val="0"/>
                <w:numId w:val="16"/>
              </w:numPr>
              <w:spacing w:after="0" w:afterAutospacing="0" w:before="240" w:lineRule="auto"/>
              <w:ind w:left="720" w:hanging="360"/>
              <w:jc w:val="both"/>
            </w:pPr>
            <w:r w:rsidDel="00000000" w:rsidR="00000000" w:rsidRPr="00000000">
              <w:rPr>
                <w:b w:val="1"/>
                <w:bCs w:val="1"/>
                <w:rtl w:val="0"/>
              </w:rPr>
              <w:t xml:space="preserve">D1. Dataset and geospatial preparation:</w:t>
            </w:r>
            <w:r w:rsidDel="00000000" w:rsidR="00000000" w:rsidRPr="00000000">
              <w:rPr>
                <w:rtl w:val="0"/>
              </w:rPr>
              <w:t xml:space="preserve"> Verified AerialVL sequences, georeferenced offline map tiles, and predefined training, validation, and test splits.</w:t>
            </w:r>
          </w:p>
          <w:p w:rsidR="00000000" w:rsidDel="00000000" w:rsidP="00000000" w:rsidRDefault="00000000" w:rsidRPr="00000000" w14:paraId="00000273">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D2. Visual localization pipeline:</w:t>
            </w:r>
            <w:r w:rsidDel="00000000" w:rsidR="00000000" w:rsidRPr="00000000">
              <w:rPr>
                <w:rtl w:val="0"/>
              </w:rPr>
              <w:t xml:space="preserve"> An RGB-to-map localization system using image retrieval, feature matching, and geometric verification to produce metric 2D position fixes or </w:t>
            </w:r>
            <w:r w:rsidDel="00000000" w:rsidR="00000000" w:rsidRPr="00000000">
              <w:rPr>
                <w:rFonts w:ascii="Roboto Mono" w:cs="Roboto Mono" w:eastAsia="Roboto Mono" w:hAnsi="Roboto Mono"/>
                <w:color w:val="188038"/>
                <w:rtl w:val="0"/>
              </w:rPr>
              <w:t xml:space="preserve">NO_VALID_FIX</w:t>
            </w:r>
            <w:r w:rsidDel="00000000" w:rsidR="00000000" w:rsidRPr="00000000">
              <w:rPr>
                <w:rtl w:val="0"/>
              </w:rPr>
              <w:t xml:space="preserve">, with documented runtime evidence.</w:t>
            </w:r>
          </w:p>
          <w:p w:rsidR="00000000" w:rsidDel="00000000" w:rsidP="00000000" w:rsidRDefault="00000000" w:rsidRPr="00000000" w14:paraId="00000274">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D3. Reliability model and baselines:</w:t>
            </w:r>
            <w:r w:rsidDel="00000000" w:rsidR="00000000" w:rsidRPr="00000000">
              <w:rPr>
                <w:rtl w:val="0"/>
              </w:rPr>
              <w:t xml:space="preserve"> A lightweight classifier estimating the probability of an unsafe fix, alongside retrieval-based, SUE, Zhang-inspired geometric, SatLoc-Fusion weighting, and chi-square gating comparators.</w:t>
            </w:r>
          </w:p>
          <w:p w:rsidR="00000000" w:rsidDel="00000000" w:rsidP="00000000" w:rsidRDefault="00000000" w:rsidRPr="00000000" w14:paraId="00000275">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D4. Navigation evaluation framework:</w:t>
            </w:r>
            <w:r w:rsidDel="00000000" w:rsidR="00000000" w:rsidRPr="00000000">
              <w:rPr>
                <w:rtl w:val="0"/>
              </w:rPr>
              <w:t xml:space="preserve"> A deterministic 2D replay simulator with controlled drift, shared filtering, and NORMAL/REACQUIRE recovery logic for fair comparisons.</w:t>
            </w:r>
          </w:p>
          <w:p w:rsidR="00000000" w:rsidDel="00000000" w:rsidP="00000000" w:rsidRDefault="00000000" w:rsidRPr="00000000" w14:paraId="00000276">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D5. Embedded implementation:</w:t>
            </w:r>
            <w:r w:rsidDel="00000000" w:rsidR="00000000" w:rsidRPr="00000000">
              <w:rPr>
                <w:rtl w:val="0"/>
              </w:rPr>
              <w:t xml:space="preserve"> Deployment and profiling of the localization and reliability pipeline on an NVIDIA Jetson Orin Nano, subject to hardware and software compatibility.</w:t>
            </w:r>
          </w:p>
          <w:p w:rsidR="00000000" w:rsidDel="00000000" w:rsidP="00000000" w:rsidRDefault="00000000" w:rsidRPr="00000000" w14:paraId="00000277">
            <w:pPr>
              <w:numPr>
                <w:ilvl w:val="0"/>
                <w:numId w:val="16"/>
              </w:numPr>
              <w:spacing w:after="240" w:before="0" w:beforeAutospacing="0" w:lineRule="auto"/>
              <w:ind w:left="720" w:hanging="360"/>
              <w:jc w:val="both"/>
            </w:pPr>
            <w:r w:rsidDel="00000000" w:rsidR="00000000" w:rsidRPr="00000000">
              <w:rPr>
                <w:b w:val="1"/>
                <w:bCs w:val="1"/>
                <w:rtl w:val="0"/>
              </w:rPr>
              <w:t xml:space="preserve">D6. Reproducibility package:</w:t>
            </w:r>
            <w:r w:rsidDel="00000000" w:rsidR="00000000" w:rsidRPr="00000000">
              <w:rPr>
                <w:rtl w:val="0"/>
              </w:rPr>
              <w:t xml:space="preserve"> Source code, configurations, experiment logs, evaluation scripts, final report, manuscript draft, and demonstration. Public release will respect dataset licensing restrictions.</w:t>
            </w:r>
          </w:p>
          <w:p w:rsidR="00000000" w:rsidDel="00000000" w:rsidP="00000000" w:rsidRDefault="00000000" w:rsidRPr="00000000" w14:paraId="00000278">
            <w:pPr>
              <w:pStyle w:val="Heading3"/>
              <w:keepNext w:val="0"/>
              <w:keepLines w:val="0"/>
              <w:spacing w:after="80" w:before="280" w:lineRule="auto"/>
              <w:rPr>
                <w:i w:val="0"/>
                <w:iCs w:val="0"/>
                <w:color w:val="404040"/>
                <w:sz w:val="26"/>
                <w:szCs w:val="26"/>
              </w:rPr>
            </w:pPr>
            <w:bookmarkStart w:colFirst="0" w:colLast="0" w:name="_heading=h.izqnwi1o2isc" w:id="1"/>
            <w:bookmarkEnd w:id="1"/>
            <w:r w:rsidDel="00000000" w:rsidR="00000000" w:rsidRPr="00000000">
              <w:rPr>
                <w:i w:val="0"/>
                <w:iCs w:val="0"/>
                <w:color w:val="404040"/>
                <w:sz w:val="26"/>
                <w:szCs w:val="26"/>
                <w:rtl w:val="0"/>
              </w:rPr>
              <w:t xml:space="preserve">2. Evaluation Evidence</w:t>
            </w:r>
          </w:p>
          <w:p w:rsidR="00000000" w:rsidDel="00000000" w:rsidP="00000000" w:rsidRDefault="00000000" w:rsidRPr="00000000" w14:paraId="00000279">
            <w:pPr>
              <w:spacing w:after="240" w:before="240" w:lineRule="auto"/>
              <w:rPr/>
            </w:pPr>
            <w:r w:rsidDel="00000000" w:rsidR="00000000" w:rsidRPr="00000000">
              <w:rPr>
                <w:rtl w:val="0"/>
              </w:rPr>
              <w:t xml:space="preserve">The project will produce the following evidence:</w:t>
            </w:r>
          </w:p>
          <w:p w:rsidR="00000000" w:rsidDel="00000000" w:rsidP="00000000" w:rsidRDefault="00000000" w:rsidRPr="00000000" w14:paraId="0000027A">
            <w:pPr>
              <w:numPr>
                <w:ilvl w:val="0"/>
                <w:numId w:val="8"/>
              </w:numPr>
              <w:spacing w:after="0" w:afterAutospacing="0" w:before="240" w:lineRule="auto"/>
              <w:ind w:left="720" w:hanging="360"/>
              <w:jc w:val="both"/>
            </w:pPr>
            <w:r w:rsidDel="00000000" w:rsidR="00000000" w:rsidRPr="00000000">
              <w:rPr>
                <w:b w:val="1"/>
                <w:bCs w:val="1"/>
                <w:rtl w:val="0"/>
              </w:rPr>
              <w:t xml:space="preserve">E1. Reliability and calibration:</w:t>
            </w:r>
            <w:r w:rsidDel="00000000" w:rsidR="00000000" w:rsidRPr="00000000">
              <w:rPr>
                <w:rtl w:val="0"/>
              </w:rPr>
              <w:t xml:space="preserve"> Reliability diagrams, calibration metrics, discrimination scores, and risk–coverage comparisons.</w:t>
            </w:r>
          </w:p>
          <w:p w:rsidR="00000000" w:rsidDel="00000000" w:rsidP="00000000" w:rsidRDefault="00000000" w:rsidRPr="00000000" w14:paraId="0000027B">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E2. Primary comparison:</w:t>
            </w:r>
            <w:r w:rsidDel="00000000" w:rsidR="00000000" w:rsidRPr="00000000">
              <w:rPr>
                <w:rtl w:val="0"/>
              </w:rPr>
              <w:t xml:space="preserve"> Harmful corrections per 100 scheduled localization attempts for calibrated reliability plus chi-square gating versus Zhang-inspired geometric gating plus the same test, at matched validation coverage, with absolute trajectory error (ATE) as a guardrail.</w:t>
            </w:r>
          </w:p>
          <w:p w:rsidR="00000000" w:rsidDel="00000000" w:rsidP="00000000" w:rsidRDefault="00000000" w:rsidRPr="00000000" w14:paraId="0000027C">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E3. Navigation performance:</w:t>
            </w:r>
            <w:r w:rsidDel="00000000" w:rsidR="00000000" w:rsidRPr="00000000">
              <w:rPr>
                <w:rtl w:val="0"/>
              </w:rPr>
              <w:t xml:space="preserve"> Helpful and harmful correction rates, trajectory error over time, and sensitivity to localization frequency.</w:t>
            </w:r>
          </w:p>
          <w:p w:rsidR="00000000" w:rsidDel="00000000" w:rsidP="00000000" w:rsidRDefault="00000000" w:rsidRPr="00000000" w14:paraId="0000027D">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E4. Recovery performance:</w:t>
            </w:r>
            <w:r w:rsidDel="00000000" w:rsidR="00000000" w:rsidRPr="00000000">
              <w:rPr>
                <w:rtl w:val="0"/>
              </w:rPr>
              <w:t xml:space="preserve"> Recovery time and failure analysis under severe drift, isolated incorrect fixes, and persistent false matches.</w:t>
            </w:r>
          </w:p>
          <w:p w:rsidR="00000000" w:rsidDel="00000000" w:rsidP="00000000" w:rsidRDefault="00000000" w:rsidRPr="00000000" w14:paraId="0000027E">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E5. Embedded performance:</w:t>
            </w:r>
            <w:r w:rsidDel="00000000" w:rsidR="00000000" w:rsidRPr="00000000">
              <w:rPr>
                <w:rtl w:val="0"/>
              </w:rPr>
              <w:t xml:space="preserve"> Jetson inference time, memory use, map storage requirements, and power consumption where measurable.</w:t>
            </w:r>
          </w:p>
          <w:p w:rsidR="00000000" w:rsidDel="00000000" w:rsidP="00000000" w:rsidRDefault="00000000" w:rsidRPr="00000000" w14:paraId="0000027F">
            <w:pPr>
              <w:numPr>
                <w:ilvl w:val="0"/>
                <w:numId w:val="8"/>
              </w:numPr>
              <w:spacing w:after="240" w:before="0" w:beforeAutospacing="0" w:lineRule="auto"/>
              <w:ind w:left="720" w:hanging="360"/>
              <w:jc w:val="both"/>
            </w:pPr>
            <w:r w:rsidDel="00000000" w:rsidR="00000000" w:rsidRPr="00000000">
              <w:rPr>
                <w:b w:val="1"/>
                <w:bCs w:val="1"/>
                <w:rtl w:val="0"/>
              </w:rPr>
              <w:t xml:space="preserve">E6. Generalization:</w:t>
            </w:r>
            <w:r w:rsidDel="00000000" w:rsidR="00000000" w:rsidRPr="00000000">
              <w:rPr>
                <w:rtl w:val="0"/>
              </w:rPr>
              <w:t xml:space="preserve"> An optional cross-dataset calibration assessment using AnyVisLoc, subject to data access and compatibility.</w:t>
            </w:r>
          </w:p>
          <w:p w:rsidR="00000000" w:rsidDel="00000000" w:rsidP="00000000" w:rsidRDefault="00000000" w:rsidRPr="00000000" w14:paraId="00000280">
            <w:pPr>
              <w:spacing w:after="240" w:before="240" w:lineRule="auto"/>
              <w:rPr/>
            </w:pPr>
            <w:r w:rsidDel="00000000" w:rsidR="00000000" w:rsidRPr="00000000">
              <w:rPr>
                <w:rtl w:val="0"/>
              </w:rPr>
              <w:t xml:space="preserve">Experimental settings, statistical treatment, and evaluation procedures are specified in the Methodology.</w:t>
            </w:r>
          </w:p>
          <w:p w:rsidR="00000000" w:rsidDel="00000000" w:rsidP="00000000" w:rsidRDefault="00000000" w:rsidRPr="00000000" w14:paraId="00000281">
            <w:pPr>
              <w:pStyle w:val="Heading3"/>
              <w:keepNext w:val="0"/>
              <w:keepLines w:val="0"/>
              <w:spacing w:after="80" w:before="280" w:lineRule="auto"/>
              <w:rPr>
                <w:i w:val="0"/>
                <w:iCs w:val="0"/>
                <w:color w:val="404040"/>
                <w:sz w:val="26"/>
                <w:szCs w:val="26"/>
              </w:rPr>
            </w:pPr>
            <w:bookmarkStart w:colFirst="0" w:colLast="0" w:name="_heading=h.h1p2wxo5xiy" w:id="2"/>
            <w:bookmarkEnd w:id="2"/>
            <w:r w:rsidDel="00000000" w:rsidR="00000000" w:rsidRPr="00000000">
              <w:rPr>
                <w:i w:val="0"/>
                <w:iCs w:val="0"/>
                <w:color w:val="404040"/>
                <w:sz w:val="26"/>
                <w:szCs w:val="26"/>
                <w:rtl w:val="0"/>
              </w:rPr>
              <w:t xml:space="preserve">3. Scientific Contribution</w:t>
            </w:r>
          </w:p>
          <w:p w:rsidR="00000000" w:rsidDel="00000000" w:rsidP="00000000" w:rsidRDefault="00000000" w:rsidRPr="00000000" w14:paraId="00000282">
            <w:pPr>
              <w:spacing w:after="240" w:before="240" w:lineRule="auto"/>
              <w:jc w:val="both"/>
              <w:rPr/>
            </w:pPr>
            <w:r w:rsidDel="00000000" w:rsidR="00000000" w:rsidRPr="00000000">
              <w:rPr>
                <w:rtl w:val="0"/>
              </w:rPr>
              <w:t xml:space="preserve">The project does not aim to introduce a new place-recognition network or navigation architecture. Its proposed contribution is an empirical assessment of whether image retrieval and geometric matching evidence can be converted into a calibrated probability of metric localization failure and whether this improves navigation decisions beyond existing geometric and statistical gates.</w:t>
            </w:r>
          </w:p>
          <w:p w:rsidR="00000000" w:rsidDel="00000000" w:rsidP="00000000" w:rsidRDefault="00000000" w:rsidRPr="00000000" w14:paraId="00000283">
            <w:pPr>
              <w:spacing w:after="240" w:before="240" w:lineRule="auto"/>
              <w:jc w:val="both"/>
              <w:rPr/>
            </w:pPr>
            <w:r w:rsidDel="00000000" w:rsidR="00000000" w:rsidRPr="00000000">
              <w:rPr>
                <w:rtl w:val="0"/>
              </w:rPr>
              <w:t xml:space="preserve">The study will distinguish retrieval quality, geographic fix accuracy, probability calibration, and the actual effect of corrections on navigation. It will identify the conditions under which calibrated reliability is beneficial, ineffective, or potentially detrimental. Negative or mixed results will also constitute valid findings.</w:t>
            </w:r>
          </w:p>
          <w:p w:rsidR="00000000" w:rsidDel="00000000" w:rsidP="00000000" w:rsidRDefault="00000000" w:rsidRPr="00000000" w14:paraId="00000284">
            <w:pPr>
              <w:pStyle w:val="Heading3"/>
              <w:keepNext w:val="0"/>
              <w:keepLines w:val="0"/>
              <w:spacing w:after="80" w:before="280" w:lineRule="auto"/>
              <w:rPr>
                <w:i w:val="0"/>
                <w:iCs w:val="0"/>
                <w:color w:val="404040"/>
                <w:sz w:val="26"/>
                <w:szCs w:val="26"/>
              </w:rPr>
            </w:pPr>
            <w:bookmarkStart w:colFirst="0" w:colLast="0" w:name="_heading=h.j5zfd36gegme" w:id="3"/>
            <w:bookmarkEnd w:id="3"/>
            <w:r w:rsidDel="00000000" w:rsidR="00000000" w:rsidRPr="00000000">
              <w:rPr>
                <w:i w:val="0"/>
                <w:iCs w:val="0"/>
                <w:color w:val="404040"/>
                <w:sz w:val="26"/>
                <w:szCs w:val="26"/>
                <w:rtl w:val="0"/>
              </w:rPr>
              <w:t xml:space="preserve">4. Limitations and Prospective Use</w:t>
            </w:r>
          </w:p>
          <w:p w:rsidR="00000000" w:rsidDel="00000000" w:rsidP="00000000" w:rsidRDefault="00000000" w:rsidRPr="00000000" w14:paraId="00000285">
            <w:pPr>
              <w:spacing w:after="240" w:before="240" w:lineRule="auto"/>
              <w:jc w:val="both"/>
              <w:rPr/>
            </w:pPr>
            <w:r w:rsidDel="00000000" w:rsidR="00000000" w:rsidRPr="00000000">
              <w:rPr>
                <w:rtl w:val="0"/>
              </w:rPr>
              <w:t xml:space="preserve">The evaluation is limited to recorded datasets, simulated drift, and embedded-platform profiling. AerialVL's geographic coverage and the limited number of independent test sequences restrict generalization. The project does not claim autonomous flight validation, certified navigation integrity, or guaranteed performance improvements.</w:t>
            </w:r>
          </w:p>
          <w:p w:rsidR="00000000" w:rsidDel="00000000" w:rsidP="00000000" w:rsidRDefault="00000000" w:rsidRPr="00000000" w14:paraId="00000286">
            <w:pPr>
              <w:spacing w:after="240" w:before="240" w:lineRule="auto"/>
              <w:jc w:val="both"/>
              <w:rPr/>
            </w:pPr>
            <w:r w:rsidDel="00000000" w:rsidR="00000000" w:rsidRPr="00000000">
              <w:rPr>
                <w:rtl w:val="0"/>
              </w:rPr>
              <w:t xml:space="preserve">If effective, the proposed reliability mechanism could help inform safer use of map-based position corrections in resource-constrained UAV systems. The reusable pipeline and evaluation tools may also support future research on localization reliability.</w:t>
            </w:r>
          </w:p>
          <w:p w:rsidR="00000000" w:rsidDel="00000000" w:rsidP="00000000" w:rsidRDefault="00000000" w:rsidRPr="00000000" w14:paraId="00000287">
            <w:pPr>
              <w:spacing w:after="240" w:before="240" w:lineRule="auto"/>
              <w:jc w:val="both"/>
              <w:rPr/>
            </w:pPr>
            <w:r w:rsidDel="00000000" w:rsidR="00000000" w:rsidRPr="00000000">
              <w:rPr>
                <w:rtl w:val="0"/>
              </w:rPr>
              <w:t xml:space="preserve">Real UAV flights, additional datasets, PX4 integration, and publication submission are potential extensions rather than mandatory outcomes.</w:t>
            </w:r>
          </w:p>
          <w:p w:rsidR="00000000" w:rsidDel="00000000" w:rsidP="00000000" w:rsidRDefault="00000000" w:rsidRPr="00000000" w14:paraId="00000288">
            <w:pPr>
              <w:pStyle w:val="Heading3"/>
              <w:keepNext w:val="0"/>
              <w:keepLines w:val="0"/>
              <w:spacing w:after="80" w:before="280" w:lineRule="auto"/>
              <w:rPr>
                <w:i w:val="0"/>
                <w:iCs w:val="0"/>
                <w:color w:val="404040"/>
                <w:sz w:val="26"/>
                <w:szCs w:val="26"/>
              </w:rPr>
            </w:pPr>
            <w:bookmarkStart w:colFirst="0" w:colLast="0" w:name="_heading=h.56v4vx3xw3an" w:id="4"/>
            <w:bookmarkEnd w:id="4"/>
            <w:r w:rsidDel="00000000" w:rsidR="00000000" w:rsidRPr="00000000">
              <w:rPr>
                <w:i w:val="0"/>
                <w:iCs w:val="0"/>
                <w:color w:val="404040"/>
                <w:sz w:val="26"/>
                <w:szCs w:val="26"/>
                <w:rtl w:val="0"/>
              </w:rPr>
              <w:t xml:space="preserve">5. Planned Interface / Mock-up</w:t>
            </w:r>
          </w:p>
          <w:p w:rsidR="00000000" w:rsidDel="00000000" w:rsidP="00000000" w:rsidRDefault="00000000" w:rsidRPr="00000000" w14:paraId="00000289">
            <w:pPr>
              <w:spacing w:after="240" w:before="240" w:lineRule="auto"/>
              <w:jc w:val="both"/>
              <w:rPr/>
            </w:pPr>
            <w:r w:rsidDel="00000000" w:rsidR="00000000" w:rsidRPr="00000000">
              <w:rPr>
                <w:rtl w:val="0"/>
              </w:rPr>
              <w:t xml:space="preserve">The planned demonstration will visualize the UAV query image, retrieved map tiles and estimated fix, reliability and acceptance decisions, corrected versus drifting trajectories, position error over time, and calibration results. The accompanying mock-up illustrates the intended interface and does not represent experimental results.</w:t>
            </w:r>
          </w:p>
          <w:p w:rsidR="00000000" w:rsidDel="00000000" w:rsidP="00000000" w:rsidRDefault="00000000" w:rsidRPr="00000000" w14:paraId="0000028A">
            <w:pPr>
              <w:spacing w:after="160" w:lineRule="auto"/>
              <w:rPr>
                <w:color w:val="000000"/>
              </w:rPr>
            </w:pPr>
            <w:r w:rsidDel="00000000" w:rsidR="00000000" w:rsidRPr="00000000">
              <w:rPr>
                <w:rtl w:val="0"/>
              </w:rPr>
            </w:r>
          </w:p>
          <w:p w:rsidR="00000000" w:rsidDel="00000000" w:rsidP="00000000" w:rsidRDefault="00000000" w:rsidRPr="00000000" w14:paraId="0000028B">
            <w:pPr>
              <w:spacing w:after="160" w:lineRule="auto"/>
              <w:rPr/>
            </w:pPr>
            <w:sdt>
              <w:sdtPr>
                <w:id w:val="-500812607"/>
                <w:tag w:val="goog_rdk_23"/>
              </w:sdtPr>
              <w:sdtContent>
                <w:commentRangeStart w:id="13"/>
              </w:sdtContent>
            </w:sdt>
            <w:sdt>
              <w:sdtPr>
                <w:id w:val="-1662847683"/>
                <w:tag w:val="goog_rdk_24"/>
              </w:sdtPr>
              <w:sdtContent>
                <w:commentRangeStart w:id="14"/>
              </w:sdtContent>
            </w:sdt>
            <w:r w:rsidDel="00000000" w:rsidR="00000000" w:rsidRPr="00000000">
              <w:rPr/>
              <w:drawing>
                <wp:inline distB="114300" distT="114300" distL="114300" distR="114300">
                  <wp:extent cx="5924550" cy="3327400"/>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24550" cy="3327400"/>
                          </a:xfrm>
                          <a:prstGeom prst="rect"/>
                          <a:ln/>
                        </pic:spPr>
                      </pic:pic>
                    </a:graphicData>
                  </a:graphic>
                </wp:inline>
              </w:drawing>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8C">
            <w:pPr>
              <w:spacing w:after="160" w:lineRule="auto"/>
              <w:rPr/>
            </w:pPr>
            <w:r w:rsidDel="00000000" w:rsidR="00000000" w:rsidRPr="00000000">
              <w:rPr>
                <w:rtl w:val="0"/>
              </w:rPr>
            </w:r>
          </w:p>
          <w:p w:rsidR="00000000" w:rsidDel="00000000" w:rsidP="00000000" w:rsidRDefault="00000000" w:rsidRPr="00000000" w14:paraId="0000028D">
            <w:pPr>
              <w:spacing w:after="160" w:lineRule="auto"/>
              <w:rPr/>
            </w:pPr>
            <w:r w:rsidDel="00000000" w:rsidR="00000000" w:rsidRPr="00000000">
              <w:rPr>
                <w:rtl w:val="0"/>
              </w:rPr>
            </w:r>
          </w:p>
          <w:p w:rsidR="00000000" w:rsidDel="00000000" w:rsidP="00000000" w:rsidRDefault="00000000" w:rsidRPr="00000000" w14:paraId="0000028E">
            <w:pPr>
              <w:ind w:left="0" w:firstLine="0"/>
              <w:rPr/>
            </w:pPr>
            <w:r w:rsidDel="00000000" w:rsidR="00000000" w:rsidRPr="00000000">
              <w:rPr>
                <w:rtl w:val="0"/>
              </w:rPr>
            </w:r>
          </w:p>
          <w:p w:rsidR="00000000" w:rsidDel="00000000" w:rsidP="00000000" w:rsidRDefault="00000000" w:rsidRPr="00000000" w14:paraId="0000028F">
            <w:pPr>
              <w:ind w:left="0" w:firstLine="0"/>
              <w:rPr/>
            </w:pPr>
            <w:r w:rsidDel="00000000" w:rsidR="00000000" w:rsidRPr="00000000">
              <w:rPr>
                <w:rtl w:val="0"/>
              </w:rPr>
            </w:r>
          </w:p>
          <w:p w:rsidR="00000000" w:rsidDel="00000000" w:rsidP="00000000" w:rsidRDefault="00000000" w:rsidRPr="00000000" w14:paraId="00000290">
            <w:pPr>
              <w:spacing w:after="160" w:lineRule="auto"/>
              <w:rPr/>
            </w:pPr>
            <w:r w:rsidDel="00000000" w:rsidR="00000000" w:rsidRPr="00000000">
              <w:rPr/>
              <w:drawing>
                <wp:inline distB="114300" distT="114300" distL="114300" distR="114300">
                  <wp:extent cx="5924550" cy="3302000"/>
                  <wp:effectExtent b="0" l="0" r="0" t="0"/>
                  <wp:docPr id="15"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592455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shd w:fill="auto" w:val="clear"/>
              </w:rPr>
            </w:pPr>
            <w:r w:rsidDel="00000000" w:rsidR="00000000" w:rsidRPr="00000000">
              <w:rPr>
                <w:rtl w:val="0"/>
              </w:rPr>
            </w:r>
          </w:p>
        </w:tc>
      </w:tr>
    </w:tbl>
    <w:p w:rsidR="00000000" w:rsidDel="00000000" w:rsidP="00000000" w:rsidRDefault="00000000" w:rsidRPr="00000000" w14:paraId="00000292">
      <w:pPr>
        <w:rPr/>
      </w:pPr>
      <w:r w:rsidDel="00000000" w:rsidR="00000000" w:rsidRPr="00000000">
        <w:rPr>
          <w:rtl w:val="0"/>
        </w:rPr>
      </w:r>
    </w:p>
    <w:sectPr>
      <w:pgSz w:h="15840" w:w="12240" w:orient="portrait"/>
      <w:pgMar w:bottom="1440" w:top="1440" w:left="1440" w:right="1440" w:header="706" w:footer="706"/>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dem" w:id="11" w:date="2026-10-17T21:37:35Z">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kısım mevcut haliyle bir 'Outcome &amp; Impact' bölümü için gereğinden fazla detaylı ve uzun kalmış olabilir. Drive'daki örnek raporları incelediğimde bu alanların çok daha kısa, öz ve paragraflar şeklinde olduğunu gördüm. Metodoloji ve teknik detayları ilgili alt başlıklara taşıyıp burayı yalnızca temel proje çıktıları ve somut etkileri odaklı olacak şekilde kısaltabiliriz.</w:t>
      </w:r>
    </w:p>
  </w:comment>
  <w:comment w:author="Selma Dilek" w:id="12" w:date="2026-10-27T16:06:14Z">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Katiliyorum, kisaltiim. Kontrol edelim lutfen.</w:t>
      </w:r>
    </w:p>
  </w:comment>
  <w:comment w:author="Erdem" w:id="13" w:date="2026-10-17T21:34:15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Şu anlık 2 fotoğraf var gerçekçi olan mı daha iyi yoksa temsili mi? Ayrıca görsel fikri geliştirilebilir.</w:t>
      </w:r>
    </w:p>
  </w:comment>
  <w:comment w:author="Selma Dilek" w:id="14" w:date="2026-10-27T16:09:31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Temsili olabilir. Bu asamada cok gercekci olmasa da olur.</w:t>
      </w:r>
    </w:p>
  </w:comment>
  <w:comment w:author="Akif Arslan" w:id="4" w:date="2026-10-16T12:03:49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Reprojection Error ile bizim yapmış olduğumuz reliability çıktısı ve kullanımının farkını belirtmemiz gerek. Alihanın bakmış olduğu Map-Aided UAV... makalesinde geçiyor</w:t>
      </w:r>
    </w:p>
  </w:comment>
  <w:comment w:author="Selma Dilek" w:id="9" w:date="2026-10-22T08:56:55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expanded this a bit, please check.</w:t>
      </w:r>
    </w:p>
  </w:comment>
  <w:comment w:author="Akif Arslan" w:id="0" w:date="2026-10-21T04:44:26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Özet olmasına rağmen bu bölümde fazla detaya kaçmış olabilirim</w:t>
      </w:r>
    </w:p>
  </w:comment>
  <w:comment w:author="Selma Dilek" w:id="1" w:date="2026-10-21T15:52:39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Kalsin, proje motivasyonuna guzel giris olmus.</w:t>
      </w:r>
    </w:p>
  </w:comment>
  <w:comment w:author="Akif Arslan" w:id="5" w:date="2026-10-21T04:47:49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Denklem olduğu için kalsın ancak K R ve T yi açıklayabilir durumda olmalıyız. Bence en riskli kısım bu, bir kere beraber üstünden geçelim</w:t>
      </w:r>
    </w:p>
  </w:comment>
  <w:comment w:author="Selma Dilek" w:id="2" w:date="2026-10-21T15:54:15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kisaltmanin ilk kullaniminda acalim bu sekilde.</w:t>
      </w:r>
    </w:p>
  </w:comment>
  <w:comment w:author="Selma Dilek" w:id="3" w:date="2026-10-21T15:55:31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Bizim 4 numarali referans mi bu kontrol edelim.</w:t>
      </w:r>
    </w:p>
  </w:comment>
  <w:comment w:author="Akif Arslan" w:id="7" w:date="2026-10-21T04:49:20Z">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 biraz muğlak kaldı ama şimdiki hali ile iyi bence</w:t>
      </w:r>
    </w:p>
  </w:comment>
  <w:comment w:author="Akif Arslan" w:id="10" w:date="2026-10-21T04:51:30Z">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 çinceydi bu arada hangi tablodan alındı bu kontrol etmek gerek</w:t>
      </w:r>
    </w:p>
  </w:comment>
  <w:comment w:author="Selma Dilek" w:id="8" w:date="2026-10-22T08:46:25Z">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expanded this a bit</w:t>
      </w:r>
    </w:p>
  </w:comment>
  <w:comment w:author="Selma Dilek" w:id="6" w:date="2026-10-22T08:20:43Z">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this with the help of GPT, please check.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93" w15:done="0"/>
  <w15:commentEx w15:paraId="00000294" w15:paraIdParent="00000293" w15:done="0"/>
  <w15:commentEx w15:paraId="00000295" w15:done="0"/>
  <w15:commentEx w15:paraId="00000296" w15:paraIdParent="00000295" w15:done="0"/>
  <w15:commentEx w15:paraId="00000297" w15:done="0"/>
  <w15:commentEx w15:paraId="00000298" w15:done="0"/>
  <w15:commentEx w15:paraId="00000299" w15:done="0"/>
  <w15:commentEx w15:paraId="0000029A" w15:paraIdParent="00000299" w15:done="0"/>
  <w15:commentEx w15:paraId="0000029B" w15:done="0"/>
  <w15:commentEx w15:paraId="0000029C" w15:done="0"/>
  <w15:commentEx w15:paraId="0000029D" w15:done="0"/>
  <w15:commentEx w15:paraId="0000029E" w15:done="0"/>
  <w15:commentEx w15:paraId="0000029F" w15:done="0"/>
  <w15:commentEx w15:paraId="000002A0" w15:done="0"/>
  <w15:commentEx w15:paraId="000002A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00000"/>
      <w:sz w:val="48"/>
      <w:szCs w:val="4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000000"/>
      <w:sz w:val="40"/>
      <w:szCs w:val="40"/>
    </w:rPr>
  </w:style>
  <w:style w:type="paragraph" w:styleId="Heading3">
    <w:name w:val="heading 3"/>
    <w:basedOn w:val="Normal"/>
    <w:next w:val="Normal"/>
    <w:pPr>
      <w:keepNext w:val="1"/>
      <w:keepLines w:val="1"/>
      <w:spacing w:after="0" w:before="200" w:lineRule="auto"/>
    </w:pPr>
    <w:rPr>
      <w:rFonts w:ascii="Arial" w:cs="Arial" w:eastAsia="Arial" w:hAnsi="Arial"/>
      <w:b w:val="1"/>
      <w:bCs w:val="1"/>
      <w:i w:val="1"/>
      <w:iCs w:val="1"/>
      <w:color w:val="000000"/>
      <w:sz w:val="36"/>
      <w:szCs w:val="36"/>
    </w:rPr>
  </w:style>
  <w:style w:type="paragraph" w:styleId="Heading4">
    <w:name w:val="heading 4"/>
    <w:basedOn w:val="Normal"/>
    <w:next w:val="Normal"/>
    <w:pPr>
      <w:keepNext w:val="1"/>
      <w:keepLines w:val="1"/>
      <w:spacing w:after="0" w:before="200" w:lineRule="auto"/>
    </w:pPr>
    <w:rPr>
      <w:rFonts w:ascii="Arial" w:cs="Arial" w:eastAsia="Arial" w:hAnsi="Arial"/>
      <w:color w:val="232323"/>
      <w:sz w:val="32"/>
      <w:szCs w:val="32"/>
    </w:rPr>
  </w:style>
  <w:style w:type="paragraph" w:styleId="Heading5">
    <w:name w:val="heading 5"/>
    <w:basedOn w:val="Normal"/>
    <w:next w:val="Normal"/>
    <w:pPr>
      <w:keepNext w:val="1"/>
      <w:keepLines w:val="1"/>
      <w:spacing w:after="0" w:before="200" w:lineRule="auto"/>
    </w:pPr>
    <w:rPr>
      <w:rFonts w:ascii="Arial" w:cs="Arial" w:eastAsia="Arial" w:hAnsi="Arial"/>
      <w:b w:val="1"/>
      <w:bCs w:val="1"/>
      <w:color w:val="444444"/>
      <w:sz w:val="28"/>
      <w:szCs w:val="28"/>
    </w:rPr>
  </w:style>
  <w:style w:type="paragraph" w:styleId="Heading6">
    <w:name w:val="heading 6"/>
    <w:basedOn w:val="Normal"/>
    <w:next w:val="Normal"/>
    <w:pPr>
      <w:keepNext w:val="1"/>
      <w:keepLines w:val="1"/>
      <w:spacing w:after="0" w:before="200" w:lineRule="auto"/>
    </w:pPr>
    <w:rPr>
      <w:rFonts w:ascii="Arial" w:cs="Arial" w:eastAsia="Arial" w:hAnsi="Arial"/>
      <w:i w:val="1"/>
      <w:iCs w:val="1"/>
      <w:color w:val="232323"/>
      <w:sz w:val="28"/>
      <w:szCs w:val="28"/>
    </w:rPr>
  </w:style>
  <w:style w:type="paragraph" w:styleId="Title">
    <w:name w:val="Title"/>
    <w:basedOn w:val="Normal"/>
    <w:next w:val="Normal"/>
    <w:pPr>
      <w:pBdr>
        <w:bottom w:color="000000" w:space="0" w:sz="24" w:val="single"/>
      </w:pBdr>
      <w:spacing w:after="80" w:before="300" w:line="240" w:lineRule="auto"/>
    </w:pPr>
    <w:rPr>
      <w:rFonts w:ascii="Arial" w:cs="Arial" w:eastAsia="Arial" w:hAnsi="Arial"/>
      <w:b w:val="1"/>
      <w:bCs w:val="1"/>
      <w:color w:val="00000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634">
    <w:name w:val="Heading 1 Char"/>
    <w:link w:val="796"/>
    <w:uiPriority w:val="9"/>
    <w:rPr>
      <w:rFonts w:ascii="Arial" w:cs="Arial" w:eastAsia="Arial" w:hAnsi="Arial"/>
      <w:sz w:val="40"/>
      <w:szCs w:val="40"/>
    </w:rPr>
  </w:style>
  <w:style w:type="character" w:styleId="635">
    <w:name w:val="Heading 2 Char"/>
    <w:link w:val="797"/>
    <w:uiPriority w:val="9"/>
    <w:rPr>
      <w:rFonts w:ascii="Arial" w:cs="Arial" w:eastAsia="Arial" w:hAnsi="Arial"/>
      <w:sz w:val="34"/>
    </w:rPr>
  </w:style>
  <w:style w:type="character" w:styleId="636">
    <w:name w:val="Heading 3 Char"/>
    <w:link w:val="798"/>
    <w:uiPriority w:val="9"/>
    <w:rPr>
      <w:rFonts w:ascii="Arial" w:cs="Arial" w:eastAsia="Arial" w:hAnsi="Arial"/>
      <w:sz w:val="30"/>
      <w:szCs w:val="30"/>
    </w:rPr>
  </w:style>
  <w:style w:type="character" w:styleId="637">
    <w:name w:val="Heading 4 Char"/>
    <w:link w:val="799"/>
    <w:uiPriority w:val="9"/>
    <w:rPr>
      <w:rFonts w:ascii="Arial" w:cs="Arial" w:eastAsia="Arial" w:hAnsi="Arial"/>
      <w:b w:val="1"/>
      <w:bCs w:val="1"/>
      <w:sz w:val="26"/>
      <w:szCs w:val="26"/>
    </w:rPr>
  </w:style>
  <w:style w:type="character" w:styleId="638">
    <w:name w:val="Heading 5 Char"/>
    <w:link w:val="800"/>
    <w:uiPriority w:val="9"/>
    <w:rPr>
      <w:rFonts w:ascii="Arial" w:cs="Arial" w:eastAsia="Arial" w:hAnsi="Arial"/>
      <w:b w:val="1"/>
      <w:bCs w:val="1"/>
      <w:sz w:val="24"/>
      <w:szCs w:val="24"/>
    </w:rPr>
  </w:style>
  <w:style w:type="character" w:styleId="639">
    <w:name w:val="Heading 6 Char"/>
    <w:link w:val="801"/>
    <w:uiPriority w:val="9"/>
    <w:rPr>
      <w:rFonts w:ascii="Arial" w:cs="Arial" w:eastAsia="Arial" w:hAnsi="Arial"/>
      <w:b w:val="1"/>
      <w:bCs w:val="1"/>
      <w:sz w:val="22"/>
      <w:szCs w:val="22"/>
    </w:rPr>
  </w:style>
  <w:style w:type="character" w:styleId="640">
    <w:name w:val="Heading 7 Char"/>
    <w:link w:val="802"/>
    <w:uiPriority w:val="9"/>
    <w:rPr>
      <w:rFonts w:ascii="Arial" w:cs="Arial" w:eastAsia="Arial" w:hAnsi="Arial"/>
      <w:b w:val="1"/>
      <w:bCs w:val="1"/>
      <w:i w:val="1"/>
      <w:iCs w:val="1"/>
      <w:sz w:val="22"/>
      <w:szCs w:val="22"/>
    </w:rPr>
  </w:style>
  <w:style w:type="character" w:styleId="641">
    <w:name w:val="Heading 8 Char"/>
    <w:link w:val="803"/>
    <w:uiPriority w:val="9"/>
    <w:rPr>
      <w:rFonts w:ascii="Arial" w:cs="Arial" w:eastAsia="Arial" w:hAnsi="Arial"/>
      <w:i w:val="1"/>
      <w:iCs w:val="1"/>
      <w:sz w:val="22"/>
      <w:szCs w:val="22"/>
    </w:rPr>
  </w:style>
  <w:style w:type="character" w:styleId="642">
    <w:name w:val="Heading 9 Char"/>
    <w:link w:val="804"/>
    <w:uiPriority w:val="9"/>
    <w:rPr>
      <w:rFonts w:ascii="Arial" w:cs="Arial" w:eastAsia="Arial" w:hAnsi="Arial"/>
      <w:i w:val="1"/>
      <w:iCs w:val="1"/>
      <w:sz w:val="21"/>
      <w:szCs w:val="21"/>
    </w:rPr>
  </w:style>
  <w:style w:type="character" w:styleId="643">
    <w:name w:val="Title Char"/>
    <w:link w:val="813"/>
    <w:uiPriority w:val="10"/>
    <w:rPr>
      <w:sz w:val="48"/>
      <w:szCs w:val="48"/>
    </w:rPr>
  </w:style>
  <w:style w:type="character" w:styleId="644">
    <w:name w:val="Subtitle Char"/>
    <w:link w:val="811"/>
    <w:uiPriority w:val="11"/>
    <w:rPr>
      <w:sz w:val="24"/>
      <w:szCs w:val="24"/>
    </w:rPr>
  </w:style>
  <w:style w:type="character" w:styleId="645">
    <w:name w:val="Quote Char"/>
    <w:link w:val="810"/>
    <w:uiPriority w:val="29"/>
    <w:rPr>
      <w:i w:val="1"/>
    </w:rPr>
  </w:style>
  <w:style w:type="character" w:styleId="646">
    <w:name w:val="Intense Quote Char"/>
    <w:link w:val="812"/>
    <w:uiPriority w:val="30"/>
    <w:rPr>
      <w:i w:val="1"/>
    </w:rPr>
  </w:style>
  <w:style w:type="character" w:styleId="647">
    <w:name w:val="Header Char"/>
    <w:link w:val="808"/>
    <w:uiPriority w:val="99"/>
  </w:style>
  <w:style w:type="character" w:styleId="648">
    <w:name w:val="Footer Char"/>
    <w:link w:val="807"/>
    <w:uiPriority w:val="99"/>
  </w:style>
  <w:style w:type="paragraph" w:styleId="649">
    <w:name w:val="Caption"/>
    <w:basedOn w:val="795"/>
    <w:next w:val="795"/>
    <w:uiPriority w:val="35"/>
    <w:semiHidden w:val="1"/>
    <w:unhideWhenUsed w:val="1"/>
    <w:qFormat w:val="1"/>
    <w:pPr>
      <w:spacing w:line="276" w:lineRule="auto"/>
    </w:pPr>
    <w:rPr>
      <w:b w:val="1"/>
      <w:bCs w:val="1"/>
      <w:color w:val="4f81bd" w:themeColor="accent1"/>
      <w:sz w:val="18"/>
      <w:szCs w:val="18"/>
    </w:rPr>
  </w:style>
  <w:style w:type="character" w:styleId="650">
    <w:name w:val="Caption Char"/>
    <w:basedOn w:val="649"/>
    <w:link w:val="807"/>
    <w:uiPriority w:val="99"/>
  </w:style>
  <w:style w:type="table" w:styleId="651">
    <w:name w:val="Table Grid"/>
    <w:basedOn w:val="805"/>
    <w:uiPriority w:val="59"/>
    <w:pPr>
      <w:spacing w:after="0" w:line="240" w:lineRule="auto"/>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652">
    <w:name w:val="Table Grid Light"/>
    <w:basedOn w:val="805"/>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style>
  <w:style w:type="table" w:styleId="653">
    <w:name w:val="Plain Table 1"/>
    <w:basedOn w:val="805"/>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blStylePr w:type="band1Horz">
      <w:tcPr>
        <w:shd w:color="ffffff" w:themeColor="text1" w:themeTint="00000D" w:val="clear"/>
      </w:tcPr>
    </w:tblStylePr>
    <w:tblStylePr w:type="band1Vert">
      <w:tcPr>
        <w:shd w:color="ffffff" w:themeColor="text1" w:themeTint="00000D" w:val="clear"/>
      </w:tcPr>
    </w:tblStylePr>
    <w:tblStylePr w:type="firstCol">
      <w:rPr>
        <w:rFonts w:ascii="Arial" w:hAnsi="Arial"/>
        <w:b w:val="1"/>
        <w:color w:val="404040"/>
        <w:sz w:val="22"/>
      </w:rPr>
    </w:tblStylePr>
    <w:tblStylePr w:type="firstRow">
      <w:rPr>
        <w:rFonts w:ascii="Arial" w:hAnsi="Arial"/>
        <w:b w:val="1"/>
        <w:color w:val="404040"/>
        <w:sz w:val="22"/>
      </w:r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654">
    <w:name w:val="Plain Table 2"/>
    <w:basedOn w:val="805"/>
    <w:uiPriority w:val="59"/>
    <w:pPr>
      <w:spacing w:after="0" w:line="240" w:lineRule="auto"/>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blStylePr w:type="band1Horz">
      <w:tcPr>
        <w:tcBorders>
          <w:top w:color="000000" w:space="0" w:sz="4" w:themeColor="text1" w:val="single"/>
          <w:bottom w:color="000000" w:space="0" w:sz="4" w:themeColor="text1" w:val="single"/>
        </w:tcBorders>
      </w:tcPr>
    </w:tblStylePr>
    <w:tblStylePr w:type="band1Vert">
      <w:tcPr>
        <w:tcBorders>
          <w:left w:color="000000" w:space="0" w:sz="4" w:themeColor="text1" w:val="single"/>
          <w:right w:color="000000" w:space="0" w:sz="4" w:themeColor="text1" w:val="single"/>
        </w:tcBorders>
      </w:tcPr>
    </w:tblStylePr>
    <w:tblStylePr w:type="band2Vert">
      <w:tcPr>
        <w:tcBorders>
          <w:left w:color="000000" w:space="0" w:sz="4" w:themeColor="text1" w:val="single"/>
          <w:right w:color="000000" w:space="0" w:sz="4" w:themeColor="text1" w:val="single"/>
        </w:tcBorders>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val="single"/>
          <w:bottom w:color="000000" w:space="0" w:sz="4" w:themeColor="text1" w:val="single"/>
        </w:tcBorders>
      </w:tc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655">
    <w:name w:val="Plain Table 3"/>
    <w:basedOn w:val="805"/>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themeColor="text1" w:themeTint="00000D" w:val="clear"/>
      </w:tcPr>
    </w:tblStylePr>
    <w:tblStylePr w:type="band1Vert">
      <w:rPr>
        <w:rFonts w:ascii="Arial" w:hAnsi="Arial"/>
        <w:color w:val="404040"/>
        <w:sz w:val="22"/>
      </w:rPr>
      <w:tcPr>
        <w:shd w:color="ffffff" w:themeColor="text1" w:themeTint="00000D" w:val="clear"/>
      </w:tcPr>
    </w:tblStylePr>
    <w:tblStylePr w:type="firstCol">
      <w:rPr>
        <w:b w:val="1"/>
        <w:caps w:val="1"/>
        <w:color w:val="404040"/>
      </w:rPr>
      <w:tcPr>
        <w:tcBorders>
          <w:top w:color="000000" w:space="0" w:sz="4" w:val="none"/>
          <w:left w:color="000000" w:space="0" w:sz="4" w:val="none"/>
          <w:bottom w:color="000000" w:space="0" w:sz="4" w:val="none"/>
          <w:right w:color="404040" w:space="0" w:sz="4" w:val="single"/>
        </w:tcBorders>
      </w:tcPr>
    </w:tblStylePr>
    <w:tblStylePr w:type="firstRow">
      <w:rPr>
        <w:b w:val="1"/>
        <w:caps w:val="1"/>
        <w:color w:val="404040"/>
      </w:rPr>
      <w:tcPr>
        <w:tcBorders>
          <w:top w:color="000000" w:space="0" w:sz="4" w:val="none"/>
          <w:left w:color="000000" w:space="0" w:sz="4" w:val="none"/>
          <w:bottom w:color="404040" w:space="0" w:sz="4" w:val="single"/>
          <w:right w:color="000000" w:space="0" w:sz="4" w:val="none"/>
        </w:tcBorders>
      </w:tcPr>
    </w:tblStylePr>
    <w:tblStylePr w:type="lastCol">
      <w:rPr>
        <w:b w:val="1"/>
        <w:caps w:val="1"/>
        <w:color w:val="404040"/>
      </w:rPr>
    </w:tblStylePr>
    <w:tblStylePr w:type="lastRow">
      <w:rPr>
        <w:b w:val="1"/>
        <w:caps w:val="1"/>
        <w:color w:val="404040"/>
      </w:rPr>
    </w:tblStylePr>
  </w:style>
  <w:style w:type="table" w:styleId="656">
    <w:name w:val="Plain Table 4"/>
    <w:basedOn w:val="805"/>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themeColor="text1" w:themeTint="00000D" w:val="clear"/>
      </w:tcPr>
    </w:tblStylePr>
    <w:tblStylePr w:type="band1Vert">
      <w:rPr>
        <w:rFonts w:ascii="Arial" w:hAnsi="Arial"/>
        <w:color w:val="404040"/>
        <w:sz w:val="22"/>
      </w:rPr>
      <w:tcPr>
        <w:shd w:color="ffffff" w:themeColor="text1" w:themeTint="00000D" w:val="clear"/>
      </w:tcPr>
    </w:tblStylePr>
    <w:tblStylePr w:type="firstCol">
      <w:rPr>
        <w:b w:val="1"/>
        <w:color w:val="404040"/>
      </w:rPr>
    </w:tblStylePr>
    <w:tblStylePr w:type="firstRow">
      <w:rPr>
        <w:b w:val="1"/>
        <w:color w:val="404040"/>
      </w:rPr>
    </w:tblStylePr>
    <w:tblStylePr w:type="lastCol">
      <w:rPr>
        <w:b w:val="1"/>
        <w:color w:val="404040"/>
      </w:rPr>
    </w:tblStylePr>
    <w:tblStylePr w:type="lastRow">
      <w:rPr>
        <w:b w:val="1"/>
        <w:color w:val="404040"/>
      </w:rPr>
    </w:tblStylePr>
  </w:style>
  <w:style w:type="table" w:styleId="657">
    <w:name w:val="Plain Table 5"/>
    <w:basedOn w:val="805"/>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themeColor="text1" w:themeTint="00000D" w:val="clear"/>
      </w:tcPr>
    </w:tblStylePr>
    <w:tblStylePr w:type="band1Vert">
      <w:rPr>
        <w:rFonts w:ascii="Arial" w:hAnsi="Arial"/>
        <w:color w:val="404040"/>
        <w:sz w:val="22"/>
      </w:rPr>
      <w:tcPr>
        <w:shd w:color="ffffff" w:themeColor="text1" w:themeTint="00000D" w:val="clear"/>
      </w:tcPr>
    </w:tblStylePr>
    <w:tblStylePr w:type="firstCol">
      <w:pPr>
        <w:jc w:val="right"/>
      </w:pPr>
      <w:rPr>
        <w:i w:val="1"/>
        <w:color w:val="404040"/>
      </w:rPr>
      <w:tcPr>
        <w:tcBorders>
          <w:right w:color="404040" w:space="0" w:sz="4" w:val="single"/>
        </w:tcBorders>
        <w:shd w:color="ffffff" w:val="clear"/>
      </w:tcPr>
    </w:tblStylePr>
    <w:tblStylePr w:type="firstRow">
      <w:rPr>
        <w:i w:val="1"/>
        <w:color w:val="404040"/>
      </w:rPr>
      <w:tcPr>
        <w:tcBorders>
          <w:left w:color="000000" w:space="0" w:sz="4" w:val="none"/>
          <w:bottom w:color="404040" w:space="0" w:sz="4" w:val="single"/>
          <w:right w:color="000000" w:space="0" w:sz="4" w:val="none"/>
        </w:tcBorders>
        <w:shd w:color="ffffff" w:val="clear"/>
      </w:tcPr>
    </w:tblStylePr>
    <w:tblStylePr w:type="lastCol">
      <w:rPr>
        <w:i w:val="1"/>
        <w:color w:val="404040"/>
      </w:rPr>
      <w:tcPr>
        <w:tcBorders>
          <w:left w:color="404040" w:space="0" w:sz="4" w:val="single"/>
        </w:tcBorders>
        <w:shd w:color="ffffff" w:val="clear"/>
      </w:tcPr>
    </w:tblStylePr>
    <w:tblStylePr w:type="lastRow">
      <w:rPr>
        <w:i w:val="1"/>
        <w:color w:val="404040"/>
      </w:rPr>
      <w:tcPr>
        <w:tcBorders>
          <w:top w:color="404040" w:space="0" w:sz="4" w:val="single"/>
          <w:left w:color="000000" w:space="0" w:sz="4" w:val="none"/>
          <w:right w:color="000000" w:space="0" w:sz="4" w:val="none"/>
        </w:tcBorders>
        <w:shd w:color="ffffff" w:val="clear"/>
      </w:tcPr>
    </w:tblStylePr>
  </w:style>
  <w:style w:type="table" w:styleId="658">
    <w:name w:val="Grid Table 1 Light"/>
    <w:basedOn w:val="805"/>
    <w:uiPriority w:val="99"/>
    <w:pPr>
      <w:spacing w:after="0" w:line="240" w:lineRule="auto"/>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blStylePr w:type="band1Horz">
      <w:rPr>
        <w:rFonts w:ascii="Arial" w:hAnsi="Arial"/>
        <w:color w:val="404040"/>
        <w:sz w:val="22"/>
      </w:r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firstCol">
      <w:rPr>
        <w:b w:val="1"/>
        <w:color w:val="404040"/>
      </w:rPr>
    </w:tblStylePr>
    <w:tblStylePr w:type="firstRow">
      <w:rPr>
        <w:b w:val="1"/>
        <w:color w:val="404040"/>
      </w:rPr>
      <w:tcPr>
        <w:tcBorders>
          <w:bottom w:color="000000" w:space="0" w:sz="12" w:themeColor="text1" w:themeTint="000095" w:val="single"/>
        </w:tcBorders>
      </w:tcPr>
    </w:tblStylePr>
    <w:tblStylePr w:type="lastCol">
      <w:rPr>
        <w:b w:val="1"/>
        <w:color w:val="404040"/>
      </w:rPr>
    </w:tblStylePr>
    <w:tblStylePr w:type="lastRow">
      <w:rPr>
        <w:b w:val="1"/>
        <w:color w:val="404040"/>
      </w:rPr>
    </w:tblStylePr>
  </w:style>
  <w:style w:type="table" w:styleId="659">
    <w:name w:val="Grid Table 1 Light - Accent 1"/>
    <w:basedOn w:val="805"/>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b w:val="1"/>
        <w:color w:val="404040"/>
      </w:rPr>
    </w:tblStylePr>
    <w:tblStylePr w:type="firstRow">
      <w:rPr>
        <w:b w:val="1"/>
        <w:color w:val="404040"/>
      </w:rPr>
      <w:tcPr>
        <w:tcBorders>
          <w:bottom w:color="000000" w:space="0" w:sz="12" w:themeColor="accent1" w:themeTint="000095" w:val="single"/>
        </w:tcBorders>
      </w:tcPr>
    </w:tblStylePr>
    <w:tblStylePr w:type="lastCol">
      <w:rPr>
        <w:b w:val="1"/>
        <w:color w:val="404040"/>
      </w:rPr>
    </w:tblStylePr>
    <w:tblStylePr w:type="lastRow">
      <w:rPr>
        <w:b w:val="1"/>
        <w:color w:val="404040"/>
      </w:rPr>
    </w:tblStylePr>
  </w:style>
  <w:style w:type="table" w:styleId="660">
    <w:name w:val="Grid Table 1 Light - Accent 2"/>
    <w:basedOn w:val="805"/>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b w:val="1"/>
        <w:color w:val="404040"/>
      </w:rPr>
    </w:tblStylePr>
    <w:tblStylePr w:type="firstRow">
      <w:rPr>
        <w:b w:val="1"/>
        <w:color w:val="404040"/>
      </w:rPr>
      <w:tcPr>
        <w:tcBorders>
          <w:bottom w:color="000000" w:space="0" w:sz="12" w:themeColor="accent2" w:themeTint="000095" w:val="single"/>
        </w:tcBorders>
      </w:tcPr>
    </w:tblStylePr>
    <w:tblStylePr w:type="lastCol">
      <w:rPr>
        <w:b w:val="1"/>
        <w:color w:val="404040"/>
      </w:rPr>
    </w:tblStylePr>
    <w:tblStylePr w:type="lastRow">
      <w:rPr>
        <w:b w:val="1"/>
        <w:color w:val="404040"/>
      </w:rPr>
    </w:tblStylePr>
  </w:style>
  <w:style w:type="table" w:styleId="661">
    <w:name w:val="Grid Table 1 Light - Accent 3"/>
    <w:basedOn w:val="805"/>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b w:val="1"/>
        <w:color w:val="404040"/>
      </w:rPr>
    </w:tblStylePr>
    <w:tblStylePr w:type="firstRow">
      <w:rPr>
        <w:b w:val="1"/>
        <w:color w:val="404040"/>
      </w:rPr>
      <w:tcPr>
        <w:tcBorders>
          <w:bottom w:color="000000" w:space="0" w:sz="12" w:themeColor="accent3" w:themeTint="000095" w:val="single"/>
        </w:tcBorders>
      </w:tcPr>
    </w:tblStylePr>
    <w:tblStylePr w:type="lastCol">
      <w:rPr>
        <w:b w:val="1"/>
        <w:color w:val="404040"/>
      </w:rPr>
    </w:tblStylePr>
    <w:tblStylePr w:type="lastRow">
      <w:rPr>
        <w:b w:val="1"/>
        <w:color w:val="404040"/>
      </w:rPr>
    </w:tblStylePr>
  </w:style>
  <w:style w:type="table" w:styleId="662">
    <w:name w:val="Grid Table 1 Light - Accent 4"/>
    <w:basedOn w:val="805"/>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b w:val="1"/>
        <w:color w:val="404040"/>
      </w:rPr>
    </w:tblStylePr>
    <w:tblStylePr w:type="firstRow">
      <w:rPr>
        <w:b w:val="1"/>
        <w:color w:val="404040"/>
      </w:rPr>
      <w:tcPr>
        <w:tcBorders>
          <w:bottom w:color="000000" w:space="0" w:sz="12" w:themeColor="accent4" w:themeTint="000095" w:val="single"/>
        </w:tcBorders>
      </w:tcPr>
    </w:tblStylePr>
    <w:tblStylePr w:type="lastCol">
      <w:rPr>
        <w:b w:val="1"/>
        <w:color w:val="404040"/>
      </w:rPr>
    </w:tblStylePr>
    <w:tblStylePr w:type="lastRow">
      <w:rPr>
        <w:b w:val="1"/>
        <w:color w:val="404040"/>
      </w:rPr>
    </w:tblStylePr>
  </w:style>
  <w:style w:type="table" w:styleId="663">
    <w:name w:val="Grid Table 1 Light - Accent 5"/>
    <w:basedOn w:val="805"/>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b w:val="1"/>
        <w:color w:val="404040"/>
      </w:rPr>
    </w:tblStylePr>
    <w:tblStylePr w:type="firstRow">
      <w:rPr>
        <w:b w:val="1"/>
        <w:color w:val="404040"/>
      </w:rPr>
      <w:tcPr>
        <w:tcBorders>
          <w:bottom w:color="000000" w:space="0" w:sz="12" w:themeColor="accent5" w:themeTint="000095" w:val="single"/>
        </w:tcBorders>
      </w:tcPr>
    </w:tblStylePr>
    <w:tblStylePr w:type="lastCol">
      <w:rPr>
        <w:b w:val="1"/>
        <w:color w:val="404040"/>
      </w:rPr>
    </w:tblStylePr>
    <w:tblStylePr w:type="lastRow">
      <w:rPr>
        <w:b w:val="1"/>
        <w:color w:val="404040"/>
      </w:rPr>
    </w:tblStylePr>
  </w:style>
  <w:style w:type="table" w:styleId="664">
    <w:name w:val="Grid Table 1 Light - Accent 6"/>
    <w:basedOn w:val="805"/>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b w:val="1"/>
        <w:color w:val="404040"/>
      </w:rPr>
    </w:tblStylePr>
    <w:tblStylePr w:type="firstRow">
      <w:rPr>
        <w:b w:val="1"/>
        <w:color w:val="404040"/>
      </w:rPr>
      <w:tcPr>
        <w:tcBorders>
          <w:bottom w:color="000000" w:space="0" w:sz="12" w:themeColor="accent6" w:themeTint="000095" w:val="single"/>
        </w:tcBorders>
      </w:tcPr>
    </w:tblStylePr>
    <w:tblStylePr w:type="lastCol">
      <w:rPr>
        <w:b w:val="1"/>
        <w:color w:val="404040"/>
      </w:rPr>
    </w:tblStylePr>
    <w:tblStylePr w:type="lastRow">
      <w:rPr>
        <w:b w:val="1"/>
        <w:color w:val="404040"/>
      </w:rPr>
    </w:tblStylePr>
  </w:style>
  <w:style w:type="table" w:styleId="665">
    <w:name w:val="Grid Table 2"/>
    <w:basedOn w:val="805"/>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themeColor="text1" w:themeTint="000034" w:val="clear"/>
      </w:tcPr>
    </w:tblStylePr>
    <w:tblStylePr w:type="band1Vert">
      <w:rPr>
        <w:rFonts w:ascii="Arial" w:hAnsi="Arial"/>
        <w:color w:val="404040"/>
        <w:sz w:val="22"/>
      </w:rPr>
      <w:tcPr>
        <w:shd w:color="ffffff" w:themeColor="text1"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style>
  <w:style w:type="table" w:styleId="666">
    <w:name w:val="Grid Table 2 - Accent 1"/>
    <w:basedOn w:val="805"/>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themeColor="accent1" w:themeTint="000034" w:val="clear"/>
      </w:tcPr>
    </w:tblStylePr>
    <w:tblStylePr w:type="band1Vert">
      <w:rPr>
        <w:rFonts w:ascii="Arial" w:hAnsi="Arial"/>
        <w:color w:val="404040"/>
        <w:sz w:val="22"/>
      </w:rPr>
      <w:tcPr>
        <w:shd w:color="ffffff" w:themeColor="accent1"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style>
  <w:style w:type="table" w:styleId="667">
    <w:name w:val="Grid Table 2 - Accent 2"/>
    <w:basedOn w:val="805"/>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themeColor="accent2" w:themeTint="000032" w:val="clear"/>
      </w:tcPr>
    </w:tblStylePr>
    <w:tblStylePr w:type="band1Vert">
      <w:rPr>
        <w:rFonts w:ascii="Arial" w:hAnsi="Arial"/>
        <w:color w:val="404040"/>
        <w:sz w:val="22"/>
      </w:rPr>
      <w:tcPr>
        <w:shd w:color="ffffff" w:themeColor="accent2" w:themeTint="000032"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style>
  <w:style w:type="table" w:styleId="668">
    <w:name w:val="Grid Table 2 - Accent 3"/>
    <w:basedOn w:val="805"/>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themeColor="accent3" w:themeTint="000034" w:val="clear"/>
      </w:tcPr>
    </w:tblStylePr>
    <w:tblStylePr w:type="band1Vert">
      <w:rPr>
        <w:rFonts w:ascii="Arial" w:hAnsi="Arial"/>
        <w:color w:val="404040"/>
        <w:sz w:val="22"/>
      </w:rPr>
      <w:tcPr>
        <w:shd w:color="ffffff" w:themeColor="accent3"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style>
  <w:style w:type="table" w:styleId="669">
    <w:name w:val="Grid Table 2 - Accent 4"/>
    <w:basedOn w:val="805"/>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themeColor="accent4" w:themeTint="000034" w:val="clear"/>
      </w:tcPr>
    </w:tblStylePr>
    <w:tblStylePr w:type="band1Vert">
      <w:rPr>
        <w:rFonts w:ascii="Arial" w:hAnsi="Arial"/>
        <w:color w:val="404040"/>
        <w:sz w:val="22"/>
      </w:rPr>
      <w:tcPr>
        <w:shd w:color="ffffff" w:themeColor="accent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style>
  <w:style w:type="table" w:styleId="670">
    <w:name w:val="Grid Table 2 - Accent 5"/>
    <w:basedOn w:val="805"/>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themeColor="accent5" w:themeTint="000034" w:val="clear"/>
      </w:tcPr>
    </w:tblStylePr>
    <w:tblStylePr w:type="band1Vert">
      <w:rPr>
        <w:rFonts w:ascii="Arial" w:hAnsi="Arial"/>
        <w:color w:val="404040"/>
        <w:sz w:val="22"/>
      </w:rPr>
      <w:tcPr>
        <w:shd w:color="ffffff" w:themeColor="accent5"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shd w:color="ffffff" w:val="clear"/>
      </w:tcPr>
    </w:tblStylePr>
  </w:style>
  <w:style w:type="table" w:styleId="671">
    <w:name w:val="Grid Table 2 - Accent 6"/>
    <w:basedOn w:val="805"/>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themeColor="accent6" w:themeTint="000034" w:val="clear"/>
      </w:tcPr>
    </w:tblStylePr>
    <w:tblStylePr w:type="band1Vert">
      <w:rPr>
        <w:rFonts w:ascii="Arial" w:hAnsi="Arial"/>
        <w:color w:val="404040"/>
        <w:sz w:val="22"/>
      </w:rPr>
      <w:tcPr>
        <w:shd w:color="ffffff" w:themeColor="accent6"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shd w:color="ffffff" w:val="clear"/>
      </w:tcPr>
    </w:tblStylePr>
  </w:style>
  <w:style w:type="table" w:styleId="672">
    <w:name w:val="Grid Table 3"/>
    <w:basedOn w:val="805"/>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themeColor="text1" w:themeTint="000034" w:val="clear"/>
      </w:tcPr>
    </w:tblStylePr>
    <w:tblStylePr w:type="band1Vert">
      <w:rPr>
        <w:rFonts w:ascii="Arial" w:hAnsi="Arial"/>
        <w:color w:val="404040"/>
        <w:sz w:val="22"/>
      </w:rPr>
      <w:tcPr>
        <w:shd w:color="ffffff" w:themeColor="text1"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73">
    <w:name w:val="Grid Table 3 - Accent 1"/>
    <w:basedOn w:val="805"/>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themeColor="accent1" w:themeTint="000034" w:val="clear"/>
      </w:tcPr>
    </w:tblStylePr>
    <w:tblStylePr w:type="band1Vert">
      <w:rPr>
        <w:rFonts w:ascii="Arial" w:hAnsi="Arial"/>
        <w:color w:val="404040"/>
        <w:sz w:val="22"/>
      </w:rPr>
      <w:tcPr>
        <w:shd w:color="ffffff" w:themeColor="accent1"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74">
    <w:name w:val="Grid Table 3 - Accent 2"/>
    <w:basedOn w:val="805"/>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themeColor="accent2" w:themeTint="000032" w:val="clear"/>
      </w:tcPr>
    </w:tblStylePr>
    <w:tblStylePr w:type="band1Vert">
      <w:rPr>
        <w:rFonts w:ascii="Arial" w:hAnsi="Arial"/>
        <w:color w:val="404040"/>
        <w:sz w:val="22"/>
      </w:rPr>
      <w:tcPr>
        <w:shd w:color="ffffff" w:themeColor="accent2" w:themeTint="000032"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75">
    <w:name w:val="Grid Table 3 - Accent 3"/>
    <w:basedOn w:val="805"/>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themeColor="accent3" w:themeTint="000034" w:val="clear"/>
      </w:tcPr>
    </w:tblStylePr>
    <w:tblStylePr w:type="band1Vert">
      <w:rPr>
        <w:rFonts w:ascii="Arial" w:hAnsi="Arial"/>
        <w:color w:val="404040"/>
        <w:sz w:val="22"/>
      </w:rPr>
      <w:tcPr>
        <w:shd w:color="ffffff" w:themeColor="accent3"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76">
    <w:name w:val="Grid Table 3 - Accent 4"/>
    <w:basedOn w:val="805"/>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themeColor="accent4" w:themeTint="000034" w:val="clear"/>
      </w:tcPr>
    </w:tblStylePr>
    <w:tblStylePr w:type="band1Vert">
      <w:rPr>
        <w:rFonts w:ascii="Arial" w:hAnsi="Arial"/>
        <w:color w:val="404040"/>
        <w:sz w:val="22"/>
      </w:rPr>
      <w:tcPr>
        <w:shd w:color="ffffff" w:themeColor="accent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77">
    <w:name w:val="Grid Table 3 - Accent 5"/>
    <w:basedOn w:val="805"/>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themeColor="accent5" w:themeTint="000034" w:val="clear"/>
      </w:tcPr>
    </w:tblStylePr>
    <w:tblStylePr w:type="band1Vert">
      <w:rPr>
        <w:rFonts w:ascii="Arial" w:hAnsi="Arial"/>
        <w:color w:val="404040"/>
        <w:sz w:val="22"/>
      </w:rPr>
      <w:tcPr>
        <w:shd w:color="ffffff" w:themeColor="accent5"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78">
    <w:name w:val="Grid Table 3 - Accent 6"/>
    <w:basedOn w:val="805"/>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themeColor="accent6" w:themeTint="000034" w:val="clear"/>
      </w:tcPr>
    </w:tblStylePr>
    <w:tblStylePr w:type="band1Vert">
      <w:rPr>
        <w:rFonts w:ascii="Arial" w:hAnsi="Arial"/>
        <w:color w:val="404040"/>
        <w:sz w:val="22"/>
      </w:rPr>
      <w:tcPr>
        <w:shd w:color="ffffff" w:themeColor="accent6"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79">
    <w:name w:val="Grid Table 4"/>
    <w:basedOn w:val="805"/>
    <w:uiPriority w:val="59"/>
    <w:pPr>
      <w:spacing w:after="0" w:line="240" w:lineRule="auto"/>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blStylePr w:type="band1Horz">
      <w:rPr>
        <w:rFonts w:ascii="Arial" w:hAnsi="Arial"/>
        <w:color w:val="404040"/>
        <w:sz w:val="22"/>
      </w:rPr>
      <w:tcPr>
        <w:shd w:color="ffffff" w:themeColor="text1" w:themeTint="000034" w:val="clear"/>
      </w:tcPr>
    </w:tblStylePr>
    <w:tblStylePr w:type="band1Vert">
      <w:rPr>
        <w:rFonts w:ascii="Arial" w:hAnsi="Arial"/>
        <w:color w:val="404040"/>
        <w:sz w:val="22"/>
      </w:rPr>
      <w:tcPr>
        <w:shd w:color="ffffff" w:themeColor="text1"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themeColor="text1" w:val="clear"/>
      </w:tcPr>
    </w:tblStylePr>
    <w:tblStylePr w:type="lastCol">
      <w:rPr>
        <w:b w:val="1"/>
        <w:color w:val="404040"/>
      </w:rPr>
    </w:tblStylePr>
    <w:tblStylePr w:type="lastRow">
      <w:rPr>
        <w:b w:val="1"/>
        <w:color w:val="404040"/>
      </w:rPr>
      <w:tcPr>
        <w:tcBorders>
          <w:top w:color="000000" w:space="0" w:sz="4" w:themeColor="text1" w:val="single"/>
        </w:tcBorders>
      </w:tcPr>
    </w:tblStylePr>
  </w:style>
  <w:style w:type="table" w:styleId="680">
    <w:name w:val="Grid Table 4 - Accent 1"/>
    <w:basedOn w:val="805"/>
    <w:uiPriority w:val="5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blStylePr w:type="band1Horz">
      <w:rPr>
        <w:rFonts w:ascii="Arial" w:hAnsi="Arial"/>
        <w:color w:val="404040"/>
        <w:sz w:val="22"/>
      </w:rPr>
      <w:tcPr>
        <w:shd w:color="ffffff" w:themeColor="accent1" w:themeTint="000032" w:val="clear"/>
      </w:tcPr>
    </w:tblStylePr>
    <w:tblStylePr w:type="band1Vert">
      <w:rPr>
        <w:rFonts w:ascii="Arial" w:hAnsi="Arial"/>
        <w:color w:val="404040"/>
        <w:sz w:val="22"/>
      </w:rPr>
      <w:tcPr>
        <w:shd w:color="ffffff" w:themeColor="accent1"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themeColor="accent1" w:themeTint="0000EA" w:val="clear"/>
      </w:tcPr>
    </w:tblStylePr>
    <w:tblStylePr w:type="lastCol">
      <w:rPr>
        <w:b w:val="1"/>
        <w:color w:val="404040"/>
      </w:rPr>
    </w:tblStylePr>
    <w:tblStylePr w:type="lastRow">
      <w:rPr>
        <w:b w:val="1"/>
        <w:color w:val="404040"/>
      </w:rPr>
      <w:tcPr>
        <w:tcBorders>
          <w:top w:color="000000" w:space="0" w:sz="4" w:themeColor="accent1" w:themeTint="0000EA" w:val="single"/>
        </w:tcBorders>
      </w:tcPr>
    </w:tblStylePr>
  </w:style>
  <w:style w:type="table" w:styleId="681">
    <w:name w:val="Grid Table 4 - Accent 2"/>
    <w:basedOn w:val="805"/>
    <w:uiPriority w:val="5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blStylePr w:type="band1Horz">
      <w:rPr>
        <w:rFonts w:ascii="Arial" w:hAnsi="Arial"/>
        <w:color w:val="404040"/>
        <w:sz w:val="22"/>
      </w:rPr>
      <w:tcPr>
        <w:shd w:color="ffffff" w:themeColor="accent2" w:themeTint="000032" w:val="clear"/>
      </w:tcPr>
    </w:tblStylePr>
    <w:tblStylePr w:type="band1Vert">
      <w:rPr>
        <w:rFonts w:ascii="Arial" w:hAnsi="Arial"/>
        <w:color w:val="404040"/>
        <w:sz w:val="22"/>
      </w:rPr>
      <w:tcPr>
        <w:shd w:color="ffffff" w:themeColor="accent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themeColor="accent2" w:themeTint="000097" w:val="clear"/>
      </w:tcPr>
    </w:tblStylePr>
    <w:tblStylePr w:type="lastCol">
      <w:rPr>
        <w:b w:val="1"/>
        <w:color w:val="404040"/>
      </w:rPr>
    </w:tblStylePr>
    <w:tblStylePr w:type="lastRow">
      <w:rPr>
        <w:b w:val="1"/>
        <w:color w:val="404040"/>
      </w:rPr>
      <w:tcPr>
        <w:tcBorders>
          <w:top w:color="000000" w:space="0" w:sz="4" w:themeColor="accent2" w:themeTint="000097" w:val="single"/>
        </w:tcBorders>
      </w:tcPr>
    </w:tblStylePr>
  </w:style>
  <w:style w:type="table" w:styleId="682">
    <w:name w:val="Grid Table 4 - Accent 3"/>
    <w:basedOn w:val="805"/>
    <w:uiPriority w:val="5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blStylePr w:type="band1Horz">
      <w:rPr>
        <w:rFonts w:ascii="Arial" w:hAnsi="Arial"/>
        <w:color w:val="404040"/>
        <w:sz w:val="22"/>
      </w:rPr>
      <w:tcPr>
        <w:shd w:color="ffffff" w:themeColor="accent3" w:themeTint="000034" w:val="clear"/>
      </w:tcPr>
    </w:tblStylePr>
    <w:tblStylePr w:type="band1Vert">
      <w:rPr>
        <w:rFonts w:ascii="Arial" w:hAnsi="Arial"/>
        <w:color w:val="404040"/>
        <w:sz w:val="22"/>
      </w:rPr>
      <w:tcPr>
        <w:shd w:color="ffffff" w:themeColor="accent3"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themeColor="accent3" w:themeTint="0000FE" w:val="clear"/>
      </w:tcPr>
    </w:tblStylePr>
    <w:tblStylePr w:type="lastCol">
      <w:rPr>
        <w:b w:val="1"/>
        <w:color w:val="404040"/>
      </w:rPr>
    </w:tblStylePr>
    <w:tblStylePr w:type="lastRow">
      <w:rPr>
        <w:b w:val="1"/>
        <w:color w:val="404040"/>
      </w:rPr>
      <w:tcPr>
        <w:tcBorders>
          <w:top w:color="000000" w:space="0" w:sz="4" w:themeColor="accent3" w:themeTint="0000FE" w:val="single"/>
        </w:tcBorders>
      </w:tcPr>
    </w:tblStylePr>
  </w:style>
  <w:style w:type="table" w:styleId="683">
    <w:name w:val="Grid Table 4 - Accent 4"/>
    <w:basedOn w:val="805"/>
    <w:uiPriority w:val="5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blStylePr w:type="band1Horz">
      <w:rPr>
        <w:rFonts w:ascii="Arial" w:hAnsi="Arial"/>
        <w:color w:val="404040"/>
        <w:sz w:val="22"/>
      </w:rPr>
      <w:tcPr>
        <w:shd w:color="ffffff" w:themeColor="accent4" w:themeTint="000034" w:val="clear"/>
      </w:tcPr>
    </w:tblStylePr>
    <w:tblStylePr w:type="band1Vert">
      <w:rPr>
        <w:rFonts w:ascii="Arial" w:hAnsi="Arial"/>
        <w:color w:val="404040"/>
        <w:sz w:val="22"/>
      </w:rPr>
      <w:tcPr>
        <w:shd w:color="ffffff" w:themeColor="accent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themeColor="accent4" w:themeTint="00009A" w:val="clear"/>
      </w:tcPr>
    </w:tblStylePr>
    <w:tblStylePr w:type="lastCol">
      <w:rPr>
        <w:b w:val="1"/>
        <w:color w:val="404040"/>
      </w:rPr>
    </w:tblStylePr>
    <w:tblStylePr w:type="lastRow">
      <w:rPr>
        <w:b w:val="1"/>
        <w:color w:val="404040"/>
      </w:rPr>
      <w:tcPr>
        <w:tcBorders>
          <w:top w:color="000000" w:space="0" w:sz="4" w:themeColor="accent4" w:themeTint="00009A" w:val="single"/>
        </w:tcBorders>
      </w:tcPr>
    </w:tblStylePr>
  </w:style>
  <w:style w:type="table" w:styleId="684">
    <w:name w:val="Grid Table 4 - Accent 5"/>
    <w:basedOn w:val="805"/>
    <w:uiPriority w:val="5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404040"/>
        <w:sz w:val="22"/>
      </w:rPr>
      <w:tcPr>
        <w:shd w:color="ffffff" w:themeColor="accent5" w:themeTint="000034" w:val="clear"/>
      </w:tcPr>
    </w:tblStylePr>
    <w:tblStylePr w:type="band1Vert">
      <w:rPr>
        <w:rFonts w:ascii="Arial" w:hAnsi="Arial"/>
        <w:color w:val="404040"/>
        <w:sz w:val="22"/>
      </w:rPr>
      <w:tcPr>
        <w:shd w:color="ffffff" w:themeColor="accent5"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themeColor="accent5" w:val="clear"/>
      </w:tcPr>
    </w:tblStylePr>
    <w:tblStylePr w:type="lastCol">
      <w:rPr>
        <w:b w:val="1"/>
        <w:color w:val="404040"/>
      </w:rPr>
    </w:tblStylePr>
    <w:tblStylePr w:type="lastRow">
      <w:rPr>
        <w:b w:val="1"/>
        <w:color w:val="404040"/>
      </w:rPr>
      <w:tcPr>
        <w:tcBorders>
          <w:top w:color="000000" w:space="0" w:sz="4" w:themeColor="accent5" w:val="single"/>
        </w:tcBorders>
      </w:tcPr>
    </w:tblStylePr>
  </w:style>
  <w:style w:type="table" w:styleId="685">
    <w:name w:val="Grid Table 4 - Accent 6"/>
    <w:basedOn w:val="805"/>
    <w:uiPriority w:val="5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04040"/>
        <w:sz w:val="22"/>
      </w:rPr>
      <w:tcPr>
        <w:shd w:color="ffffff" w:themeColor="accent6" w:themeTint="000034" w:val="clear"/>
      </w:tcPr>
    </w:tblStylePr>
    <w:tblStylePr w:type="band1Vert">
      <w:rPr>
        <w:rFonts w:ascii="Arial" w:hAnsi="Arial"/>
        <w:color w:val="404040"/>
        <w:sz w:val="22"/>
      </w:rPr>
      <w:tcPr>
        <w:shd w:color="ffffff" w:themeColor="accent6"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themeColor="accent6" w:val="clear"/>
      </w:tcPr>
    </w:tblStylePr>
    <w:tblStylePr w:type="lastCol">
      <w:rPr>
        <w:b w:val="1"/>
        <w:color w:val="404040"/>
      </w:rPr>
    </w:tblStylePr>
    <w:tblStylePr w:type="lastRow">
      <w:rPr>
        <w:b w:val="1"/>
        <w:color w:val="404040"/>
      </w:rPr>
      <w:tcPr>
        <w:tcBorders>
          <w:top w:color="000000" w:space="0" w:sz="4" w:themeColor="accent6" w:val="single"/>
        </w:tcBorders>
      </w:tcPr>
    </w:tblStylePr>
  </w:style>
  <w:style w:type="table" w:styleId="686">
    <w:name w:val="Grid Table 5 Dark"/>
    <w:basedOn w:val="805"/>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themeColor="text1" w:themeTint="000040" w:val="clear"/>
    </w:tblPr>
    <w:tblStylePr w:type="band1Horz">
      <w:tcPr>
        <w:shd w:color="ffffff" w:themeColor="text1" w:themeTint="000075" w:val="clear"/>
      </w:tcPr>
    </w:tblStylePr>
    <w:tblStylePr w:type="band1Vert">
      <w:tcPr>
        <w:shd w:color="ffffff" w:themeColor="text1" w:themeTint="000075" w:val="clear"/>
      </w:tcPr>
    </w:tblStylePr>
    <w:tblStylePr w:type="firstCol">
      <w:rPr>
        <w:rFonts w:ascii="Arial" w:hAnsi="Arial"/>
        <w:b w:val="1"/>
        <w:color w:val="ffffff"/>
        <w:sz w:val="22"/>
      </w:rPr>
      <w:tcPr>
        <w:shd w:color="ffffff" w:themeColor="text1" w:val="clear"/>
      </w:tcPr>
    </w:tblStylePr>
    <w:tblStylePr w:type="firstRow">
      <w:rPr>
        <w:rFonts w:ascii="Arial" w:hAnsi="Arial"/>
        <w:b w:val="1"/>
        <w:color w:val="ffffff"/>
        <w:sz w:val="22"/>
      </w:rPr>
      <w:tcPr>
        <w:shd w:color="ffffff" w:themeColor="text1" w:val="clear"/>
      </w:tcPr>
    </w:tblStylePr>
    <w:tblStylePr w:type="lastCol">
      <w:rPr>
        <w:rFonts w:ascii="Arial" w:hAnsi="Arial"/>
        <w:b w:val="1"/>
        <w:color w:val="ffffff"/>
        <w:sz w:val="22"/>
      </w:rPr>
      <w:tcPr>
        <w:shd w:color="ffffff" w:themeColor="text1" w:val="clear"/>
      </w:tcPr>
    </w:tblStylePr>
    <w:tblStylePr w:type="lastRow">
      <w:rPr>
        <w:rFonts w:ascii="Arial" w:hAnsi="Arial"/>
        <w:b w:val="1"/>
        <w:color w:val="ffffff"/>
        <w:sz w:val="22"/>
      </w:rPr>
      <w:tcPr>
        <w:tcBorders>
          <w:top w:color="000000" w:space="0" w:sz="4" w:themeColor="light1" w:val="single"/>
        </w:tcBorders>
        <w:shd w:color="ffffff" w:themeColor="text1" w:val="clear"/>
      </w:tcPr>
    </w:tblStylePr>
  </w:style>
  <w:style w:type="table" w:styleId="687">
    <w:name w:val="Grid Table 5 Dark- Accent 1"/>
    <w:basedOn w:val="805"/>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themeColor="accent1" w:themeTint="000034" w:val="clear"/>
    </w:tblPr>
    <w:tblStylePr w:type="band1Horz">
      <w:tcPr>
        <w:shd w:color="ffffff" w:themeColor="accent1" w:themeTint="000075" w:val="clear"/>
      </w:tcPr>
    </w:tblStylePr>
    <w:tblStylePr w:type="band1Vert">
      <w:tcPr>
        <w:shd w:color="ffffff" w:themeColor="accent1" w:themeTint="000075" w:val="clear"/>
      </w:tcPr>
    </w:tblStylePr>
    <w:tblStylePr w:type="firstCol">
      <w:rPr>
        <w:rFonts w:ascii="Arial" w:hAnsi="Arial"/>
        <w:b w:val="1"/>
        <w:color w:val="ffffff"/>
        <w:sz w:val="22"/>
      </w:rPr>
      <w:tcPr>
        <w:shd w:color="ffffff" w:themeColor="accent1" w:val="clear"/>
      </w:tcPr>
    </w:tblStylePr>
    <w:tblStylePr w:type="firstRow">
      <w:rPr>
        <w:rFonts w:ascii="Arial" w:hAnsi="Arial"/>
        <w:b w:val="1"/>
        <w:color w:val="ffffff"/>
        <w:sz w:val="22"/>
      </w:rPr>
      <w:tcPr>
        <w:shd w:color="ffffff" w:themeColor="accent1" w:val="clear"/>
      </w:tcPr>
    </w:tblStylePr>
    <w:tblStylePr w:type="lastCol">
      <w:rPr>
        <w:rFonts w:ascii="Arial" w:hAnsi="Arial"/>
        <w:b w:val="1"/>
        <w:color w:val="ffffff"/>
        <w:sz w:val="22"/>
      </w:rPr>
      <w:tcPr>
        <w:shd w:color="ffffff" w:themeColor="accent1" w:val="clear"/>
      </w:tcPr>
    </w:tblStylePr>
    <w:tblStylePr w:type="lastRow">
      <w:rPr>
        <w:rFonts w:ascii="Arial" w:hAnsi="Arial"/>
        <w:b w:val="1"/>
        <w:color w:val="ffffff"/>
        <w:sz w:val="22"/>
      </w:rPr>
      <w:tcPr>
        <w:tcBorders>
          <w:top w:color="000000" w:space="0" w:sz="4" w:themeColor="light1" w:val="single"/>
        </w:tcBorders>
        <w:shd w:color="ffffff" w:themeColor="accent1" w:val="clear"/>
      </w:tcPr>
    </w:tblStylePr>
  </w:style>
  <w:style w:type="table" w:styleId="688">
    <w:name w:val="Grid Table 5 Dark - Accent 2"/>
    <w:basedOn w:val="805"/>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themeColor="accent2" w:themeTint="000032" w:val="clear"/>
    </w:tblPr>
    <w:tblStylePr w:type="band1Horz">
      <w:tcPr>
        <w:shd w:color="ffffff" w:themeColor="accent2" w:themeTint="000075" w:val="clear"/>
      </w:tcPr>
    </w:tblStylePr>
    <w:tblStylePr w:type="band1Vert">
      <w:tcPr>
        <w:shd w:color="ffffff" w:themeColor="accent2" w:themeTint="000075" w:val="clear"/>
      </w:tcPr>
    </w:tblStylePr>
    <w:tblStylePr w:type="firstCol">
      <w:rPr>
        <w:rFonts w:ascii="Arial" w:hAnsi="Arial"/>
        <w:b w:val="1"/>
        <w:color w:val="ffffff"/>
        <w:sz w:val="22"/>
      </w:rPr>
      <w:tcPr>
        <w:shd w:color="ffffff" w:themeColor="accent2" w:val="clear"/>
      </w:tcPr>
    </w:tblStylePr>
    <w:tblStylePr w:type="firstRow">
      <w:rPr>
        <w:rFonts w:ascii="Arial" w:hAnsi="Arial"/>
        <w:b w:val="1"/>
        <w:color w:val="ffffff"/>
        <w:sz w:val="22"/>
      </w:rPr>
      <w:tcPr>
        <w:shd w:color="ffffff" w:themeColor="accent2" w:val="clear"/>
      </w:tcPr>
    </w:tblStylePr>
    <w:tblStylePr w:type="lastCol">
      <w:rPr>
        <w:rFonts w:ascii="Arial" w:hAnsi="Arial"/>
        <w:b w:val="1"/>
        <w:color w:val="ffffff"/>
        <w:sz w:val="22"/>
      </w:rPr>
      <w:tcPr>
        <w:shd w:color="ffffff" w:themeColor="accent2" w:val="clear"/>
      </w:tcPr>
    </w:tblStylePr>
    <w:tblStylePr w:type="lastRow">
      <w:rPr>
        <w:rFonts w:ascii="Arial" w:hAnsi="Arial"/>
        <w:b w:val="1"/>
        <w:color w:val="ffffff"/>
        <w:sz w:val="22"/>
      </w:rPr>
      <w:tcPr>
        <w:tcBorders>
          <w:top w:color="000000" w:space="0" w:sz="4" w:themeColor="light1" w:val="single"/>
        </w:tcBorders>
        <w:shd w:color="ffffff" w:themeColor="accent2" w:val="clear"/>
      </w:tcPr>
    </w:tblStylePr>
  </w:style>
  <w:style w:type="table" w:styleId="689">
    <w:name w:val="Grid Table 5 Dark - Accent 3"/>
    <w:basedOn w:val="805"/>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themeColor="accent3" w:themeTint="000034" w:val="clear"/>
    </w:tblPr>
    <w:tblStylePr w:type="band1Horz">
      <w:tcPr>
        <w:shd w:color="ffffff" w:themeColor="accent3" w:themeTint="000075" w:val="clear"/>
      </w:tcPr>
    </w:tblStylePr>
    <w:tblStylePr w:type="band1Vert">
      <w:tcPr>
        <w:shd w:color="ffffff" w:themeColor="accent3" w:themeTint="000075" w:val="clear"/>
      </w:tcPr>
    </w:tblStylePr>
    <w:tblStylePr w:type="firstCol">
      <w:rPr>
        <w:rFonts w:ascii="Arial" w:hAnsi="Arial"/>
        <w:b w:val="1"/>
        <w:color w:val="ffffff"/>
        <w:sz w:val="22"/>
      </w:rPr>
      <w:tcPr>
        <w:shd w:color="ffffff" w:themeColor="accent3" w:val="clear"/>
      </w:tcPr>
    </w:tblStylePr>
    <w:tblStylePr w:type="firstRow">
      <w:rPr>
        <w:rFonts w:ascii="Arial" w:hAnsi="Arial"/>
        <w:b w:val="1"/>
        <w:color w:val="ffffff"/>
        <w:sz w:val="22"/>
      </w:rPr>
      <w:tcPr>
        <w:shd w:color="ffffff" w:themeColor="accent3" w:val="clear"/>
      </w:tcPr>
    </w:tblStylePr>
    <w:tblStylePr w:type="lastCol">
      <w:rPr>
        <w:rFonts w:ascii="Arial" w:hAnsi="Arial"/>
        <w:b w:val="1"/>
        <w:color w:val="ffffff"/>
        <w:sz w:val="22"/>
      </w:rPr>
      <w:tcPr>
        <w:shd w:color="ffffff" w:themeColor="accent3" w:val="clear"/>
      </w:tcPr>
    </w:tblStylePr>
    <w:tblStylePr w:type="lastRow">
      <w:rPr>
        <w:rFonts w:ascii="Arial" w:hAnsi="Arial"/>
        <w:b w:val="1"/>
        <w:color w:val="ffffff"/>
        <w:sz w:val="22"/>
      </w:rPr>
      <w:tcPr>
        <w:tcBorders>
          <w:top w:color="000000" w:space="0" w:sz="4" w:themeColor="light1" w:val="single"/>
        </w:tcBorders>
        <w:shd w:color="ffffff" w:themeColor="accent3" w:val="clear"/>
      </w:tcPr>
    </w:tblStylePr>
  </w:style>
  <w:style w:type="table" w:styleId="690">
    <w:name w:val="Grid Table 5 Dark- Accent 4"/>
    <w:basedOn w:val="805"/>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themeColor="accent4" w:themeTint="000034" w:val="clear"/>
    </w:tblPr>
    <w:tblStylePr w:type="band1Horz">
      <w:tcPr>
        <w:shd w:color="ffffff" w:themeColor="accent4" w:themeTint="000075" w:val="clear"/>
      </w:tcPr>
    </w:tblStylePr>
    <w:tblStylePr w:type="band1Vert">
      <w:tcPr>
        <w:shd w:color="ffffff" w:themeColor="accent4" w:themeTint="000075" w:val="clear"/>
      </w:tcPr>
    </w:tblStylePr>
    <w:tblStylePr w:type="firstCol">
      <w:rPr>
        <w:rFonts w:ascii="Arial" w:hAnsi="Arial"/>
        <w:b w:val="1"/>
        <w:color w:val="ffffff"/>
        <w:sz w:val="22"/>
      </w:rPr>
      <w:tcPr>
        <w:shd w:color="ffffff" w:themeColor="accent4" w:val="clear"/>
      </w:tcPr>
    </w:tblStylePr>
    <w:tblStylePr w:type="firstRow">
      <w:rPr>
        <w:rFonts w:ascii="Arial" w:hAnsi="Arial"/>
        <w:b w:val="1"/>
        <w:color w:val="ffffff"/>
        <w:sz w:val="22"/>
      </w:rPr>
      <w:tcPr>
        <w:shd w:color="ffffff" w:themeColor="accent4" w:val="clear"/>
      </w:tcPr>
    </w:tblStylePr>
    <w:tblStylePr w:type="lastCol">
      <w:rPr>
        <w:rFonts w:ascii="Arial" w:hAnsi="Arial"/>
        <w:b w:val="1"/>
        <w:color w:val="ffffff"/>
        <w:sz w:val="22"/>
      </w:rPr>
      <w:tcPr>
        <w:shd w:color="ffffff" w:themeColor="accent4" w:val="clear"/>
      </w:tcPr>
    </w:tblStylePr>
    <w:tblStylePr w:type="lastRow">
      <w:rPr>
        <w:rFonts w:ascii="Arial" w:hAnsi="Arial"/>
        <w:b w:val="1"/>
        <w:color w:val="ffffff"/>
        <w:sz w:val="22"/>
      </w:rPr>
      <w:tcPr>
        <w:tcBorders>
          <w:top w:color="000000" w:space="0" w:sz="4" w:themeColor="light1" w:val="single"/>
        </w:tcBorders>
        <w:shd w:color="ffffff" w:themeColor="accent4" w:val="clear"/>
      </w:tcPr>
    </w:tblStylePr>
  </w:style>
  <w:style w:type="table" w:styleId="691">
    <w:name w:val="Grid Table 5 Dark - Accent 5"/>
    <w:basedOn w:val="805"/>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themeColor="accent5" w:themeTint="000034" w:val="clear"/>
    </w:tblPr>
    <w:tblStylePr w:type="band1Horz">
      <w:tcPr>
        <w:shd w:color="ffffff" w:themeColor="accent5" w:themeTint="000075" w:val="clear"/>
      </w:tcPr>
    </w:tblStylePr>
    <w:tblStylePr w:type="band1Vert">
      <w:tcPr>
        <w:shd w:color="ffffff" w:themeColor="accent5" w:themeTint="000075" w:val="clear"/>
      </w:tcPr>
    </w:tblStylePr>
    <w:tblStylePr w:type="firstCol">
      <w:rPr>
        <w:rFonts w:ascii="Arial" w:hAnsi="Arial"/>
        <w:b w:val="1"/>
        <w:color w:val="ffffff"/>
        <w:sz w:val="22"/>
      </w:rPr>
      <w:tcPr>
        <w:shd w:color="ffffff" w:themeColor="accent5" w:val="clear"/>
      </w:tcPr>
    </w:tblStylePr>
    <w:tblStylePr w:type="firstRow">
      <w:rPr>
        <w:rFonts w:ascii="Arial" w:hAnsi="Arial"/>
        <w:b w:val="1"/>
        <w:color w:val="ffffff"/>
        <w:sz w:val="22"/>
      </w:rPr>
      <w:tcPr>
        <w:shd w:color="ffffff" w:themeColor="accent5" w:val="clear"/>
      </w:tcPr>
    </w:tblStylePr>
    <w:tblStylePr w:type="lastCol">
      <w:rPr>
        <w:rFonts w:ascii="Arial" w:hAnsi="Arial"/>
        <w:b w:val="1"/>
        <w:color w:val="ffffff"/>
        <w:sz w:val="22"/>
      </w:rPr>
      <w:tcPr>
        <w:shd w:color="ffffff" w:themeColor="accent5" w:val="clear"/>
      </w:tcPr>
    </w:tblStylePr>
    <w:tblStylePr w:type="lastRow">
      <w:rPr>
        <w:rFonts w:ascii="Arial" w:hAnsi="Arial"/>
        <w:b w:val="1"/>
        <w:color w:val="ffffff"/>
        <w:sz w:val="22"/>
      </w:rPr>
      <w:tcPr>
        <w:tcBorders>
          <w:top w:color="000000" w:space="0" w:sz="4" w:themeColor="light1" w:val="single"/>
        </w:tcBorders>
        <w:shd w:color="ffffff" w:themeColor="accent5" w:val="clear"/>
      </w:tcPr>
    </w:tblStylePr>
  </w:style>
  <w:style w:type="table" w:styleId="692">
    <w:name w:val="Grid Table 5 Dark - Accent 6"/>
    <w:basedOn w:val="805"/>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themeColor="accent6" w:themeTint="000034" w:val="clear"/>
    </w:tblPr>
    <w:tblStylePr w:type="band1Horz">
      <w:tcPr>
        <w:shd w:color="ffffff" w:themeColor="accent6" w:themeTint="000075" w:val="clear"/>
      </w:tcPr>
    </w:tblStylePr>
    <w:tblStylePr w:type="band1Vert">
      <w:tcPr>
        <w:shd w:color="ffffff" w:themeColor="accent6" w:themeTint="000075" w:val="clear"/>
      </w:tcPr>
    </w:tblStylePr>
    <w:tblStylePr w:type="firstCol">
      <w:rPr>
        <w:rFonts w:ascii="Arial" w:hAnsi="Arial"/>
        <w:b w:val="1"/>
        <w:color w:val="ffffff"/>
        <w:sz w:val="22"/>
      </w:rPr>
      <w:tcPr>
        <w:shd w:color="ffffff" w:themeColor="accent6" w:val="clear"/>
      </w:tcPr>
    </w:tblStylePr>
    <w:tblStylePr w:type="firstRow">
      <w:rPr>
        <w:rFonts w:ascii="Arial" w:hAnsi="Arial"/>
        <w:b w:val="1"/>
        <w:color w:val="ffffff"/>
        <w:sz w:val="22"/>
      </w:rPr>
      <w:tcPr>
        <w:shd w:color="ffffff" w:themeColor="accent6" w:val="clear"/>
      </w:tcPr>
    </w:tblStylePr>
    <w:tblStylePr w:type="lastCol">
      <w:rPr>
        <w:rFonts w:ascii="Arial" w:hAnsi="Arial"/>
        <w:b w:val="1"/>
        <w:color w:val="ffffff"/>
        <w:sz w:val="22"/>
      </w:rPr>
      <w:tcPr>
        <w:shd w:color="ffffff" w:themeColor="accent6" w:val="clear"/>
      </w:tcPr>
    </w:tblStylePr>
    <w:tblStylePr w:type="lastRow">
      <w:rPr>
        <w:rFonts w:ascii="Arial" w:hAnsi="Arial"/>
        <w:b w:val="1"/>
        <w:color w:val="ffffff"/>
        <w:sz w:val="22"/>
      </w:rPr>
      <w:tcPr>
        <w:tcBorders>
          <w:top w:color="000000" w:space="0" w:sz="4" w:themeColor="light1" w:val="single"/>
        </w:tcBorders>
        <w:shd w:color="ffffff" w:themeColor="accent6" w:val="clear"/>
      </w:tcPr>
    </w:tblStylePr>
  </w:style>
  <w:style w:type="table" w:styleId="693">
    <w:name w:val="Grid Table 6 Colorful"/>
    <w:basedOn w:val="805"/>
    <w:uiPriority w:val="99"/>
    <w:pPr>
      <w:spacing w:after="0" w:line="240" w:lineRule="auto"/>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04040" w:themeColor="text1" w:themeShade="000095" w:themeTint="000080"/>
        <w:sz w:val="22"/>
      </w:rPr>
      <w:tcPr>
        <w:shd w:color="ffffff" w:themeColor="text1" w:themeTint="000034" w:val="clear"/>
      </w:tcPr>
    </w:tblStylePr>
    <w:tblStylePr w:type="band1Vert">
      <w:tcPr>
        <w:shd w:color="ffffff" w:themeColor="text1" w:themeTint="000034" w:val="clear"/>
      </w:tcPr>
    </w:tblStylePr>
    <w:tblStylePr w:type="band2Horz">
      <w:rPr>
        <w:rFonts w:ascii="Arial" w:hAnsi="Arial"/>
        <w:color w:val="404040" w:themeColor="text1" w:themeShade="000095" w:themeTint="000080"/>
        <w:sz w:val="22"/>
      </w:rPr>
    </w:tblStylePr>
    <w:tblStylePr w:type="firstCol">
      <w:rPr>
        <w:b w:val="1"/>
        <w:color w:val="4a4a4a" w:themeColor="text1" w:themeShade="000095" w:themeTint="000080"/>
      </w:rPr>
    </w:tblStylePr>
    <w:tblStylePr w:type="firstRow">
      <w:rPr>
        <w:b w:val="1"/>
        <w:color w:val="4a4a4a" w:themeColor="text1" w:themeShade="000095" w:themeTint="000080"/>
      </w:rPr>
      <w:tcPr>
        <w:tcBorders>
          <w:bottom w:color="000000" w:space="0" w:sz="12" w:themeColor="text1" w:themeTint="000080" w:val="single"/>
        </w:tcBorders>
      </w:tcPr>
    </w:tblStylePr>
    <w:tblStylePr w:type="lastCol">
      <w:rPr>
        <w:b w:val="1"/>
        <w:color w:val="4a4a4a" w:themeColor="text1" w:themeShade="000095" w:themeTint="000080"/>
      </w:rPr>
    </w:tblStylePr>
    <w:tblStylePr w:type="lastRow">
      <w:rPr>
        <w:b w:val="1"/>
        <w:color w:val="4a4a4a" w:themeColor="text1" w:themeShade="000095" w:themeTint="000080"/>
      </w:rPr>
    </w:tblStylePr>
    <w:tblStylePr w:type="wholeTable">
      <w:rPr>
        <w:rFonts w:ascii="Arial" w:hAnsi="Arial"/>
        <w:color w:val="404040" w:themeColor="text1" w:themeShade="000095" w:themeTint="000080"/>
        <w:sz w:val="22"/>
      </w:rPr>
    </w:tblStylePr>
  </w:style>
  <w:style w:type="table" w:styleId="694">
    <w:name w:val="Grid Table 6 Colorful - Accent 1"/>
    <w:basedOn w:val="805"/>
    <w:uiPriority w:val="99"/>
    <w:pPr>
      <w:spacing w:after="0" w:line="240" w:lineRule="auto"/>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404040" w:themeColor="accent1" w:themeShade="000095" w:themeTint="000080"/>
        <w:sz w:val="22"/>
      </w:rPr>
      <w:tcPr>
        <w:shd w:color="ffffff" w:themeColor="accent1" w:themeTint="000034" w:val="clear"/>
      </w:tcPr>
    </w:tblStylePr>
    <w:tblStylePr w:type="band1Vert">
      <w:tcPr>
        <w:shd w:color="ffffff" w:themeColor="accent1" w:themeTint="000034" w:val="clear"/>
      </w:tcPr>
    </w:tblStylePr>
    <w:tblStylePr w:type="band2Horz">
      <w:rPr>
        <w:rFonts w:ascii="Arial" w:hAnsi="Arial"/>
        <w:color w:val="404040" w:themeColor="accent1" w:themeShade="000095" w:themeTint="000080"/>
        <w:sz w:val="22"/>
      </w:rPr>
    </w:tblStylePr>
    <w:tblStylePr w:type="firstCol">
      <w:rPr>
        <w:b w:val="1"/>
        <w:color w:val="317bba" w:themeColor="accent1" w:themeShade="000095" w:themeTint="000080"/>
      </w:rPr>
    </w:tblStylePr>
    <w:tblStylePr w:type="firstRow">
      <w:rPr>
        <w:b w:val="1"/>
        <w:color w:val="317bba" w:themeColor="accent1" w:themeShade="000095" w:themeTint="000080"/>
      </w:rPr>
      <w:tcPr>
        <w:tcBorders>
          <w:bottom w:color="000000" w:space="0" w:sz="12" w:themeColor="accent1" w:themeTint="000080" w:val="single"/>
        </w:tcBorders>
      </w:tcPr>
    </w:tblStylePr>
    <w:tblStylePr w:type="lastCol">
      <w:rPr>
        <w:b w:val="1"/>
        <w:color w:val="317bba" w:themeColor="accent1" w:themeShade="000095" w:themeTint="000080"/>
      </w:rPr>
    </w:tblStylePr>
    <w:tblStylePr w:type="lastRow">
      <w:rPr>
        <w:b w:val="1"/>
        <w:color w:val="317bba" w:themeColor="accent1" w:themeShade="000095" w:themeTint="000080"/>
      </w:rPr>
    </w:tblStylePr>
    <w:tblStylePr w:type="wholeTable">
      <w:rPr>
        <w:rFonts w:ascii="Arial" w:hAnsi="Arial"/>
        <w:color w:val="404040" w:themeColor="accent1" w:themeShade="000095" w:themeTint="000080"/>
        <w:sz w:val="22"/>
      </w:rPr>
    </w:tblStylePr>
  </w:style>
  <w:style w:type="table" w:styleId="695">
    <w:name w:val="Grid Table 6 Colorful - Accent 2"/>
    <w:basedOn w:val="805"/>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themeColor="accent2" w:themeShade="000095" w:themeTint="000097"/>
        <w:sz w:val="22"/>
      </w:rPr>
      <w:tcPr>
        <w:shd w:color="ffffff" w:themeColor="accent2" w:themeTint="000032" w:val="clear"/>
      </w:tcPr>
    </w:tblStylePr>
    <w:tblStylePr w:type="band1Vert">
      <w:tcPr>
        <w:shd w:color="ffffff" w:themeColor="accent2" w:themeTint="000032"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12"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blStylePr>
    <w:tblStylePr w:type="wholeTable">
      <w:rPr>
        <w:rFonts w:ascii="Arial" w:hAnsi="Arial"/>
        <w:color w:val="404040" w:themeColor="accent2" w:themeShade="000095" w:themeTint="000097"/>
        <w:sz w:val="22"/>
      </w:rPr>
    </w:tblStylePr>
  </w:style>
  <w:style w:type="table" w:styleId="696">
    <w:name w:val="Grid Table 6 Colorful - Accent 3"/>
    <w:basedOn w:val="805"/>
    <w:uiPriority w:val="99"/>
    <w:pPr>
      <w:spacing w:after="0" w:line="240" w:lineRule="auto"/>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themeColor="accent3" w:themeShade="000095" w:themeTint="0000FE"/>
        <w:sz w:val="22"/>
      </w:rPr>
      <w:tcPr>
        <w:shd w:color="ffffff" w:themeColor="accent3" w:themeTint="000034" w:val="clear"/>
      </w:tcPr>
    </w:tblStylePr>
    <w:tblStylePr w:type="band1Vert">
      <w:tcPr>
        <w:shd w:color="ffffff" w:themeColor="accent3" w:themeTint="000034" w:val="clear"/>
      </w:tcPr>
    </w:tblStylePr>
    <w:tblStylePr w:type="band2Horz">
      <w:rPr>
        <w:rFonts w:ascii="Arial" w:hAnsi="Arial"/>
        <w:color w:val="404040" w:themeColor="accent3" w:themeShade="000095" w:themeTint="0000FE"/>
        <w:sz w:val="22"/>
      </w:rPr>
    </w:tblStylePr>
    <w:tblStylePr w:type="firstCol">
      <w:rPr>
        <w:b w:val="1"/>
        <w:color w:val="606060" w:themeColor="accent3" w:themeShade="000095" w:themeTint="0000FE"/>
      </w:rPr>
    </w:tblStylePr>
    <w:tblStylePr w:type="firstRow">
      <w:rPr>
        <w:b w:val="1"/>
        <w:color w:val="606060" w:themeColor="accent3" w:themeShade="000095" w:themeTint="0000FE"/>
      </w:rPr>
      <w:tcPr>
        <w:tcBorders>
          <w:bottom w:color="000000" w:space="0" w:sz="12" w:themeColor="accent3" w:themeTint="0000FE" w:val="single"/>
        </w:tcBorders>
      </w:tcPr>
    </w:tblStylePr>
    <w:tblStylePr w:type="lastCol">
      <w:rPr>
        <w:b w:val="1"/>
        <w:color w:val="606060" w:themeColor="accent3" w:themeShade="000095" w:themeTint="0000FE"/>
      </w:rPr>
    </w:tblStylePr>
    <w:tblStylePr w:type="lastRow">
      <w:rPr>
        <w:b w:val="1"/>
        <w:color w:val="606060" w:themeColor="accent3" w:themeShade="000095" w:themeTint="0000FE"/>
      </w:rPr>
    </w:tblStylePr>
    <w:tblStylePr w:type="wholeTable">
      <w:rPr>
        <w:rFonts w:ascii="Arial" w:hAnsi="Arial"/>
        <w:color w:val="404040" w:themeColor="accent3" w:themeShade="000095" w:themeTint="0000FE"/>
        <w:sz w:val="22"/>
      </w:rPr>
    </w:tblStylePr>
  </w:style>
  <w:style w:type="table" w:styleId="697">
    <w:name w:val="Grid Table 6 Colorful - Accent 4"/>
    <w:basedOn w:val="805"/>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themeColor="accent4" w:themeShade="000095" w:themeTint="00009A"/>
        <w:sz w:val="22"/>
      </w:rPr>
      <w:tcPr>
        <w:shd w:color="ffffff" w:themeColor="accent4" w:themeTint="000034" w:val="clear"/>
      </w:tcPr>
    </w:tblStylePr>
    <w:tblStylePr w:type="band1Vert">
      <w:tcPr>
        <w:shd w:color="ffffff" w:themeColor="accent4" w:themeTint="000034"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12"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blStylePr>
    <w:tblStylePr w:type="wholeTable">
      <w:rPr>
        <w:rFonts w:ascii="Arial" w:hAnsi="Arial"/>
        <w:color w:val="404040" w:themeColor="accent4" w:themeShade="000095" w:themeTint="00009A"/>
        <w:sz w:val="22"/>
      </w:rPr>
    </w:tblStylePr>
  </w:style>
  <w:style w:type="table" w:styleId="698">
    <w:name w:val="Grid Table 6 Colorful - Accent 5"/>
    <w:basedOn w:val="805"/>
    <w:uiPriority w:val="99"/>
    <w:pPr>
      <w:spacing w:after="0" w:line="240" w:lineRule="auto"/>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themeColor="accent5" w:themeShade="000095"/>
        <w:sz w:val="22"/>
      </w:rPr>
      <w:tcPr>
        <w:shd w:color="ffffff" w:themeColor="accent5" w:themeTint="000034" w:val="clear"/>
      </w:tcPr>
    </w:tblStylePr>
    <w:tblStylePr w:type="band1Vert">
      <w:tcPr>
        <w:shd w:color="ffffff" w:themeColor="accent5"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5"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699">
    <w:name w:val="Grid Table 6 Colorful - Accent 6"/>
    <w:basedOn w:val="805"/>
    <w:uiPriority w:val="99"/>
    <w:pPr>
      <w:spacing w:after="0" w:line="240" w:lineRule="auto"/>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themeColor="accent5" w:themeShade="000095"/>
        <w:sz w:val="22"/>
      </w:rPr>
      <w:tcPr>
        <w:shd w:color="ffffff" w:themeColor="accent6" w:themeTint="000034" w:val="clear"/>
      </w:tcPr>
    </w:tblStylePr>
    <w:tblStylePr w:type="band1Vert">
      <w:tcPr>
        <w:shd w:color="ffffff" w:themeColor="accent6"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6"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700">
    <w:name w:val="Grid Table 7 Colorful"/>
    <w:basedOn w:val="805"/>
    <w:uiPriority w:val="99"/>
    <w:pPr>
      <w:spacing w:after="0" w:line="240" w:lineRule="auto"/>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a4a4a" w:themeColor="text1" w:themeShade="000095" w:themeTint="000080"/>
        <w:sz w:val="22"/>
      </w:rPr>
      <w:tcPr>
        <w:shd w:color="ffffff" w:themeColor="text1" w:themeTint="00000D" w:val="clear"/>
      </w:tcPr>
    </w:tblStylePr>
    <w:tblStylePr w:type="band1Vert">
      <w:tcPr>
        <w:shd w:color="ffffff" w:themeColor="text1" w:themeTint="00000D"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color="000000" w:space="0" w:sz="4" w:val="none"/>
          <w:left w:color="000000" w:space="0" w:sz="4" w:val="none"/>
          <w:bottom w:color="000000" w:space="0" w:sz="4" w:val="none"/>
          <w:right w:color="000000" w:space="0" w:sz="4" w:themeColor="text1" w:themeTint="000080" w:val="single"/>
        </w:tcBorders>
        <w:shd w:color="ffffff"/>
      </w:tcPr>
    </w:tblStylePr>
    <w:tblStylePr w:type="firstRow">
      <w:rPr>
        <w:rFonts w:ascii="Arial" w:hAnsi="Arial"/>
        <w:b w:val="1"/>
        <w:color w:val="4a4a4a" w:themeColor="text1" w:themeShade="000095" w:themeTint="000080"/>
        <w:sz w:val="22"/>
      </w:rPr>
      <w:tcPr>
        <w:tcBorders>
          <w:top w:color="000000" w:space="0" w:sz="4" w:val="none"/>
          <w:left w:color="000000" w:space="0" w:sz="4" w:val="none"/>
          <w:bottom w:color="000000" w:space="0" w:sz="4" w:themeColor="text1" w:themeTint="000080" w:val="single"/>
          <w:right w:color="000000" w:space="0" w:sz="4" w:val="none"/>
        </w:tcBorders>
        <w:shd w:color="ffffff" w:themeColor="light1" w:val="clear"/>
      </w:tcPr>
    </w:tblStylePr>
    <w:tblStylePr w:type="lastCol">
      <w:rPr>
        <w:rFonts w:ascii="Arial" w:hAnsi="Arial"/>
        <w:i w:val="1"/>
        <w:color w:val="4a4a4a" w:themeColor="text1" w:themeShade="000095" w:themeTint="000080"/>
        <w:sz w:val="22"/>
      </w:rPr>
      <w:tcPr>
        <w:tcBorders>
          <w:top w:color="000000" w:space="0" w:sz="4" w:val="none"/>
          <w:left w:color="000000" w:space="0" w:sz="4" w:themeColor="text1" w:themeTint="000080" w:val="single"/>
          <w:bottom w:color="000000" w:space="0" w:sz="4" w:val="none"/>
          <w:right w:color="000000" w:space="0" w:sz="4" w:val="none"/>
        </w:tcBorders>
        <w:shd w:color="ffffff"/>
      </w:tcPr>
    </w:tblStylePr>
    <w:tblStylePr w:type="lastRow">
      <w:rPr>
        <w:rFonts w:ascii="Arial" w:hAnsi="Arial"/>
        <w:b w:val="1"/>
        <w:color w:val="4a4a4a" w:themeColor="text1" w:themeShade="000095" w:themeTint="000080"/>
        <w:sz w:val="22"/>
      </w:rPr>
      <w:tcPr>
        <w:tcBorders>
          <w:top w:color="000000" w:space="0" w:sz="4" w:themeColor="text1" w:themeTint="000080" w:val="single"/>
          <w:left w:color="000000" w:space="0" w:sz="4" w:val="none"/>
          <w:bottom w:color="000000" w:space="0" w:sz="4" w:val="none"/>
          <w:right w:color="000000" w:space="0" w:sz="4" w:val="none"/>
        </w:tcBorders>
        <w:shd w:color="ffffff" w:themeColor="light1" w:val="clear"/>
      </w:tcPr>
    </w:tblStylePr>
  </w:style>
  <w:style w:type="table" w:styleId="701">
    <w:name w:val="Grid Table 7 Colorful - Accent 1"/>
    <w:basedOn w:val="805"/>
    <w:uiPriority w:val="99"/>
    <w:pPr>
      <w:spacing w:after="0" w:line="240" w:lineRule="auto"/>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317bba" w:themeColor="accent1" w:themeShade="000095" w:themeTint="000080"/>
        <w:sz w:val="22"/>
      </w:rPr>
      <w:tcPr>
        <w:shd w:color="ffffff" w:themeColor="accent1" w:themeTint="000034" w:val="clear"/>
      </w:tcPr>
    </w:tblStylePr>
    <w:tblStylePr w:type="band1Vert">
      <w:tcPr>
        <w:shd w:color="ffffff" w:themeColor="accent1" w:themeTint="000034" w:val="clear"/>
      </w:tcPr>
    </w:tblStylePr>
    <w:tblStylePr w:type="band2Horz">
      <w:rPr>
        <w:rFonts w:ascii="Arial" w:hAnsi="Arial"/>
        <w:color w:val="317bba" w:themeColor="accent1" w:themeShade="000095" w:themeTint="000080"/>
        <w:sz w:val="22"/>
      </w:rPr>
    </w:tblStylePr>
    <w:tblStylePr w:type="firstCol">
      <w:pPr>
        <w:jc w:val="right"/>
      </w:pPr>
      <w:rPr>
        <w:rFonts w:ascii="Arial" w:hAnsi="Arial"/>
        <w:i w:val="1"/>
        <w:color w:val="317bba" w:themeColor="accent1" w:themeShade="000095" w:themeTint="000080"/>
        <w:sz w:val="22"/>
      </w:rPr>
      <w:tcPr>
        <w:tcBorders>
          <w:top w:color="000000" w:space="0" w:sz="4" w:val="none"/>
          <w:left w:color="000000" w:space="0" w:sz="4" w:val="none"/>
          <w:bottom w:color="000000" w:space="0" w:sz="4" w:val="none"/>
          <w:right w:color="000000" w:space="0" w:sz="4" w:themeColor="accent1" w:themeTint="000080" w:val="single"/>
        </w:tcBorders>
        <w:shd w:color="ffffff"/>
      </w:tcPr>
    </w:tblStylePr>
    <w:tblStylePr w:type="firstRow">
      <w:rPr>
        <w:rFonts w:ascii="Arial" w:hAnsi="Arial"/>
        <w:b w:val="1"/>
        <w:color w:val="317bba" w:themeColor="accent1" w:themeShade="000095" w:themeTint="000080"/>
        <w:sz w:val="22"/>
      </w:rPr>
      <w:tcPr>
        <w:tcBorders>
          <w:top w:color="000000" w:space="0" w:sz="4" w:val="none"/>
          <w:left w:color="000000" w:space="0" w:sz="4" w:val="none"/>
          <w:bottom w:color="000000" w:space="0" w:sz="4" w:themeColor="accent1" w:themeTint="000080" w:val="single"/>
          <w:right w:color="000000" w:space="0" w:sz="4" w:val="none"/>
        </w:tcBorders>
        <w:shd w:color="ffffff" w:themeColor="light1" w:val="clear"/>
      </w:tcPr>
    </w:tblStylePr>
    <w:tblStylePr w:type="lastCol">
      <w:rPr>
        <w:rFonts w:ascii="Arial" w:hAnsi="Arial"/>
        <w:i w:val="1"/>
        <w:color w:val="317bba" w:themeColor="accent1" w:themeShade="000095" w:themeTint="000080"/>
        <w:sz w:val="22"/>
      </w:rPr>
      <w:tcPr>
        <w:tcBorders>
          <w:top w:color="000000" w:space="0" w:sz="4" w:val="none"/>
          <w:left w:color="000000" w:space="0" w:sz="4" w:themeColor="accent1" w:themeTint="000080" w:val="single"/>
          <w:bottom w:color="000000" w:space="0" w:sz="4" w:val="none"/>
          <w:right w:color="000000" w:space="0" w:sz="4" w:val="none"/>
        </w:tcBorders>
        <w:shd w:color="ffffff"/>
      </w:tcPr>
    </w:tblStylePr>
    <w:tblStylePr w:type="lastRow">
      <w:rPr>
        <w:rFonts w:ascii="Arial" w:hAnsi="Arial"/>
        <w:b w:val="1"/>
        <w:color w:val="317bba" w:themeColor="accent1" w:themeShade="000095" w:themeTint="000080"/>
        <w:sz w:val="22"/>
      </w:rPr>
      <w:tcPr>
        <w:tcBorders>
          <w:top w:color="000000" w:space="0" w:sz="4" w:themeColor="accent1" w:themeTint="000080" w:val="single"/>
          <w:left w:color="000000" w:space="0" w:sz="4" w:val="none"/>
          <w:bottom w:color="000000" w:space="0" w:sz="4" w:val="none"/>
          <w:right w:color="000000" w:space="0" w:sz="4" w:val="none"/>
        </w:tcBorders>
        <w:shd w:color="ffffff" w:themeColor="light1" w:val="clear"/>
      </w:tcPr>
    </w:tblStylePr>
  </w:style>
  <w:style w:type="table" w:styleId="702">
    <w:name w:val="Grid Table 7 Colorful - Accent 2"/>
    <w:basedOn w:val="805"/>
    <w:uiPriority w:val="99"/>
    <w:pPr>
      <w:spacing w:after="0" w:line="240" w:lineRule="auto"/>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c95712" w:themeColor="accent2" w:themeShade="000095" w:themeTint="000097"/>
        <w:sz w:val="22"/>
      </w:rPr>
      <w:tcPr>
        <w:shd w:color="ffffff" w:themeColor="accent2" w:themeTint="000032" w:val="clear"/>
      </w:tcPr>
    </w:tblStylePr>
    <w:tblStylePr w:type="band1Vert">
      <w:tcPr>
        <w:shd w:color="ffffff" w:themeColor="accent2" w:themeTint="000032"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color="000000" w:space="0" w:sz="4" w:val="none"/>
          <w:left w:color="000000" w:space="0" w:sz="4" w:val="none"/>
          <w:bottom w:color="000000" w:space="0" w:sz="4" w:val="none"/>
          <w:right w:color="000000" w:space="0" w:sz="4" w:themeColor="accent2" w:themeTint="000097" w:val="single"/>
        </w:tcBorders>
        <w:shd w:color="ffffff"/>
      </w:tcPr>
    </w:tblStylePr>
    <w:tblStylePr w:type="firstRow">
      <w:rPr>
        <w:rFonts w:ascii="Arial" w:hAnsi="Arial"/>
        <w:b w:val="1"/>
        <w:color w:val="c95712" w:themeColor="accent2" w:themeShade="000095" w:themeTint="000097"/>
        <w:sz w:val="22"/>
      </w:rPr>
      <w:tcPr>
        <w:tcBorders>
          <w:top w:color="000000" w:space="0" w:sz="4" w:val="none"/>
          <w:left w:color="000000" w:space="0" w:sz="4" w:val="none"/>
          <w:bottom w:color="000000" w:space="0" w:sz="4" w:themeColor="accent2" w:themeTint="000097" w:val="single"/>
          <w:right w:color="000000" w:space="0" w:sz="4" w:val="none"/>
        </w:tcBorders>
        <w:shd w:color="ffffff" w:themeColor="light1" w:val="clear"/>
      </w:tcPr>
    </w:tblStylePr>
    <w:tblStylePr w:type="lastCol">
      <w:rPr>
        <w:rFonts w:ascii="Arial" w:hAnsi="Arial"/>
        <w:i w:val="1"/>
        <w:color w:val="c95712" w:themeColor="accent2" w:themeShade="000095" w:themeTint="000097"/>
        <w:sz w:val="22"/>
      </w:rPr>
      <w:tcPr>
        <w:tcBorders>
          <w:top w:color="000000" w:space="0" w:sz="4" w:val="none"/>
          <w:left w:color="000000" w:space="0" w:sz="4" w:themeColor="accent2" w:themeTint="000097" w:val="single"/>
          <w:bottom w:color="000000" w:space="0" w:sz="4" w:val="none"/>
          <w:right w:color="000000" w:space="0" w:sz="4" w:val="none"/>
        </w:tcBorders>
        <w:shd w:color="ffffff"/>
      </w:tcPr>
    </w:tblStylePr>
    <w:tblStylePr w:type="lastRow">
      <w:rPr>
        <w:rFonts w:ascii="Arial" w:hAnsi="Arial"/>
        <w:b w:val="1"/>
        <w:color w:val="c95712" w:themeColor="accent2" w:themeShade="000095" w:themeTint="000097"/>
        <w:sz w:val="22"/>
      </w:rPr>
      <w:tcPr>
        <w:tcBorders>
          <w:top w:color="000000" w:space="0" w:sz="4" w:themeColor="accent2" w:themeTint="000097" w:val="single"/>
          <w:left w:color="000000" w:space="0" w:sz="4" w:val="none"/>
          <w:bottom w:color="000000" w:space="0" w:sz="4" w:val="none"/>
          <w:right w:color="000000" w:space="0" w:sz="4" w:val="none"/>
        </w:tcBorders>
        <w:shd w:color="ffffff" w:themeColor="light1" w:val="clear"/>
      </w:tcPr>
    </w:tblStylePr>
  </w:style>
  <w:style w:type="table" w:styleId="703">
    <w:name w:val="Grid Table 7 Colorful - Accent 3"/>
    <w:basedOn w:val="805"/>
    <w:uiPriority w:val="99"/>
    <w:pPr>
      <w:spacing w:after="0" w:line="240" w:lineRule="auto"/>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606060" w:themeColor="accent3" w:themeShade="000095" w:themeTint="0000FE"/>
        <w:sz w:val="22"/>
      </w:rPr>
      <w:tcPr>
        <w:shd w:color="ffffff" w:themeColor="accent3" w:themeTint="000034" w:val="clear"/>
      </w:tcPr>
    </w:tblStylePr>
    <w:tblStylePr w:type="band1Vert">
      <w:tcPr>
        <w:shd w:color="ffffff" w:themeColor="accent3" w:themeTint="000034" w:val="clear"/>
      </w:tcPr>
    </w:tblStylePr>
    <w:tblStylePr w:type="band2Horz">
      <w:rPr>
        <w:rFonts w:ascii="Arial" w:hAnsi="Arial"/>
        <w:color w:val="606060" w:themeColor="accent3" w:themeShade="000095" w:themeTint="0000FE"/>
        <w:sz w:val="22"/>
      </w:rPr>
    </w:tblStylePr>
    <w:tblStylePr w:type="firstCol">
      <w:pPr>
        <w:jc w:val="right"/>
      </w:pPr>
      <w:rPr>
        <w:rFonts w:ascii="Arial" w:hAnsi="Arial"/>
        <w:i w:val="1"/>
        <w:color w:val="606060" w:themeColor="accent3" w:themeShade="000095" w:themeTint="0000FE"/>
        <w:sz w:val="22"/>
      </w:rPr>
      <w:tcPr>
        <w:tcBorders>
          <w:top w:color="000000" w:space="0" w:sz="4" w:val="none"/>
          <w:left w:color="000000" w:space="0" w:sz="4" w:val="none"/>
          <w:bottom w:color="000000" w:space="0" w:sz="4" w:val="none"/>
          <w:right w:color="000000" w:space="0" w:sz="4" w:themeColor="accent3" w:themeTint="0000FE" w:val="single"/>
        </w:tcBorders>
        <w:shd w:color="ffffff"/>
      </w:tcPr>
    </w:tblStylePr>
    <w:tblStylePr w:type="firstRow">
      <w:rPr>
        <w:rFonts w:ascii="Arial" w:hAnsi="Arial"/>
        <w:b w:val="1"/>
        <w:color w:val="606060" w:themeColor="accent3" w:themeShade="000095" w:themeTint="0000FE"/>
        <w:sz w:val="22"/>
      </w:rPr>
      <w:tcPr>
        <w:tcBorders>
          <w:top w:color="000000" w:space="0" w:sz="4" w:val="none"/>
          <w:left w:color="000000" w:space="0" w:sz="4" w:val="none"/>
          <w:bottom w:color="000000" w:space="0" w:sz="4" w:themeColor="accent3" w:themeTint="0000FE" w:val="single"/>
          <w:right w:color="000000" w:space="0" w:sz="4" w:val="none"/>
        </w:tcBorders>
        <w:shd w:color="ffffff" w:themeColor="light1" w:val="clear"/>
      </w:tcPr>
    </w:tblStylePr>
    <w:tblStylePr w:type="lastCol">
      <w:rPr>
        <w:rFonts w:ascii="Arial" w:hAnsi="Arial"/>
        <w:i w:val="1"/>
        <w:color w:val="606060" w:themeColor="accent3" w:themeShade="000095" w:themeTint="0000FE"/>
        <w:sz w:val="22"/>
      </w:rPr>
      <w:tcPr>
        <w:tcBorders>
          <w:top w:color="000000" w:space="0" w:sz="4" w:val="none"/>
          <w:left w:color="000000" w:space="0" w:sz="4" w:themeColor="accent3" w:themeTint="0000FE" w:val="single"/>
          <w:bottom w:color="000000" w:space="0" w:sz="4" w:val="none"/>
          <w:right w:color="000000" w:space="0" w:sz="4" w:val="none"/>
        </w:tcBorders>
        <w:shd w:color="ffffff"/>
      </w:tcPr>
    </w:tblStylePr>
    <w:tblStylePr w:type="lastRow">
      <w:rPr>
        <w:rFonts w:ascii="Arial" w:hAnsi="Arial"/>
        <w:b w:val="1"/>
        <w:color w:val="606060" w:themeColor="accent3" w:themeShade="000095" w:themeTint="0000FE"/>
        <w:sz w:val="22"/>
      </w:rPr>
      <w:tcPr>
        <w:tcBorders>
          <w:top w:color="000000" w:space="0" w:sz="4" w:themeColor="accent3" w:themeTint="0000FE" w:val="single"/>
          <w:left w:color="000000" w:space="0" w:sz="4" w:val="none"/>
          <w:bottom w:color="000000" w:space="0" w:sz="4" w:val="none"/>
          <w:right w:color="000000" w:space="0" w:sz="4" w:val="none"/>
        </w:tcBorders>
        <w:shd w:color="ffffff" w:themeColor="light1" w:val="clear"/>
      </w:tcPr>
    </w:tblStylePr>
  </w:style>
  <w:style w:type="table" w:styleId="704">
    <w:name w:val="Grid Table 7 Colorful - Accent 4"/>
    <w:basedOn w:val="805"/>
    <w:uiPriority w:val="99"/>
    <w:pPr>
      <w:spacing w:after="0" w:line="240" w:lineRule="auto"/>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cd9600" w:themeColor="accent4" w:themeShade="000095" w:themeTint="00009A"/>
        <w:sz w:val="22"/>
      </w:rPr>
      <w:tcPr>
        <w:shd w:color="ffffff" w:themeColor="accent4" w:themeTint="000034" w:val="clear"/>
      </w:tcPr>
    </w:tblStylePr>
    <w:tblStylePr w:type="band1Vert">
      <w:tcPr>
        <w:shd w:color="ffffff" w:themeColor="accent4" w:themeTint="000034"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color="000000" w:space="0" w:sz="4" w:val="none"/>
          <w:left w:color="000000" w:space="0" w:sz="4" w:val="none"/>
          <w:bottom w:color="000000" w:space="0" w:sz="4" w:val="none"/>
          <w:right w:color="000000" w:space="0" w:sz="4" w:themeColor="accent4" w:themeTint="00009A" w:val="single"/>
        </w:tcBorders>
        <w:shd w:color="ffffff"/>
      </w:tcPr>
    </w:tblStylePr>
    <w:tblStylePr w:type="firstRow">
      <w:rPr>
        <w:rFonts w:ascii="Arial" w:hAnsi="Arial"/>
        <w:b w:val="1"/>
        <w:color w:val="cd9600" w:themeColor="accent4" w:themeShade="000095" w:themeTint="00009A"/>
        <w:sz w:val="22"/>
      </w:rPr>
      <w:tcPr>
        <w:tcBorders>
          <w:top w:color="000000" w:space="0" w:sz="4" w:val="none"/>
          <w:left w:color="000000" w:space="0" w:sz="4" w:val="none"/>
          <w:bottom w:color="000000" w:space="0" w:sz="4" w:themeColor="accent4" w:themeTint="00009A" w:val="single"/>
          <w:right w:color="000000" w:space="0" w:sz="4" w:val="none"/>
        </w:tcBorders>
        <w:shd w:color="ffffff" w:themeColor="light1" w:val="clear"/>
      </w:tcPr>
    </w:tblStylePr>
    <w:tblStylePr w:type="lastCol">
      <w:rPr>
        <w:rFonts w:ascii="Arial" w:hAnsi="Arial"/>
        <w:i w:val="1"/>
        <w:color w:val="cd9600" w:themeColor="accent4" w:themeShade="000095" w:themeTint="00009A"/>
        <w:sz w:val="22"/>
      </w:rPr>
      <w:tcPr>
        <w:tcBorders>
          <w:top w:color="000000" w:space="0" w:sz="4" w:val="none"/>
          <w:left w:color="000000" w:space="0" w:sz="4" w:themeColor="accent4" w:themeTint="00009A" w:val="single"/>
          <w:bottom w:color="000000" w:space="0" w:sz="4" w:val="none"/>
          <w:right w:color="000000" w:space="0" w:sz="4" w:val="none"/>
        </w:tcBorders>
        <w:shd w:color="ffffff"/>
      </w:tcPr>
    </w:tblStylePr>
    <w:tblStylePr w:type="lastRow">
      <w:rPr>
        <w:rFonts w:ascii="Arial" w:hAnsi="Arial"/>
        <w:b w:val="1"/>
        <w:color w:val="cd9600" w:themeColor="accent4" w:themeShade="000095" w:themeTint="00009A"/>
        <w:sz w:val="22"/>
      </w:rPr>
      <w:tcPr>
        <w:tcBorders>
          <w:top w:color="000000" w:space="0" w:sz="4" w:themeColor="accent4" w:themeTint="00009A" w:val="single"/>
          <w:left w:color="000000" w:space="0" w:sz="4" w:val="none"/>
          <w:bottom w:color="000000" w:space="0" w:sz="4" w:val="none"/>
          <w:right w:color="000000" w:space="0" w:sz="4" w:val="none"/>
        </w:tcBorders>
        <w:shd w:color="ffffff" w:themeColor="light1" w:val="clear"/>
      </w:tcPr>
    </w:tblStylePr>
  </w:style>
  <w:style w:type="table" w:styleId="705">
    <w:name w:val="Grid Table 7 Colorful - Accent 5"/>
    <w:basedOn w:val="805"/>
    <w:uiPriority w:val="99"/>
    <w:pPr>
      <w:spacing w:after="0" w:line="240" w:lineRule="auto"/>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254374" w:themeColor="accent5" w:themeShade="000095"/>
        <w:sz w:val="22"/>
      </w:rPr>
      <w:tcPr>
        <w:shd w:color="ffffff" w:themeColor="accent5" w:themeTint="000034" w:val="clear"/>
      </w:tcPr>
    </w:tblStylePr>
    <w:tblStylePr w:type="band1Vert">
      <w:tcPr>
        <w:shd w:color="ffffff" w:themeColor="accent5" w:themeTint="000034" w:val="clear"/>
      </w:tcPr>
    </w:tblStylePr>
    <w:tblStylePr w:type="band2Horz">
      <w:rPr>
        <w:rFonts w:ascii="Arial" w:hAnsi="Arial"/>
        <w:color w:val="254374" w:themeColor="accent5" w:themeShade="000095"/>
        <w:sz w:val="22"/>
      </w:rPr>
    </w:tblStylePr>
    <w:tblStylePr w:type="firstCol">
      <w:pPr>
        <w:jc w:val="right"/>
      </w:pPr>
      <w:rPr>
        <w:rFonts w:ascii="Arial" w:hAnsi="Arial"/>
        <w:i w:val="1"/>
        <w:color w:val="254374" w:themeColor="accent5" w:themeShade="000095"/>
        <w:sz w:val="22"/>
      </w:rPr>
      <w:tcPr>
        <w:tcBorders>
          <w:top w:color="000000" w:space="0" w:sz="4" w:val="none"/>
          <w:left w:color="000000" w:space="0" w:sz="4" w:val="none"/>
          <w:bottom w:color="000000" w:space="0" w:sz="4" w:val="none"/>
          <w:right w:color="000000" w:space="0" w:sz="4" w:themeColor="accent5" w:themeTint="000090" w:val="single"/>
        </w:tcBorders>
        <w:shd w:color="ffffff"/>
      </w:tcPr>
    </w:tblStylePr>
    <w:tblStylePr w:type="firstRow">
      <w:rPr>
        <w:rFonts w:ascii="Arial" w:hAnsi="Arial"/>
        <w:b w:val="1"/>
        <w:color w:val="254374" w:themeColor="accent5" w:themeShade="000095"/>
        <w:sz w:val="22"/>
      </w:rPr>
      <w:tcPr>
        <w:tcBorders>
          <w:top w:color="000000" w:space="0" w:sz="4" w:val="none"/>
          <w:left w:color="000000" w:space="0" w:sz="4" w:val="none"/>
          <w:bottom w:color="000000" w:space="0" w:sz="4" w:themeColor="accent5" w:themeTint="000090" w:val="single"/>
          <w:right w:color="000000" w:space="0" w:sz="4" w:val="none"/>
        </w:tcBorders>
        <w:shd w:color="ffffff" w:themeColor="light1" w:val="clear"/>
      </w:tcPr>
    </w:tblStylePr>
    <w:tblStylePr w:type="lastCol">
      <w:rPr>
        <w:rFonts w:ascii="Arial" w:hAnsi="Arial"/>
        <w:i w:val="1"/>
        <w:color w:val="254374" w:themeColor="accent5" w:themeShade="000095"/>
        <w:sz w:val="22"/>
      </w:rPr>
      <w:tcPr>
        <w:tcBorders>
          <w:top w:color="000000" w:space="0" w:sz="4" w:val="none"/>
          <w:left w:color="000000" w:space="0" w:sz="4" w:themeColor="accent5" w:themeTint="000090" w:val="single"/>
          <w:bottom w:color="000000" w:space="0" w:sz="4" w:val="none"/>
          <w:right w:color="000000" w:space="0" w:sz="4" w:val="none"/>
        </w:tcBorders>
        <w:shd w:color="ffffff"/>
      </w:tcPr>
    </w:tblStylePr>
    <w:tblStylePr w:type="lastRow">
      <w:rPr>
        <w:rFonts w:ascii="Arial" w:hAnsi="Arial"/>
        <w:b w:val="1"/>
        <w:color w:val="254374" w:themeColor="accent5" w:themeShade="000095"/>
        <w:sz w:val="22"/>
      </w:rPr>
      <w:tcPr>
        <w:tcBorders>
          <w:top w:color="000000" w:space="0" w:sz="4" w:themeColor="accent5" w:themeTint="000090" w:val="single"/>
          <w:left w:color="000000" w:space="0" w:sz="4" w:val="none"/>
          <w:bottom w:color="000000" w:space="0" w:sz="4" w:val="none"/>
          <w:right w:color="000000" w:space="0" w:sz="4" w:val="none"/>
        </w:tcBorders>
        <w:shd w:color="ffffff" w:themeColor="light1" w:val="clear"/>
      </w:tcPr>
    </w:tblStylePr>
  </w:style>
  <w:style w:type="table" w:styleId="706">
    <w:name w:val="Grid Table 7 Colorful - Accent 6"/>
    <w:basedOn w:val="805"/>
    <w:uiPriority w:val="99"/>
    <w:pPr>
      <w:spacing w:after="0" w:line="240" w:lineRule="auto"/>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26429" w:themeColor="accent6" w:themeShade="000095"/>
        <w:sz w:val="22"/>
      </w:rPr>
      <w:tcPr>
        <w:shd w:color="ffffff" w:themeColor="accent6" w:themeTint="000034" w:val="clear"/>
      </w:tcPr>
    </w:tblStylePr>
    <w:tblStylePr w:type="band1Vert">
      <w:tcPr>
        <w:shd w:color="ffffff" w:themeColor="accent6" w:themeTint="000034" w:val="clear"/>
      </w:tcPr>
    </w:tblStylePr>
    <w:tblStylePr w:type="band2Horz">
      <w:rPr>
        <w:rFonts w:ascii="Arial" w:hAnsi="Arial"/>
        <w:color w:val="426429" w:themeColor="accent6" w:themeShade="000095"/>
        <w:sz w:val="22"/>
      </w:rPr>
    </w:tblStylePr>
    <w:tblStylePr w:type="firstCol">
      <w:pPr>
        <w:jc w:val="right"/>
      </w:pPr>
      <w:rPr>
        <w:rFonts w:ascii="Arial" w:hAnsi="Arial"/>
        <w:i w:val="1"/>
        <w:color w:val="426429" w:themeColor="accent6" w:themeShade="000095"/>
        <w:sz w:val="22"/>
      </w:rPr>
      <w:tcPr>
        <w:tcBorders>
          <w:top w:color="000000" w:space="0" w:sz="4" w:val="none"/>
          <w:left w:color="000000" w:space="0" w:sz="4" w:val="none"/>
          <w:bottom w:color="000000" w:space="0" w:sz="4" w:val="none"/>
          <w:right w:color="000000" w:space="0" w:sz="4" w:themeColor="accent6" w:themeTint="000090" w:val="single"/>
        </w:tcBorders>
        <w:shd w:color="ffffff"/>
      </w:tcPr>
    </w:tblStylePr>
    <w:tblStylePr w:type="firstRow">
      <w:rPr>
        <w:rFonts w:ascii="Arial" w:hAnsi="Arial"/>
        <w:b w:val="1"/>
        <w:color w:val="426429" w:themeColor="accent6" w:themeShade="000095"/>
        <w:sz w:val="22"/>
      </w:rPr>
      <w:tcPr>
        <w:tcBorders>
          <w:top w:color="000000" w:space="0" w:sz="4" w:val="none"/>
          <w:left w:color="000000" w:space="0" w:sz="4" w:val="none"/>
          <w:bottom w:color="000000" w:space="0" w:sz="4" w:themeColor="accent6" w:themeTint="000090" w:val="single"/>
          <w:right w:color="000000" w:space="0" w:sz="4" w:val="none"/>
        </w:tcBorders>
        <w:shd w:color="ffffff" w:themeColor="light1" w:val="clear"/>
      </w:tcPr>
    </w:tblStylePr>
    <w:tblStylePr w:type="lastCol">
      <w:rPr>
        <w:rFonts w:ascii="Arial" w:hAnsi="Arial"/>
        <w:i w:val="1"/>
        <w:color w:val="426429" w:themeColor="accent6" w:themeShade="000095"/>
        <w:sz w:val="22"/>
      </w:rPr>
      <w:tcPr>
        <w:tcBorders>
          <w:top w:color="000000" w:space="0" w:sz="4" w:val="none"/>
          <w:left w:color="000000" w:space="0" w:sz="4" w:themeColor="accent6" w:themeTint="000090" w:val="single"/>
          <w:bottom w:color="000000" w:space="0" w:sz="4" w:val="none"/>
          <w:right w:color="000000" w:space="0" w:sz="4" w:val="none"/>
        </w:tcBorders>
        <w:shd w:color="ffffff"/>
      </w:tcPr>
    </w:tblStylePr>
    <w:tblStylePr w:type="lastRow">
      <w:rPr>
        <w:rFonts w:ascii="Arial" w:hAnsi="Arial"/>
        <w:b w:val="1"/>
        <w:color w:val="426429" w:themeColor="accent6" w:themeShade="000095"/>
        <w:sz w:val="22"/>
      </w:rPr>
      <w:tcPr>
        <w:tcBorders>
          <w:top w:color="000000" w:space="0" w:sz="4" w:themeColor="accent6" w:themeTint="000090" w:val="single"/>
          <w:left w:color="000000" w:space="0" w:sz="4" w:val="none"/>
          <w:bottom w:color="000000" w:space="0" w:sz="4" w:val="none"/>
          <w:right w:color="000000" w:space="0" w:sz="4" w:val="none"/>
        </w:tcBorders>
        <w:shd w:color="ffffff" w:themeColor="light1" w:val="clear"/>
      </w:tcPr>
    </w:tblStylePr>
  </w:style>
  <w:style w:type="table" w:styleId="707">
    <w:name w:val="List Table 1 Light"/>
    <w:basedOn w:val="805"/>
    <w:uiPriority w:val="99"/>
    <w:pPr>
      <w:spacing w:after="0" w:line="240" w:lineRule="auto"/>
    </w:pPr>
    <w:tblPr>
      <w:tblStyleRowBandSize w:val="1"/>
      <w:tblStyleColBandSize w:val="1"/>
      <w:tblInd w:w="0.0" w:type="dxa"/>
    </w:tblPr>
    <w:tblStylePr w:type="band1Horz">
      <w:tcPr>
        <w:shd w:color="ffffff" w:themeColor="text1" w:themeTint="000040" w:val="clear"/>
      </w:tcPr>
    </w:tblStylePr>
    <w:tblStylePr w:type="band1Vert">
      <w:tcPr>
        <w:shd w:color="ffffff" w:themeColor="text1"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tex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text1" w:val="single"/>
          <w:left w:color="000000" w:space="0" w:sz="4" w:val="none"/>
          <w:bottom w:color="000000" w:space="0" w:sz="4" w:val="none"/>
          <w:right w:color="000000" w:space="0" w:sz="4" w:val="none"/>
        </w:tcBorders>
      </w:tcPr>
    </w:tblStylePr>
  </w:style>
  <w:style w:type="table" w:styleId="708">
    <w:name w:val="List Table 1 Light - Accent 1"/>
    <w:basedOn w:val="805"/>
    <w:uiPriority w:val="99"/>
    <w:pPr>
      <w:spacing w:after="0" w:line="240" w:lineRule="auto"/>
    </w:pPr>
    <w:tblPr>
      <w:tblStyleRowBandSize w:val="1"/>
      <w:tblStyleColBandSize w:val="1"/>
      <w:tblInd w:w="0.0" w:type="dxa"/>
    </w:tblPr>
    <w:tblStylePr w:type="band1Horz">
      <w:tcPr>
        <w:shd w:color="ffffff" w:themeColor="accent1" w:themeTint="000040" w:val="clear"/>
      </w:tcPr>
    </w:tblStylePr>
    <w:tblStylePr w:type="band1Vert">
      <w:tcPr>
        <w:shd w:color="ffffff" w:themeColor="accent1"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1" w:val="single"/>
          <w:left w:color="000000" w:space="0" w:sz="4" w:val="none"/>
          <w:bottom w:color="000000" w:space="0" w:sz="4" w:val="none"/>
          <w:right w:color="000000" w:space="0" w:sz="4" w:val="none"/>
        </w:tcBorders>
      </w:tcPr>
    </w:tblStylePr>
  </w:style>
  <w:style w:type="table" w:styleId="709">
    <w:name w:val="List Table 1 Light - Accent 2"/>
    <w:basedOn w:val="805"/>
    <w:uiPriority w:val="99"/>
    <w:pPr>
      <w:spacing w:after="0" w:line="240" w:lineRule="auto"/>
    </w:pPr>
    <w:tblPr>
      <w:tblStyleRowBandSize w:val="1"/>
      <w:tblStyleColBandSize w:val="1"/>
      <w:tblInd w:w="0.0" w:type="dxa"/>
    </w:tblPr>
    <w:tblStylePr w:type="band1Horz">
      <w:tcPr>
        <w:shd w:color="ffffff" w:themeColor="accent2" w:themeTint="000040" w:val="clear"/>
      </w:tcPr>
    </w:tblStylePr>
    <w:tblStylePr w:type="band1Vert">
      <w:tcPr>
        <w:shd w:color="ffffff" w:themeColor="accent2"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2"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2" w:val="single"/>
          <w:left w:color="000000" w:space="0" w:sz="4" w:val="none"/>
          <w:bottom w:color="000000" w:space="0" w:sz="4" w:val="none"/>
          <w:right w:color="000000" w:space="0" w:sz="4" w:val="none"/>
        </w:tcBorders>
      </w:tcPr>
    </w:tblStylePr>
  </w:style>
  <w:style w:type="table" w:styleId="710">
    <w:name w:val="List Table 1 Light - Accent 3"/>
    <w:basedOn w:val="805"/>
    <w:uiPriority w:val="99"/>
    <w:pPr>
      <w:spacing w:after="0" w:line="240" w:lineRule="auto"/>
    </w:pPr>
    <w:tblPr>
      <w:tblStyleRowBandSize w:val="1"/>
      <w:tblStyleColBandSize w:val="1"/>
      <w:tblInd w:w="0.0" w:type="dxa"/>
    </w:tblPr>
    <w:tblStylePr w:type="band1Horz">
      <w:tcPr>
        <w:shd w:color="ffffff" w:themeColor="accent3" w:themeTint="000040" w:val="clear"/>
      </w:tcPr>
    </w:tblStylePr>
    <w:tblStylePr w:type="band1Vert">
      <w:tcPr>
        <w:shd w:color="ffffff" w:themeColor="accent3"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3"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3" w:val="single"/>
          <w:left w:color="000000" w:space="0" w:sz="4" w:val="none"/>
          <w:bottom w:color="000000" w:space="0" w:sz="4" w:val="none"/>
          <w:right w:color="000000" w:space="0" w:sz="4" w:val="none"/>
        </w:tcBorders>
      </w:tcPr>
    </w:tblStylePr>
  </w:style>
  <w:style w:type="table" w:styleId="711">
    <w:name w:val="List Table 1 Light - Accent 4"/>
    <w:basedOn w:val="805"/>
    <w:uiPriority w:val="99"/>
    <w:pPr>
      <w:spacing w:after="0" w:line="240" w:lineRule="auto"/>
    </w:pPr>
    <w:tblPr>
      <w:tblStyleRowBandSize w:val="1"/>
      <w:tblStyleColBandSize w:val="1"/>
      <w:tblInd w:w="0.0" w:type="dxa"/>
    </w:tblPr>
    <w:tblStylePr w:type="band1Horz">
      <w:tcPr>
        <w:shd w:color="ffffff" w:themeColor="accent4" w:themeTint="000040" w:val="clear"/>
      </w:tcPr>
    </w:tblStylePr>
    <w:tblStylePr w:type="band1Vert">
      <w:tcPr>
        <w:shd w:color="ffffff" w:themeColor="accent4"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4"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4" w:val="single"/>
          <w:left w:color="000000" w:space="0" w:sz="4" w:val="none"/>
          <w:bottom w:color="000000" w:space="0" w:sz="4" w:val="none"/>
          <w:right w:color="000000" w:space="0" w:sz="4" w:val="none"/>
        </w:tcBorders>
      </w:tcPr>
    </w:tblStylePr>
  </w:style>
  <w:style w:type="table" w:styleId="712">
    <w:name w:val="List Table 1 Light - Accent 5"/>
    <w:basedOn w:val="805"/>
    <w:uiPriority w:val="99"/>
    <w:pPr>
      <w:spacing w:after="0" w:line="240" w:lineRule="auto"/>
    </w:pPr>
    <w:tblPr>
      <w:tblStyleRowBandSize w:val="1"/>
      <w:tblStyleColBandSize w:val="1"/>
      <w:tblInd w:w="0.0" w:type="dxa"/>
    </w:tblPr>
    <w:tblStylePr w:type="band1Horz">
      <w:tcPr>
        <w:shd w:color="ffffff" w:themeColor="accent5" w:themeTint="000040" w:val="clear"/>
      </w:tcPr>
    </w:tblStylePr>
    <w:tblStylePr w:type="band1Vert">
      <w:tcPr>
        <w:shd w:color="ffffff" w:themeColor="accent5"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5"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tcPr>
    </w:tblStylePr>
  </w:style>
  <w:style w:type="table" w:styleId="713">
    <w:name w:val="List Table 1 Light - Accent 6"/>
    <w:basedOn w:val="805"/>
    <w:uiPriority w:val="99"/>
    <w:pPr>
      <w:spacing w:after="0" w:line="240" w:lineRule="auto"/>
    </w:pPr>
    <w:tblPr>
      <w:tblStyleRowBandSize w:val="1"/>
      <w:tblStyleColBandSize w:val="1"/>
      <w:tblInd w:w="0.0" w:type="dxa"/>
    </w:tblPr>
    <w:tblStylePr w:type="band1Horz">
      <w:tcPr>
        <w:shd w:color="ffffff" w:themeColor="accent6" w:themeTint="000040" w:val="clear"/>
      </w:tcPr>
    </w:tblStylePr>
    <w:tblStylePr w:type="band1Vert">
      <w:tcPr>
        <w:shd w:color="ffffff" w:themeColor="accent6"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6"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tcPr>
    </w:tblStylePr>
  </w:style>
  <w:style w:type="table" w:styleId="714">
    <w:name w:val="List Table 2"/>
    <w:basedOn w:val="805"/>
    <w:uiPriority w:val="99"/>
    <w:pPr>
      <w:spacing w:after="0" w:line="240" w:lineRule="auto"/>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blStylePr w:type="band1Horz">
      <w:rPr>
        <w:rFonts w:ascii="Arial" w:hAnsi="Arial"/>
        <w:color w:val="404040"/>
        <w:sz w:val="22"/>
      </w:rPr>
      <w:tcPr>
        <w:shd w:color="ffffff" w:themeColor="text1" w:themeTint="000040" w:val="clear"/>
      </w:tcPr>
    </w:tblStylePr>
    <w:tblStylePr w:type="band1Vert">
      <w:rPr>
        <w:rFonts w:ascii="Arial" w:hAnsi="Arial"/>
        <w:color w:val="404040"/>
        <w:sz w:val="22"/>
      </w:rPr>
      <w:tcPr>
        <w:shd w:color="ffffff" w:themeColor="text1"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style>
  <w:style w:type="table" w:styleId="715">
    <w:name w:val="List Table 2 - Accent 1"/>
    <w:basedOn w:val="805"/>
    <w:uiPriority w:val="99"/>
    <w:pPr>
      <w:spacing w:after="0" w:line="240" w:lineRule="auto"/>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themeColor="accent1" w:themeTint="000040" w:val="clear"/>
      </w:tcPr>
    </w:tblStylePr>
    <w:tblStylePr w:type="band1Vert">
      <w:rPr>
        <w:rFonts w:ascii="Arial" w:hAnsi="Arial"/>
        <w:color w:val="404040"/>
        <w:sz w:val="22"/>
      </w:rPr>
      <w:tcPr>
        <w:shd w:color="ffffff" w:themeColor="accent1"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style>
  <w:style w:type="table" w:styleId="716">
    <w:name w:val="List Table 2 - Accent 2"/>
    <w:basedOn w:val="805"/>
    <w:uiPriority w:val="99"/>
    <w:pPr>
      <w:spacing w:after="0" w:line="240" w:lineRule="auto"/>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themeColor="accent2" w:themeTint="000040" w:val="clear"/>
      </w:tcPr>
    </w:tblStylePr>
    <w:tblStylePr w:type="band1Vert">
      <w:rPr>
        <w:rFonts w:ascii="Arial" w:hAnsi="Arial"/>
        <w:color w:val="404040"/>
        <w:sz w:val="22"/>
      </w:rPr>
      <w:tcPr>
        <w:shd w:color="ffffff" w:themeColor="accent2"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style>
  <w:style w:type="table" w:styleId="717">
    <w:name w:val="List Table 2 - Accent 3"/>
    <w:basedOn w:val="805"/>
    <w:uiPriority w:val="99"/>
    <w:pPr>
      <w:spacing w:after="0" w:line="240" w:lineRule="auto"/>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themeColor="accent3" w:themeTint="000040" w:val="clear"/>
      </w:tcPr>
    </w:tblStylePr>
    <w:tblStylePr w:type="band1Vert">
      <w:rPr>
        <w:rFonts w:ascii="Arial" w:hAnsi="Arial"/>
        <w:color w:val="404040"/>
        <w:sz w:val="22"/>
      </w:rPr>
      <w:tcPr>
        <w:shd w:color="ffffff" w:themeColor="accent3"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style>
  <w:style w:type="table" w:styleId="718">
    <w:name w:val="List Table 2 - Accent 4"/>
    <w:basedOn w:val="805"/>
    <w:uiPriority w:val="99"/>
    <w:pPr>
      <w:spacing w:after="0" w:line="240" w:lineRule="auto"/>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themeColor="accent4" w:themeTint="000040" w:val="clear"/>
      </w:tcPr>
    </w:tblStylePr>
    <w:tblStylePr w:type="band1Vert">
      <w:rPr>
        <w:rFonts w:ascii="Arial" w:hAnsi="Arial"/>
        <w:color w:val="404040"/>
        <w:sz w:val="22"/>
      </w:rPr>
      <w:tcPr>
        <w:shd w:color="ffffff" w:themeColor="accent4"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style>
  <w:style w:type="table" w:styleId="719">
    <w:name w:val="List Table 2 - Accent 5"/>
    <w:basedOn w:val="805"/>
    <w:uiPriority w:val="99"/>
    <w:pPr>
      <w:spacing w:after="0" w:line="240" w:lineRule="auto"/>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themeColor="accent5" w:themeTint="000040" w:val="clear"/>
      </w:tcPr>
    </w:tblStylePr>
    <w:tblStylePr w:type="band1Vert">
      <w:rPr>
        <w:rFonts w:ascii="Arial" w:hAnsi="Arial"/>
        <w:color w:val="404040"/>
        <w:sz w:val="22"/>
      </w:rPr>
      <w:tcPr>
        <w:shd w:color="ffffff" w:themeColor="accent5"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style>
  <w:style w:type="table" w:styleId="720">
    <w:name w:val="List Table 2 - Accent 6"/>
    <w:basedOn w:val="805"/>
    <w:uiPriority w:val="99"/>
    <w:pPr>
      <w:spacing w:after="0" w:line="240" w:lineRule="auto"/>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themeColor="accent6" w:themeTint="000040" w:val="clear"/>
      </w:tcPr>
    </w:tblStylePr>
    <w:tblStylePr w:type="band1Vert">
      <w:rPr>
        <w:rFonts w:ascii="Arial" w:hAnsi="Arial"/>
        <w:color w:val="404040"/>
        <w:sz w:val="22"/>
      </w:rPr>
      <w:tcPr>
        <w:shd w:color="ffffff" w:themeColor="accent6"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style>
  <w:style w:type="table" w:styleId="721">
    <w:name w:val="List Table 3"/>
    <w:basedOn w:val="805"/>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band1Horz">
      <w:rPr>
        <w:rFonts w:ascii="Arial" w:hAnsi="Arial"/>
        <w:color w:val="404040"/>
        <w:sz w:val="22"/>
      </w:rPr>
      <w:tcPr>
        <w:tcBorders>
          <w:top w:color="000000" w:space="0" w:sz="4" w:themeColor="text1" w:val="single"/>
          <w:bottom w:color="000000" w:space="0" w:sz="4" w:themeColor="text1" w:val="single"/>
        </w:tcBorders>
      </w:tcPr>
    </w:tblStylePr>
    <w:tblStylePr w:type="band1Vert">
      <w:rPr>
        <w:rFonts w:ascii="Arial" w:hAnsi="Arial"/>
        <w:color w:val="404040"/>
        <w:sz w:val="22"/>
      </w:rPr>
      <w:tcPr>
        <w:tcBorders>
          <w:left w:color="000000" w:space="0" w:sz="4" w:themeColor="text1" w:val="single"/>
          <w:right w:color="000000" w:space="0" w:sz="4" w:themeColor="text1" w:val="single"/>
        </w:tcBorders>
      </w:tcPr>
    </w:tblStylePr>
    <w:tblStylePr w:type="firstCol">
      <w:rPr>
        <w:b w:val="1"/>
        <w:color w:val="404040"/>
      </w:rPr>
    </w:tblStylePr>
    <w:tblStylePr w:type="firstRow">
      <w:rPr>
        <w:rFonts w:ascii="Arial" w:hAnsi="Arial"/>
        <w:b w:val="1"/>
        <w:color w:val="ffffff"/>
        <w:sz w:val="22"/>
      </w:rPr>
      <w:tcPr>
        <w:shd w:color="ffffff" w:themeColor="text1" w:val="clear"/>
      </w:tcPr>
    </w:tblStylePr>
    <w:tblStylePr w:type="lastCol">
      <w:rPr>
        <w:b w:val="1"/>
        <w:color w:val="404040"/>
      </w:rPr>
    </w:tblStylePr>
    <w:tblStylePr w:type="lastRow">
      <w:rPr>
        <w:b w:val="1"/>
        <w:color w:val="404040"/>
      </w:rPr>
    </w:tblStylePr>
  </w:style>
  <w:style w:type="table" w:styleId="722">
    <w:name w:val="List Table 3 - Accent 1"/>
    <w:basedOn w:val="805"/>
    <w:uiPriority w:val="99"/>
    <w:pPr>
      <w:spacing w:after="0" w:line="240" w:lineRule="auto"/>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blStylePr w:type="band1Horz">
      <w:rPr>
        <w:rFonts w:ascii="Arial" w:hAnsi="Arial"/>
        <w:color w:val="404040"/>
        <w:sz w:val="22"/>
      </w:rPr>
      <w:tcPr>
        <w:tcBorders>
          <w:top w:color="000000" w:space="0" w:sz="4" w:themeColor="accent1" w:val="single"/>
          <w:bottom w:color="000000" w:space="0" w:sz="4" w:themeColor="accent1" w:val="single"/>
        </w:tcBorders>
      </w:tcPr>
    </w:tblStylePr>
    <w:tblStylePr w:type="band1Vert">
      <w:rPr>
        <w:rFonts w:ascii="Arial" w:hAnsi="Arial"/>
        <w:color w:val="404040"/>
        <w:sz w:val="22"/>
      </w:rPr>
      <w:tcPr>
        <w:tcBorders>
          <w:left w:color="000000" w:space="0" w:sz="4" w:themeColor="accent1" w:val="single"/>
          <w:right w:color="000000" w:space="0" w:sz="4" w:themeColor="accent1" w:val="single"/>
        </w:tcBorders>
      </w:tcPr>
    </w:tblStylePr>
    <w:tblStylePr w:type="firstCol">
      <w:rPr>
        <w:b w:val="1"/>
        <w:color w:val="404040"/>
      </w:rPr>
    </w:tblStylePr>
    <w:tblStylePr w:type="firstRow">
      <w:rPr>
        <w:rFonts w:ascii="Arial" w:hAnsi="Arial"/>
        <w:b w:val="1"/>
        <w:color w:val="ffffff"/>
        <w:sz w:val="22"/>
      </w:rPr>
      <w:tcPr>
        <w:shd w:color="ffffff" w:themeColor="accent1" w:val="clear"/>
      </w:tcPr>
    </w:tblStylePr>
    <w:tblStylePr w:type="lastCol">
      <w:rPr>
        <w:b w:val="1"/>
        <w:color w:val="404040"/>
      </w:rPr>
    </w:tblStylePr>
    <w:tblStylePr w:type="lastRow">
      <w:rPr>
        <w:b w:val="1"/>
        <w:color w:val="404040"/>
      </w:rPr>
    </w:tblStylePr>
  </w:style>
  <w:style w:type="table" w:styleId="723">
    <w:name w:val="List Table 3 - Accent 2"/>
    <w:basedOn w:val="805"/>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blStylePr w:type="band1Horz">
      <w:rPr>
        <w:rFonts w:ascii="Arial" w:hAnsi="Arial"/>
        <w:color w:val="404040"/>
        <w:sz w:val="22"/>
      </w:rPr>
      <w:tcPr>
        <w:tcBorders>
          <w:top w:color="000000" w:space="0" w:sz="4" w:themeColor="accent2" w:themeTint="000097" w:val="single"/>
          <w:bottom w:color="000000" w:space="0" w:sz="4" w:themeColor="accent2" w:themeTint="000097" w:val="single"/>
        </w:tcBorders>
      </w:tcPr>
    </w:tblStylePr>
    <w:tblStylePr w:type="band1Vert">
      <w:rPr>
        <w:rFonts w:ascii="Arial" w:hAnsi="Arial"/>
        <w:color w:val="404040"/>
        <w:sz w:val="22"/>
      </w:rPr>
      <w:tcPr>
        <w:tcBorders>
          <w:left w:color="000000" w:space="0" w:sz="4" w:themeColor="accent2" w:themeTint="000097" w:val="single"/>
          <w:right w:color="000000" w:space="0" w:sz="4" w:themeColor="accent2" w:themeTint="000097" w:val="single"/>
        </w:tcBorders>
      </w:tcPr>
    </w:tblStylePr>
    <w:tblStylePr w:type="firstCol">
      <w:rPr>
        <w:b w:val="1"/>
        <w:color w:val="404040"/>
      </w:rPr>
    </w:tblStylePr>
    <w:tblStylePr w:type="firstRow">
      <w:rPr>
        <w:rFonts w:ascii="Arial" w:hAnsi="Arial"/>
        <w:b w:val="1"/>
        <w:color w:val="ffffff"/>
        <w:sz w:val="22"/>
      </w:rPr>
      <w:tcPr>
        <w:shd w:color="ffffff" w:themeColor="accent2" w:themeTint="000097" w:val="clear"/>
      </w:tcPr>
    </w:tblStylePr>
    <w:tblStylePr w:type="lastCol">
      <w:rPr>
        <w:b w:val="1"/>
        <w:color w:val="404040"/>
      </w:rPr>
    </w:tblStylePr>
    <w:tblStylePr w:type="lastRow">
      <w:rPr>
        <w:b w:val="1"/>
        <w:color w:val="404040"/>
      </w:rPr>
    </w:tblStylePr>
  </w:style>
  <w:style w:type="table" w:styleId="724">
    <w:name w:val="List Table 3 - Accent 3"/>
    <w:basedOn w:val="805"/>
    <w:uiPriority w:val="99"/>
    <w:pPr>
      <w:spacing w:after="0" w:line="240" w:lineRule="auto"/>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blStylePr w:type="band1Horz">
      <w:rPr>
        <w:rFonts w:ascii="Arial" w:hAnsi="Arial"/>
        <w:color w:val="404040"/>
        <w:sz w:val="22"/>
      </w:rPr>
      <w:tcPr>
        <w:tcBorders>
          <w:top w:color="000000" w:space="0" w:sz="4" w:themeColor="accent3" w:themeTint="000098" w:val="single"/>
          <w:bottom w:color="000000" w:space="0" w:sz="4" w:themeColor="accent3" w:themeTint="000098" w:val="single"/>
        </w:tcBorders>
      </w:tcPr>
    </w:tblStylePr>
    <w:tblStylePr w:type="band1Vert">
      <w:rPr>
        <w:rFonts w:ascii="Arial" w:hAnsi="Arial"/>
        <w:color w:val="404040"/>
        <w:sz w:val="22"/>
      </w:rPr>
      <w:tcPr>
        <w:tcBorders>
          <w:left w:color="000000" w:space="0" w:sz="4" w:themeColor="accent3" w:themeTint="000098" w:val="single"/>
          <w:right w:color="000000" w:space="0" w:sz="4" w:themeColor="accent3" w:themeTint="000098" w:val="single"/>
        </w:tcBorders>
      </w:tcPr>
    </w:tblStylePr>
    <w:tblStylePr w:type="firstCol">
      <w:rPr>
        <w:b w:val="1"/>
        <w:color w:val="404040"/>
      </w:rPr>
    </w:tblStylePr>
    <w:tblStylePr w:type="firstRow">
      <w:rPr>
        <w:rFonts w:ascii="Arial" w:hAnsi="Arial"/>
        <w:b w:val="1"/>
        <w:color w:val="ffffff"/>
        <w:sz w:val="22"/>
      </w:rPr>
      <w:tcPr>
        <w:shd w:color="ffffff" w:themeColor="accent3" w:themeTint="000098" w:val="clear"/>
      </w:tcPr>
    </w:tblStylePr>
    <w:tblStylePr w:type="lastCol">
      <w:rPr>
        <w:b w:val="1"/>
        <w:color w:val="404040"/>
      </w:rPr>
    </w:tblStylePr>
    <w:tblStylePr w:type="lastRow">
      <w:rPr>
        <w:b w:val="1"/>
        <w:color w:val="404040"/>
      </w:rPr>
    </w:tblStylePr>
  </w:style>
  <w:style w:type="table" w:styleId="725">
    <w:name w:val="List Table 3 - Accent 4"/>
    <w:basedOn w:val="805"/>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blStylePr w:type="band1Horz">
      <w:rPr>
        <w:rFonts w:ascii="Arial" w:hAnsi="Arial"/>
        <w:color w:val="404040"/>
        <w:sz w:val="22"/>
      </w:rPr>
      <w:tcPr>
        <w:tcBorders>
          <w:top w:color="000000" w:space="0" w:sz="4" w:themeColor="accent4" w:themeTint="00009A" w:val="single"/>
          <w:bottom w:color="000000" w:space="0" w:sz="4" w:themeColor="accent4" w:themeTint="00009A" w:val="single"/>
        </w:tcBorders>
      </w:tcPr>
    </w:tblStylePr>
    <w:tblStylePr w:type="band1Vert">
      <w:rPr>
        <w:rFonts w:ascii="Arial" w:hAnsi="Arial"/>
        <w:color w:val="404040"/>
        <w:sz w:val="22"/>
      </w:rPr>
      <w:tcPr>
        <w:tcBorders>
          <w:left w:color="000000" w:space="0" w:sz="4" w:themeColor="accent4" w:themeTint="00009A" w:val="single"/>
          <w:right w:color="000000" w:space="0" w:sz="4" w:themeColor="accent4" w:themeTint="00009A" w:val="single"/>
        </w:tcBorders>
      </w:tcPr>
    </w:tblStylePr>
    <w:tblStylePr w:type="firstCol">
      <w:rPr>
        <w:b w:val="1"/>
        <w:color w:val="404040"/>
      </w:rPr>
    </w:tblStylePr>
    <w:tblStylePr w:type="firstRow">
      <w:rPr>
        <w:rFonts w:ascii="Arial" w:hAnsi="Arial"/>
        <w:b w:val="1"/>
        <w:color w:val="ffffff"/>
        <w:sz w:val="22"/>
      </w:rPr>
      <w:tcPr>
        <w:shd w:color="ffffff" w:themeColor="accent4" w:themeTint="00009A" w:val="clear"/>
      </w:tcPr>
    </w:tblStylePr>
    <w:tblStylePr w:type="lastCol">
      <w:rPr>
        <w:b w:val="1"/>
        <w:color w:val="404040"/>
      </w:rPr>
    </w:tblStylePr>
    <w:tblStylePr w:type="lastRow">
      <w:rPr>
        <w:b w:val="1"/>
        <w:color w:val="404040"/>
      </w:rPr>
    </w:tblStylePr>
  </w:style>
  <w:style w:type="table" w:styleId="726">
    <w:name w:val="List Table 3 - Accent 5"/>
    <w:basedOn w:val="805"/>
    <w:uiPriority w:val="99"/>
    <w:pPr>
      <w:spacing w:after="0" w:line="240" w:lineRule="auto"/>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blStylePr w:type="band1Horz">
      <w:rPr>
        <w:rFonts w:ascii="Arial" w:hAnsi="Arial"/>
        <w:color w:val="404040"/>
        <w:sz w:val="22"/>
      </w:rPr>
      <w:tcPr>
        <w:tcBorders>
          <w:top w:color="000000" w:space="0" w:sz="4" w:themeColor="accent5" w:themeTint="00009A" w:val="single"/>
          <w:bottom w:color="000000" w:space="0" w:sz="4" w:themeColor="accent5" w:themeTint="00009A" w:val="single"/>
        </w:tcBorders>
      </w:tcPr>
    </w:tblStylePr>
    <w:tblStylePr w:type="band1Vert">
      <w:rPr>
        <w:rFonts w:ascii="Arial" w:hAnsi="Arial"/>
        <w:color w:val="404040"/>
        <w:sz w:val="22"/>
      </w:rPr>
      <w:tcPr>
        <w:tcBorders>
          <w:left w:color="000000" w:space="0" w:sz="4" w:themeColor="accent5" w:themeTint="00009A" w:val="single"/>
          <w:right w:color="000000" w:space="0" w:sz="4" w:themeColor="accent5" w:themeTint="00009A" w:val="single"/>
        </w:tcBorders>
      </w:tcPr>
    </w:tblStylePr>
    <w:tblStylePr w:type="firstCol">
      <w:rPr>
        <w:b w:val="1"/>
        <w:color w:val="404040"/>
      </w:rPr>
    </w:tblStylePr>
    <w:tblStylePr w:type="firstRow">
      <w:rPr>
        <w:rFonts w:ascii="Arial" w:hAnsi="Arial"/>
        <w:b w:val="1"/>
        <w:color w:val="ffffff"/>
        <w:sz w:val="22"/>
      </w:rPr>
      <w:tcPr>
        <w:shd w:color="ffffff" w:themeColor="accent5" w:themeTint="00009A" w:val="clear"/>
      </w:tcPr>
    </w:tblStylePr>
    <w:tblStylePr w:type="lastCol">
      <w:rPr>
        <w:b w:val="1"/>
        <w:color w:val="404040"/>
      </w:rPr>
    </w:tblStylePr>
    <w:tblStylePr w:type="lastRow">
      <w:rPr>
        <w:b w:val="1"/>
        <w:color w:val="404040"/>
      </w:rPr>
    </w:tblStylePr>
  </w:style>
  <w:style w:type="table" w:styleId="727">
    <w:name w:val="List Table 3 - Accent 6"/>
    <w:basedOn w:val="805"/>
    <w:uiPriority w:val="99"/>
    <w:pPr>
      <w:spacing w:after="0" w:line="240" w:lineRule="auto"/>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blStylePr w:type="band1Horz">
      <w:rPr>
        <w:rFonts w:ascii="Arial" w:hAnsi="Arial"/>
        <w:color w:val="404040"/>
        <w:sz w:val="22"/>
      </w:rPr>
      <w:tcPr>
        <w:tcBorders>
          <w:top w:color="000000" w:space="0" w:sz="4" w:themeColor="accent6" w:themeTint="000098" w:val="single"/>
          <w:bottom w:color="000000" w:space="0" w:sz="4" w:themeColor="accent6" w:themeTint="000098" w:val="single"/>
        </w:tcBorders>
      </w:tcPr>
    </w:tblStylePr>
    <w:tblStylePr w:type="band1Vert">
      <w:rPr>
        <w:rFonts w:ascii="Arial" w:hAnsi="Arial"/>
        <w:color w:val="404040"/>
        <w:sz w:val="22"/>
      </w:rPr>
      <w:tcPr>
        <w:tcBorders>
          <w:left w:color="000000" w:space="0" w:sz="4" w:themeColor="accent6" w:themeTint="000098" w:val="single"/>
          <w:right w:color="000000" w:space="0" w:sz="4" w:themeColor="accent6" w:themeTint="000098" w:val="single"/>
        </w:tcBorders>
      </w:tcPr>
    </w:tblStylePr>
    <w:tblStylePr w:type="firstCol">
      <w:rPr>
        <w:b w:val="1"/>
        <w:color w:val="404040"/>
      </w:rPr>
    </w:tblStylePr>
    <w:tblStylePr w:type="firstRow">
      <w:rPr>
        <w:rFonts w:ascii="Arial" w:hAnsi="Arial"/>
        <w:b w:val="1"/>
        <w:color w:val="ffffff"/>
        <w:sz w:val="22"/>
      </w:rPr>
      <w:tcPr>
        <w:shd w:color="ffffff" w:themeColor="accent6" w:themeTint="000098" w:val="clear"/>
      </w:tcPr>
    </w:tblStylePr>
    <w:tblStylePr w:type="lastCol">
      <w:rPr>
        <w:b w:val="1"/>
        <w:color w:val="404040"/>
      </w:rPr>
    </w:tblStylePr>
    <w:tblStylePr w:type="lastRow">
      <w:rPr>
        <w:b w:val="1"/>
        <w:color w:val="404040"/>
      </w:rPr>
    </w:tblStylePr>
  </w:style>
  <w:style w:type="table" w:styleId="728">
    <w:name w:val="List Table 4"/>
    <w:basedOn w:val="805"/>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band1Horz">
      <w:rPr>
        <w:rFonts w:ascii="Arial" w:hAnsi="Arial"/>
        <w:color w:val="404040"/>
        <w:sz w:val="22"/>
      </w:rPr>
      <w:tcPr>
        <w:shd w:color="ffffff" w:themeColor="text1" w:themeTint="000040" w:val="clear"/>
      </w:tcPr>
    </w:tblStylePr>
    <w:tblStylePr w:type="band1Vert">
      <w:rPr>
        <w:rFonts w:ascii="Arial" w:hAnsi="Arial"/>
        <w:color w:val="404040"/>
        <w:sz w:val="22"/>
      </w:rPr>
      <w:tcPr>
        <w:shd w:color="ffffff" w:themeColor="text1" w:themeTint="000040" w:val="clear"/>
      </w:tcPr>
    </w:tblStylePr>
    <w:tblStylePr w:type="firstCol">
      <w:rPr>
        <w:b w:val="1"/>
        <w:color w:val="404040"/>
      </w:rPr>
    </w:tblStylePr>
    <w:tblStylePr w:type="firstRow">
      <w:rPr>
        <w:rFonts w:ascii="Arial" w:hAnsi="Arial"/>
        <w:b w:val="1"/>
        <w:color w:val="ffffff"/>
        <w:sz w:val="22"/>
      </w:rPr>
      <w:tcPr>
        <w:shd w:color="ffffff" w:themeColor="text1" w:val="clear"/>
      </w:tcPr>
    </w:tblStylePr>
    <w:tblStylePr w:type="lastCol">
      <w:rPr>
        <w:b w:val="1"/>
        <w:color w:val="404040"/>
      </w:rPr>
    </w:tblStylePr>
    <w:tblStylePr w:type="lastRow">
      <w:rPr>
        <w:b w:val="1"/>
        <w:color w:val="404040"/>
      </w:rPr>
    </w:tblStylePr>
  </w:style>
  <w:style w:type="table" w:styleId="729">
    <w:name w:val="List Table 4 - Accent 1"/>
    <w:basedOn w:val="805"/>
    <w:uiPriority w:val="9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themeColor="accent1" w:themeTint="000040" w:val="clear"/>
      </w:tcPr>
    </w:tblStylePr>
    <w:tblStylePr w:type="band1Vert">
      <w:rPr>
        <w:rFonts w:ascii="Arial" w:hAnsi="Arial"/>
        <w:color w:val="404040"/>
        <w:sz w:val="22"/>
      </w:rPr>
      <w:tcPr>
        <w:shd w:color="ffffff" w:themeColor="accent1" w:themeTint="000040" w:val="clear"/>
      </w:tcPr>
    </w:tblStylePr>
    <w:tblStylePr w:type="firstCol">
      <w:rPr>
        <w:b w:val="1"/>
        <w:color w:val="404040"/>
      </w:rPr>
    </w:tblStylePr>
    <w:tblStylePr w:type="firstRow">
      <w:rPr>
        <w:rFonts w:ascii="Arial" w:hAnsi="Arial"/>
        <w:b w:val="1"/>
        <w:color w:val="ffffff"/>
        <w:sz w:val="22"/>
      </w:rPr>
      <w:tcPr>
        <w:shd w:color="ffffff" w:themeColor="accent1" w:val="clear"/>
      </w:tcPr>
    </w:tblStylePr>
    <w:tblStylePr w:type="lastCol">
      <w:rPr>
        <w:b w:val="1"/>
        <w:color w:val="404040"/>
      </w:rPr>
    </w:tblStylePr>
    <w:tblStylePr w:type="lastRow">
      <w:rPr>
        <w:b w:val="1"/>
        <w:color w:val="404040"/>
      </w:rPr>
    </w:tblStylePr>
  </w:style>
  <w:style w:type="table" w:styleId="730">
    <w:name w:val="List Table 4 - Accent 2"/>
    <w:basedOn w:val="805"/>
    <w:uiPriority w:val="9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themeColor="accent2" w:themeTint="000040" w:val="clear"/>
      </w:tcPr>
    </w:tblStylePr>
    <w:tblStylePr w:type="band1Vert">
      <w:rPr>
        <w:rFonts w:ascii="Arial" w:hAnsi="Arial"/>
        <w:color w:val="404040"/>
        <w:sz w:val="22"/>
      </w:rPr>
      <w:tcPr>
        <w:shd w:color="ffffff" w:themeColor="accent2" w:themeTint="000040" w:val="clear"/>
      </w:tcPr>
    </w:tblStylePr>
    <w:tblStylePr w:type="firstCol">
      <w:rPr>
        <w:b w:val="1"/>
        <w:color w:val="404040"/>
      </w:rPr>
    </w:tblStylePr>
    <w:tblStylePr w:type="firstRow">
      <w:rPr>
        <w:rFonts w:ascii="Arial" w:hAnsi="Arial"/>
        <w:b w:val="1"/>
        <w:color w:val="ffffff"/>
        <w:sz w:val="22"/>
      </w:rPr>
      <w:tcPr>
        <w:shd w:color="ffffff" w:themeColor="accent2" w:val="clear"/>
      </w:tcPr>
    </w:tblStylePr>
    <w:tblStylePr w:type="lastCol">
      <w:rPr>
        <w:b w:val="1"/>
        <w:color w:val="404040"/>
      </w:rPr>
    </w:tblStylePr>
    <w:tblStylePr w:type="lastRow">
      <w:rPr>
        <w:b w:val="1"/>
        <w:color w:val="404040"/>
      </w:rPr>
    </w:tblStylePr>
  </w:style>
  <w:style w:type="table" w:styleId="731">
    <w:name w:val="List Table 4 - Accent 3"/>
    <w:basedOn w:val="805"/>
    <w:uiPriority w:val="9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themeColor="accent3" w:themeTint="000040" w:val="clear"/>
      </w:tcPr>
    </w:tblStylePr>
    <w:tblStylePr w:type="band1Vert">
      <w:rPr>
        <w:rFonts w:ascii="Arial" w:hAnsi="Arial"/>
        <w:color w:val="404040"/>
        <w:sz w:val="22"/>
      </w:rPr>
      <w:tcPr>
        <w:shd w:color="ffffff" w:themeColor="accent3" w:themeTint="000040" w:val="clear"/>
      </w:tcPr>
    </w:tblStylePr>
    <w:tblStylePr w:type="firstCol">
      <w:rPr>
        <w:b w:val="1"/>
        <w:color w:val="404040"/>
      </w:rPr>
    </w:tblStylePr>
    <w:tblStylePr w:type="firstRow">
      <w:rPr>
        <w:rFonts w:ascii="Arial" w:hAnsi="Arial"/>
        <w:b w:val="1"/>
        <w:color w:val="ffffff"/>
        <w:sz w:val="22"/>
      </w:rPr>
      <w:tcPr>
        <w:shd w:color="ffffff" w:themeColor="accent3" w:val="clear"/>
      </w:tcPr>
    </w:tblStylePr>
    <w:tblStylePr w:type="lastCol">
      <w:rPr>
        <w:b w:val="1"/>
        <w:color w:val="404040"/>
      </w:rPr>
    </w:tblStylePr>
    <w:tblStylePr w:type="lastRow">
      <w:rPr>
        <w:b w:val="1"/>
        <w:color w:val="404040"/>
      </w:rPr>
    </w:tblStylePr>
  </w:style>
  <w:style w:type="table" w:styleId="732">
    <w:name w:val="List Table 4 - Accent 4"/>
    <w:basedOn w:val="805"/>
    <w:uiPriority w:val="9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themeColor="accent4" w:themeTint="000040" w:val="clear"/>
      </w:tcPr>
    </w:tblStylePr>
    <w:tblStylePr w:type="band1Vert">
      <w:rPr>
        <w:rFonts w:ascii="Arial" w:hAnsi="Arial"/>
        <w:color w:val="404040"/>
        <w:sz w:val="22"/>
      </w:rPr>
      <w:tcPr>
        <w:shd w:color="ffffff" w:themeColor="accent4" w:themeTint="000040" w:val="clear"/>
      </w:tcPr>
    </w:tblStylePr>
    <w:tblStylePr w:type="firstCol">
      <w:rPr>
        <w:b w:val="1"/>
        <w:color w:val="404040"/>
      </w:rPr>
    </w:tblStylePr>
    <w:tblStylePr w:type="firstRow">
      <w:rPr>
        <w:rFonts w:ascii="Arial" w:hAnsi="Arial"/>
        <w:b w:val="1"/>
        <w:color w:val="ffffff"/>
        <w:sz w:val="22"/>
      </w:rPr>
      <w:tcPr>
        <w:shd w:color="ffffff" w:themeColor="accent4" w:val="clear"/>
      </w:tcPr>
    </w:tblStylePr>
    <w:tblStylePr w:type="lastCol">
      <w:rPr>
        <w:b w:val="1"/>
        <w:color w:val="404040"/>
      </w:rPr>
    </w:tblStylePr>
    <w:tblStylePr w:type="lastRow">
      <w:rPr>
        <w:b w:val="1"/>
        <w:color w:val="404040"/>
      </w:rPr>
    </w:tblStylePr>
  </w:style>
  <w:style w:type="table" w:styleId="733">
    <w:name w:val="List Table 4 - Accent 5"/>
    <w:basedOn w:val="805"/>
    <w:uiPriority w:val="9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themeColor="accent5" w:themeTint="000040" w:val="clear"/>
      </w:tcPr>
    </w:tblStylePr>
    <w:tblStylePr w:type="band1Vert">
      <w:rPr>
        <w:rFonts w:ascii="Arial" w:hAnsi="Arial"/>
        <w:color w:val="404040"/>
        <w:sz w:val="22"/>
      </w:rPr>
      <w:tcPr>
        <w:shd w:color="ffffff" w:themeColor="accent5" w:themeTint="000040" w:val="clear"/>
      </w:tcPr>
    </w:tblStylePr>
    <w:tblStylePr w:type="firstCol">
      <w:rPr>
        <w:b w:val="1"/>
        <w:color w:val="404040"/>
      </w:rPr>
    </w:tblStylePr>
    <w:tblStylePr w:type="firstRow">
      <w:rPr>
        <w:rFonts w:ascii="Arial" w:hAnsi="Arial"/>
        <w:b w:val="1"/>
        <w:color w:val="ffffff"/>
        <w:sz w:val="22"/>
      </w:rPr>
      <w:tcPr>
        <w:shd w:color="ffffff" w:themeColor="accent5" w:val="clear"/>
      </w:tcPr>
    </w:tblStylePr>
    <w:tblStylePr w:type="lastCol">
      <w:rPr>
        <w:b w:val="1"/>
        <w:color w:val="404040"/>
      </w:rPr>
    </w:tblStylePr>
    <w:tblStylePr w:type="lastRow">
      <w:rPr>
        <w:b w:val="1"/>
        <w:color w:val="404040"/>
      </w:rPr>
    </w:tblStylePr>
  </w:style>
  <w:style w:type="table" w:styleId="734">
    <w:name w:val="List Table 4 - Accent 6"/>
    <w:basedOn w:val="805"/>
    <w:uiPriority w:val="9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themeColor="accent6" w:themeTint="000040" w:val="clear"/>
      </w:tcPr>
    </w:tblStylePr>
    <w:tblStylePr w:type="band1Vert">
      <w:rPr>
        <w:rFonts w:ascii="Arial" w:hAnsi="Arial"/>
        <w:color w:val="404040"/>
        <w:sz w:val="22"/>
      </w:rPr>
      <w:tcPr>
        <w:shd w:color="ffffff" w:themeColor="accent6" w:themeTint="000040" w:val="clear"/>
      </w:tcPr>
    </w:tblStylePr>
    <w:tblStylePr w:type="firstCol">
      <w:rPr>
        <w:b w:val="1"/>
        <w:color w:val="404040"/>
      </w:rPr>
    </w:tblStylePr>
    <w:tblStylePr w:type="firstRow">
      <w:rPr>
        <w:rFonts w:ascii="Arial" w:hAnsi="Arial"/>
        <w:b w:val="1"/>
        <w:color w:val="ffffff"/>
        <w:sz w:val="22"/>
      </w:rPr>
      <w:tcPr>
        <w:shd w:color="ffffff" w:themeColor="accent6" w:val="clear"/>
      </w:tcPr>
    </w:tblStylePr>
    <w:tblStylePr w:type="lastCol">
      <w:rPr>
        <w:b w:val="1"/>
        <w:color w:val="404040"/>
      </w:rPr>
    </w:tblStylePr>
    <w:tblStylePr w:type="lastRow">
      <w:rPr>
        <w:b w:val="1"/>
        <w:color w:val="404040"/>
      </w:rPr>
    </w:tblStylePr>
  </w:style>
  <w:style w:type="table" w:styleId="735">
    <w:name w:val="List Table 5 Dark"/>
    <w:basedOn w:val="805"/>
    <w:uiPriority w:val="99"/>
    <w:pPr>
      <w:spacing w:after="0" w:line="240" w:lineRule="auto"/>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themeColor="text1" w:themeTint="000080" w:val="clear"/>
    </w:tblPr>
    <w:tblStylePr w:type="band1Horz">
      <w:tcPr>
        <w:tcBorders>
          <w:top w:color="000000" w:space="0" w:sz="4" w:themeColor="light1" w:val="single"/>
          <w:bottom w:color="000000" w:space="0" w:sz="4" w:themeColor="light1" w:val="single"/>
        </w:tcBorders>
        <w:shd w:color="ffffff" w:themeColor="text1" w:themeTint="000080" w:val="clear"/>
      </w:tcPr>
    </w:tblStylePr>
    <w:tblStylePr w:type="band1Vert">
      <w:tcPr>
        <w:tcBorders>
          <w:left w:color="000000" w:space="0" w:sz="4" w:themeColor="light1" w:val="single"/>
          <w:right w:color="000000" w:space="0" w:sz="4" w:themeColor="light1" w:val="single"/>
        </w:tcBorders>
        <w:shd w:color="ffffff" w:themeColor="text1" w:themeTint="000080" w:val="clear"/>
      </w:tcPr>
    </w:tblStylePr>
    <w:tblStylePr w:type="band2Horz">
      <w:tcPr>
        <w:tcBorders>
          <w:top w:color="000000" w:space="0" w:sz="4" w:themeColor="light1" w:val="single"/>
          <w:bottom w:color="000000" w:space="0" w:sz="4" w:themeColor="light1" w:val="single"/>
        </w:tcBorders>
        <w:shd w:color="ffffff" w:themeColor="text1" w:themeTint="000080"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text1" w:themeTint="000080"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text1" w:themeTint="000080" w:val="single"/>
          <w:bottom w:color="000000" w:space="0" w:sz="12" w:themeColor="light1" w:val="single"/>
        </w:tcBorders>
        <w:shd w:color="ffffff" w:themeColor="text1" w:themeTint="000080" w:val="clear"/>
      </w:tcPr>
    </w:tblStylePr>
    <w:tblStylePr w:type="lastCol">
      <w:tcPr>
        <w:tcBorders>
          <w:left w:color="000000" w:space="0" w:sz="4" w:themeColor="light1" w:val="single"/>
          <w:right w:color="000000" w:space="0" w:sz="32" w:themeColor="text1" w:themeTint="000080"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36">
    <w:name w:val="List Table 5 Dark - Accent 1"/>
    <w:basedOn w:val="805"/>
    <w:uiPriority w:val="99"/>
    <w:pPr>
      <w:spacing w:after="0" w:line="240" w:lineRule="auto"/>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themeColor="accent1" w:val="clear"/>
    </w:tblPr>
    <w:tblStylePr w:type="band1Horz">
      <w:tcPr>
        <w:tcBorders>
          <w:top w:color="000000" w:space="0" w:sz="4" w:themeColor="light1" w:val="single"/>
          <w:bottom w:color="000000" w:space="0" w:sz="4" w:themeColor="light1" w:val="single"/>
        </w:tcBorders>
        <w:shd w:color="ffffff" w:themeColor="accent1" w:val="clear"/>
      </w:tcPr>
    </w:tblStylePr>
    <w:tblStylePr w:type="band1Vert">
      <w:tcPr>
        <w:tcBorders>
          <w:left w:color="000000" w:space="0" w:sz="4" w:themeColor="light1" w:val="single"/>
          <w:right w:color="000000" w:space="0" w:sz="4" w:themeColor="light1" w:val="single"/>
        </w:tcBorders>
        <w:shd w:color="ffffff" w:themeColor="accent1" w:val="clear"/>
      </w:tcPr>
    </w:tblStylePr>
    <w:tblStylePr w:type="band2Horz">
      <w:tcPr>
        <w:tcBorders>
          <w:top w:color="000000" w:space="0" w:sz="4" w:themeColor="light1" w:val="single"/>
          <w:bottom w:color="000000" w:space="0" w:sz="4" w:themeColor="light1" w:val="single"/>
        </w:tcBorders>
        <w:shd w:color="ffffff" w:themeColor="accent1"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1"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1" w:val="single"/>
          <w:bottom w:color="000000" w:space="0" w:sz="12" w:themeColor="light1" w:val="single"/>
        </w:tcBorders>
        <w:shd w:color="ffffff" w:themeColor="accent1" w:val="clear"/>
      </w:tcPr>
    </w:tblStylePr>
    <w:tblStylePr w:type="lastCol">
      <w:tcPr>
        <w:tcBorders>
          <w:left w:color="000000" w:space="0" w:sz="4" w:themeColor="light1" w:val="single"/>
          <w:right w:color="000000" w:space="0" w:sz="32" w:themeColor="accent1"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37">
    <w:name w:val="List Table 5 Dark - Accent 2"/>
    <w:basedOn w:val="805"/>
    <w:uiPriority w:val="99"/>
    <w:pPr>
      <w:spacing w:after="0" w:line="240" w:lineRule="auto"/>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themeColor="accent2" w:themeTint="000097" w:val="clear"/>
    </w:tblPr>
    <w:tblStylePr w:type="band1Horz">
      <w:tcPr>
        <w:tcBorders>
          <w:top w:color="000000" w:space="0" w:sz="4" w:themeColor="light1" w:val="single"/>
          <w:bottom w:color="000000" w:space="0" w:sz="4" w:themeColor="light1" w:val="single"/>
        </w:tcBorders>
        <w:shd w:color="ffffff" w:themeColor="accent2" w:themeTint="000097" w:val="clear"/>
      </w:tcPr>
    </w:tblStylePr>
    <w:tblStylePr w:type="band1Vert">
      <w:tcPr>
        <w:tcBorders>
          <w:left w:color="000000" w:space="0" w:sz="4" w:themeColor="light1" w:val="single"/>
          <w:right w:color="000000" w:space="0" w:sz="4" w:themeColor="light1" w:val="single"/>
        </w:tcBorders>
        <w:shd w:color="ffffff" w:themeColor="accent2" w:themeTint="000097" w:val="clear"/>
      </w:tcPr>
    </w:tblStylePr>
    <w:tblStylePr w:type="band2Horz">
      <w:tcPr>
        <w:tcBorders>
          <w:top w:color="000000" w:space="0" w:sz="4" w:themeColor="light1" w:val="single"/>
          <w:bottom w:color="000000" w:space="0" w:sz="4" w:themeColor="light1" w:val="single"/>
        </w:tcBorders>
        <w:shd w:color="ffffff" w:themeColor="accent2" w:themeTint="000097"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2" w:themeTint="000097"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2" w:themeTint="000097" w:val="single"/>
          <w:bottom w:color="000000" w:space="0" w:sz="12" w:themeColor="light1" w:val="single"/>
        </w:tcBorders>
        <w:shd w:color="ffffff" w:themeColor="accent2" w:themeTint="000097" w:val="clear"/>
      </w:tcPr>
    </w:tblStylePr>
    <w:tblStylePr w:type="lastCol">
      <w:tcPr>
        <w:tcBorders>
          <w:left w:color="000000" w:space="0" w:sz="4" w:themeColor="light1" w:val="single"/>
          <w:right w:color="000000" w:space="0" w:sz="32" w:themeColor="accent2" w:themeTint="000097"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38">
    <w:name w:val="List Table 5 Dark - Accent 3"/>
    <w:basedOn w:val="805"/>
    <w:uiPriority w:val="99"/>
    <w:pPr>
      <w:spacing w:after="0" w:line="240" w:lineRule="auto"/>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themeColor="accent3" w:themeTint="000098" w:val="clear"/>
    </w:tblPr>
    <w:tblStylePr w:type="band1Horz">
      <w:tcPr>
        <w:tcBorders>
          <w:top w:color="000000" w:space="0" w:sz="4" w:themeColor="light1" w:val="single"/>
          <w:bottom w:color="000000" w:space="0" w:sz="4" w:themeColor="light1" w:val="single"/>
        </w:tcBorders>
        <w:shd w:color="ffffff" w:themeColor="accent3" w:themeTint="000098" w:val="clear"/>
      </w:tcPr>
    </w:tblStylePr>
    <w:tblStylePr w:type="band1Vert">
      <w:tcPr>
        <w:tcBorders>
          <w:left w:color="000000" w:space="0" w:sz="4" w:themeColor="light1" w:val="single"/>
          <w:right w:color="000000" w:space="0" w:sz="4" w:themeColor="light1" w:val="single"/>
        </w:tcBorders>
        <w:shd w:color="ffffff" w:themeColor="accent3" w:themeTint="000098" w:val="clear"/>
      </w:tcPr>
    </w:tblStylePr>
    <w:tblStylePr w:type="band2Horz">
      <w:tcPr>
        <w:tcBorders>
          <w:top w:color="000000" w:space="0" w:sz="4" w:themeColor="light1" w:val="single"/>
          <w:bottom w:color="000000" w:space="0" w:sz="4" w:themeColor="light1" w:val="single"/>
        </w:tcBorders>
        <w:shd w:color="ffffff" w:themeColor="accent3"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3"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3" w:themeTint="000098" w:val="single"/>
          <w:bottom w:color="000000" w:space="0" w:sz="12" w:themeColor="light1" w:val="single"/>
        </w:tcBorders>
        <w:shd w:color="ffffff" w:themeColor="accent3" w:themeTint="000098" w:val="clear"/>
      </w:tcPr>
    </w:tblStylePr>
    <w:tblStylePr w:type="lastCol">
      <w:tcPr>
        <w:tcBorders>
          <w:left w:color="000000" w:space="0" w:sz="4" w:themeColor="light1" w:val="single"/>
          <w:right w:color="000000" w:space="0" w:sz="32" w:themeColor="accent3"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39">
    <w:name w:val="List Table 5 Dark - Accent 4"/>
    <w:basedOn w:val="805"/>
    <w:uiPriority w:val="99"/>
    <w:pPr>
      <w:spacing w:after="0" w:line="240" w:lineRule="auto"/>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themeColor="accent4" w:themeTint="00009A" w:val="clear"/>
    </w:tblPr>
    <w:tblStylePr w:type="band1Horz">
      <w:tcPr>
        <w:tcBorders>
          <w:top w:color="000000" w:space="0" w:sz="4" w:themeColor="light1" w:val="single"/>
          <w:bottom w:color="000000" w:space="0" w:sz="4" w:themeColor="light1" w:val="single"/>
        </w:tcBorders>
        <w:shd w:color="ffffff" w:themeColor="accent4" w:themeTint="00009A" w:val="clear"/>
      </w:tcPr>
    </w:tblStylePr>
    <w:tblStylePr w:type="band1Vert">
      <w:tcPr>
        <w:tcBorders>
          <w:left w:color="000000" w:space="0" w:sz="4" w:themeColor="light1" w:val="single"/>
          <w:right w:color="000000" w:space="0" w:sz="4" w:themeColor="light1" w:val="single"/>
        </w:tcBorders>
        <w:shd w:color="ffffff" w:themeColor="accent4" w:themeTint="00009A" w:val="clear"/>
      </w:tcPr>
    </w:tblStylePr>
    <w:tblStylePr w:type="band2Horz">
      <w:tcPr>
        <w:tcBorders>
          <w:top w:color="000000" w:space="0" w:sz="4" w:themeColor="light1" w:val="single"/>
          <w:bottom w:color="000000" w:space="0" w:sz="4" w:themeColor="light1" w:val="single"/>
        </w:tcBorders>
        <w:shd w:color="ffffff" w:themeColor="accent4"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4"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4" w:themeTint="00009A" w:val="single"/>
          <w:bottom w:color="000000" w:space="0" w:sz="12" w:themeColor="light1" w:val="single"/>
        </w:tcBorders>
        <w:shd w:color="ffffff" w:themeColor="accent4" w:themeTint="00009A" w:val="clear"/>
      </w:tcPr>
    </w:tblStylePr>
    <w:tblStylePr w:type="lastCol">
      <w:tcPr>
        <w:tcBorders>
          <w:left w:color="000000" w:space="0" w:sz="4" w:themeColor="light1" w:val="single"/>
          <w:right w:color="000000" w:space="0" w:sz="32" w:themeColor="accent4"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40">
    <w:name w:val="List Table 5 Dark - Accent 5"/>
    <w:basedOn w:val="805"/>
    <w:uiPriority w:val="99"/>
    <w:pPr>
      <w:spacing w:after="0" w:line="240" w:lineRule="auto"/>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themeColor="accent5" w:themeTint="00009A" w:val="clear"/>
    </w:tblPr>
    <w:tblStylePr w:type="band1Horz">
      <w:tcPr>
        <w:tcBorders>
          <w:top w:color="000000" w:space="0" w:sz="4" w:themeColor="light1" w:val="single"/>
          <w:bottom w:color="000000" w:space="0" w:sz="4" w:themeColor="light1" w:val="single"/>
        </w:tcBorders>
        <w:shd w:color="ffffff" w:themeColor="accent5" w:themeTint="00009A" w:val="clear"/>
      </w:tcPr>
    </w:tblStylePr>
    <w:tblStylePr w:type="band1Vert">
      <w:tcPr>
        <w:tcBorders>
          <w:left w:color="000000" w:space="0" w:sz="4" w:themeColor="light1" w:val="single"/>
          <w:right w:color="000000" w:space="0" w:sz="4" w:themeColor="light1" w:val="single"/>
        </w:tcBorders>
        <w:shd w:color="ffffff" w:themeColor="accent5" w:themeTint="00009A" w:val="clear"/>
      </w:tcPr>
    </w:tblStylePr>
    <w:tblStylePr w:type="band2Horz">
      <w:tcPr>
        <w:tcBorders>
          <w:top w:color="000000" w:space="0" w:sz="4" w:themeColor="light1" w:val="single"/>
          <w:bottom w:color="000000" w:space="0" w:sz="4" w:themeColor="light1" w:val="single"/>
        </w:tcBorders>
        <w:shd w:color="ffffff" w:themeColor="accent5"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5"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5" w:themeTint="00009A" w:val="single"/>
          <w:bottom w:color="000000" w:space="0" w:sz="12" w:themeColor="light1" w:val="single"/>
        </w:tcBorders>
        <w:shd w:color="ffffff" w:themeColor="accent5" w:themeTint="00009A" w:val="clear"/>
      </w:tcPr>
    </w:tblStylePr>
    <w:tblStylePr w:type="lastCol">
      <w:tcPr>
        <w:tcBorders>
          <w:left w:color="000000" w:space="0" w:sz="4" w:themeColor="light1" w:val="single"/>
          <w:right w:color="000000" w:space="0" w:sz="32" w:themeColor="accent5"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41">
    <w:name w:val="List Table 5 Dark - Accent 6"/>
    <w:basedOn w:val="805"/>
    <w:uiPriority w:val="99"/>
    <w:pPr>
      <w:spacing w:after="0" w:line="240" w:lineRule="auto"/>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themeColor="accent6" w:themeTint="000098" w:val="clear"/>
    </w:tblPr>
    <w:tblStylePr w:type="band1Horz">
      <w:tcPr>
        <w:tcBorders>
          <w:top w:color="000000" w:space="0" w:sz="4" w:themeColor="light1" w:val="single"/>
          <w:bottom w:color="000000" w:space="0" w:sz="4" w:themeColor="light1" w:val="single"/>
        </w:tcBorders>
        <w:shd w:color="ffffff" w:themeColor="accent6" w:themeTint="000098" w:val="clear"/>
      </w:tcPr>
    </w:tblStylePr>
    <w:tblStylePr w:type="band1Vert">
      <w:tcPr>
        <w:tcBorders>
          <w:left w:color="000000" w:space="0" w:sz="4" w:themeColor="light1" w:val="single"/>
          <w:right w:color="000000" w:space="0" w:sz="4" w:themeColor="light1" w:val="single"/>
        </w:tcBorders>
        <w:shd w:color="ffffff" w:themeColor="accent6" w:themeTint="000098" w:val="clear"/>
      </w:tcPr>
    </w:tblStylePr>
    <w:tblStylePr w:type="band2Horz">
      <w:tcPr>
        <w:tcBorders>
          <w:top w:color="000000" w:space="0" w:sz="4" w:themeColor="light1" w:val="single"/>
          <w:bottom w:color="000000" w:space="0" w:sz="4" w:themeColor="light1" w:val="single"/>
        </w:tcBorders>
        <w:shd w:color="ffffff" w:themeColor="accent6"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6"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6" w:themeTint="000098" w:val="single"/>
          <w:bottom w:color="000000" w:space="0" w:sz="12" w:themeColor="light1" w:val="single"/>
        </w:tcBorders>
        <w:shd w:color="ffffff" w:themeColor="accent6" w:themeTint="000098" w:val="clear"/>
      </w:tcPr>
    </w:tblStylePr>
    <w:tblStylePr w:type="lastCol">
      <w:tcPr>
        <w:tcBorders>
          <w:left w:color="000000" w:space="0" w:sz="4" w:themeColor="light1" w:val="single"/>
          <w:right w:color="000000" w:space="0" w:sz="32" w:themeColor="accent6"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42">
    <w:name w:val="List Table 6 Colorful"/>
    <w:basedOn w:val="805"/>
    <w:uiPriority w:val="99"/>
    <w:pPr>
      <w:spacing w:after="0" w:line="240" w:lineRule="auto"/>
    </w:pPr>
    <w:tblPr>
      <w:tblStyleRowBandSize w:val="1"/>
      <w:tblStyleColBandSize w:val="1"/>
      <w:tblInd w:w="0.0" w:type="dxa"/>
      <w:tblBorders>
        <w:top w:color="000000" w:space="0" w:sz="4" w:themeColor="text1" w:themeTint="000080" w:val="single"/>
        <w:bottom w:color="000000" w:space="0" w:sz="4" w:themeColor="text1" w:themeTint="000080" w:val="single"/>
      </w:tblBorders>
    </w:tblPr>
    <w:tblStylePr w:type="band1Horz">
      <w:rPr>
        <w:rFonts w:ascii="Arial" w:hAnsi="Arial"/>
        <w:color w:val="404040" w:themeColor="text1"/>
        <w:sz w:val="22"/>
      </w:rPr>
      <w:tcPr>
        <w:shd w:color="ffffff" w:themeColor="text1" w:themeTint="000040" w:val="clear"/>
      </w:tcPr>
    </w:tblStylePr>
    <w:tblStylePr w:type="band1Vert">
      <w:tcPr>
        <w:shd w:color="ffffff" w:themeColor="text1" w:themeTint="000040" w:val="clear"/>
      </w:tcPr>
    </w:tblStylePr>
    <w:tblStylePr w:type="band2Horz">
      <w:rPr>
        <w:rFonts w:ascii="Arial" w:hAnsi="Arial"/>
        <w:color w:val="404040" w:themeColor="text1"/>
        <w:sz w:val="22"/>
      </w:rPr>
    </w:tblStylePr>
    <w:tblStylePr w:type="firstCol">
      <w:rPr>
        <w:b w:val="1"/>
        <w:color w:val="000000" w:themeColor="text1"/>
      </w:rPr>
    </w:tblStylePr>
    <w:tblStylePr w:type="firstRow">
      <w:rPr>
        <w:b w:val="1"/>
        <w:color w:val="000000" w:themeColor="text1"/>
      </w:rPr>
      <w:tcPr>
        <w:tcBorders>
          <w:bottom w:color="000000" w:space="0" w:sz="4" w:themeColor="text1" w:themeTint="000080" w:val="single"/>
        </w:tcBorders>
      </w:tcPr>
    </w:tblStylePr>
    <w:tblStylePr w:type="lastCol">
      <w:rPr>
        <w:b w:val="1"/>
        <w:color w:val="000000" w:themeColor="text1"/>
      </w:rPr>
    </w:tblStylePr>
    <w:tblStylePr w:type="lastRow">
      <w:rPr>
        <w:b w:val="1"/>
        <w:color w:val="000000" w:themeColor="text1"/>
      </w:rPr>
      <w:tcPr>
        <w:tcBorders>
          <w:top w:color="000000" w:space="0" w:sz="4" w:themeColor="text1" w:themeTint="000080" w:val="single"/>
        </w:tcBorders>
      </w:tcPr>
    </w:tblStylePr>
  </w:style>
  <w:style w:type="table" w:styleId="743">
    <w:name w:val="List Table 6 Colorful - Accent 1"/>
    <w:basedOn w:val="805"/>
    <w:uiPriority w:val="99"/>
    <w:pPr>
      <w:spacing w:after="0" w:line="240" w:lineRule="auto"/>
    </w:pPr>
    <w:tblPr>
      <w:tblStyleRowBandSize w:val="1"/>
      <w:tblStyleColBandSize w:val="1"/>
      <w:tblInd w:w="0.0" w:type="dxa"/>
      <w:tblBorders>
        <w:top w:color="000000" w:space="0" w:sz="4" w:themeColor="accent1" w:val="single"/>
        <w:bottom w:color="000000" w:space="0" w:sz="4" w:themeColor="accent1" w:val="single"/>
      </w:tblBorders>
    </w:tblPr>
    <w:tblStylePr w:type="band1Horz">
      <w:rPr>
        <w:rFonts w:ascii="Arial" w:hAnsi="Arial"/>
        <w:color w:val="404040" w:themeColor="accent1" w:themeShade="000095"/>
        <w:sz w:val="22"/>
      </w:rPr>
      <w:tcPr>
        <w:shd w:color="ffffff" w:themeColor="accent1" w:themeTint="000040" w:val="clear"/>
      </w:tcPr>
    </w:tblStylePr>
    <w:tblStylePr w:type="band1Vert">
      <w:tcPr>
        <w:shd w:color="ffffff" w:themeColor="accent1" w:themeTint="000040" w:val="clear"/>
      </w:tcPr>
    </w:tblStylePr>
    <w:tblStylePr w:type="band2Horz">
      <w:rPr>
        <w:rFonts w:ascii="Arial" w:hAnsi="Arial"/>
        <w:color w:val="404040" w:themeColor="accent1" w:themeShade="000095"/>
        <w:sz w:val="22"/>
      </w:rPr>
    </w:tblStylePr>
    <w:tblStylePr w:type="firstCol">
      <w:rPr>
        <w:b w:val="1"/>
        <w:color w:val="245d8d" w:themeColor="accent1" w:themeShade="000095"/>
      </w:rPr>
    </w:tblStylePr>
    <w:tblStylePr w:type="firstRow">
      <w:rPr>
        <w:b w:val="1"/>
        <w:color w:val="245d8d" w:themeColor="accent1" w:themeShade="000095"/>
      </w:rPr>
      <w:tcPr>
        <w:tcBorders>
          <w:bottom w:color="000000" w:space="0" w:sz="4" w:themeColor="accent1" w:val="single"/>
        </w:tcBorders>
      </w:tcPr>
    </w:tblStylePr>
    <w:tblStylePr w:type="lastCol">
      <w:rPr>
        <w:b w:val="1"/>
        <w:color w:val="245d8d" w:themeColor="accent1" w:themeShade="000095"/>
      </w:rPr>
    </w:tblStylePr>
    <w:tblStylePr w:type="lastRow">
      <w:rPr>
        <w:b w:val="1"/>
        <w:color w:val="245d8d" w:themeColor="accent1" w:themeShade="000095"/>
      </w:rPr>
      <w:tcPr>
        <w:tcBorders>
          <w:top w:color="000000" w:space="0" w:sz="4" w:themeColor="accent1" w:val="single"/>
        </w:tcBorders>
      </w:tcPr>
    </w:tblStylePr>
  </w:style>
  <w:style w:type="table" w:styleId="744">
    <w:name w:val="List Table 6 Colorful - Accent 2"/>
    <w:basedOn w:val="805"/>
    <w:uiPriority w:val="99"/>
    <w:pPr>
      <w:spacing w:after="0" w:line="240" w:lineRule="auto"/>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blStylePr w:type="band1Horz">
      <w:rPr>
        <w:rFonts w:ascii="Arial" w:hAnsi="Arial"/>
        <w:color w:val="404040" w:themeColor="accent2" w:themeShade="000095" w:themeTint="000097"/>
        <w:sz w:val="22"/>
      </w:rPr>
      <w:tcPr>
        <w:shd w:color="ffffff" w:themeColor="accent2" w:themeTint="000040" w:val="clear"/>
      </w:tcPr>
    </w:tblStylePr>
    <w:tblStylePr w:type="band1Vert">
      <w:tcPr>
        <w:shd w:color="ffffff" w:themeColor="accent2" w:themeTint="000040"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4"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cPr>
        <w:tcBorders>
          <w:top w:color="000000" w:space="0" w:sz="4" w:themeColor="accent2" w:themeTint="000097" w:val="single"/>
        </w:tcBorders>
      </w:tcPr>
    </w:tblStylePr>
  </w:style>
  <w:style w:type="table" w:styleId="745">
    <w:name w:val="List Table 6 Colorful - Accent 3"/>
    <w:basedOn w:val="805"/>
    <w:uiPriority w:val="99"/>
    <w:pPr>
      <w:spacing w:after="0" w:line="240" w:lineRule="auto"/>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blStylePr w:type="band1Horz">
      <w:rPr>
        <w:rFonts w:ascii="Arial" w:hAnsi="Arial"/>
        <w:color w:val="404040" w:themeColor="accent3" w:themeShade="000095" w:themeTint="000098"/>
        <w:sz w:val="22"/>
      </w:rPr>
      <w:tcPr>
        <w:shd w:color="ffffff" w:themeColor="accent3" w:themeTint="000040" w:val="clear"/>
      </w:tcPr>
    </w:tblStylePr>
    <w:tblStylePr w:type="band1Vert">
      <w:tcPr>
        <w:shd w:color="ffffff" w:themeColor="accent3" w:themeTint="000040" w:val="clear"/>
      </w:tcPr>
    </w:tblStylePr>
    <w:tblStylePr w:type="band2Horz">
      <w:rPr>
        <w:rFonts w:ascii="Arial" w:hAnsi="Arial"/>
        <w:color w:val="404040" w:themeColor="accent3" w:themeShade="000095" w:themeTint="000098"/>
        <w:sz w:val="22"/>
      </w:rPr>
    </w:tblStylePr>
    <w:tblStylePr w:type="firstCol">
      <w:rPr>
        <w:b w:val="1"/>
        <w:color w:val="757575" w:themeColor="accent3" w:themeShade="000095" w:themeTint="000098"/>
      </w:rPr>
    </w:tblStylePr>
    <w:tblStylePr w:type="firstRow">
      <w:rPr>
        <w:b w:val="1"/>
        <w:color w:val="757575" w:themeColor="accent3" w:themeShade="000095" w:themeTint="000098"/>
      </w:rPr>
      <w:tcPr>
        <w:tcBorders>
          <w:bottom w:color="000000" w:space="0" w:sz="4" w:themeColor="accent3" w:themeTint="000098" w:val="single"/>
        </w:tcBorders>
      </w:tcPr>
    </w:tblStylePr>
    <w:tblStylePr w:type="lastCol">
      <w:rPr>
        <w:b w:val="1"/>
        <w:color w:val="757575" w:themeColor="accent3" w:themeShade="000095" w:themeTint="000098"/>
      </w:rPr>
    </w:tblStylePr>
    <w:tblStylePr w:type="lastRow">
      <w:rPr>
        <w:b w:val="1"/>
        <w:color w:val="757575" w:themeColor="accent3" w:themeShade="000095" w:themeTint="000098"/>
      </w:rPr>
      <w:tcPr>
        <w:tcBorders>
          <w:top w:color="000000" w:space="0" w:sz="4" w:themeColor="accent3" w:themeTint="000098" w:val="single"/>
        </w:tcBorders>
      </w:tcPr>
    </w:tblStylePr>
  </w:style>
  <w:style w:type="table" w:styleId="746">
    <w:name w:val="List Table 6 Colorful - Accent 4"/>
    <w:basedOn w:val="805"/>
    <w:uiPriority w:val="99"/>
    <w:pPr>
      <w:spacing w:after="0" w:line="240" w:lineRule="auto"/>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blStylePr w:type="band1Horz">
      <w:rPr>
        <w:rFonts w:ascii="Arial" w:hAnsi="Arial"/>
        <w:color w:val="404040" w:themeColor="accent4" w:themeShade="000095" w:themeTint="00009A"/>
        <w:sz w:val="22"/>
      </w:rPr>
      <w:tcPr>
        <w:shd w:color="ffffff" w:themeColor="accent4" w:themeTint="000040" w:val="clear"/>
      </w:tcPr>
    </w:tblStylePr>
    <w:tblStylePr w:type="band1Vert">
      <w:tcPr>
        <w:shd w:color="ffffff" w:themeColor="accent4" w:themeTint="000040"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4"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cPr>
        <w:tcBorders>
          <w:top w:color="000000" w:space="0" w:sz="4" w:themeColor="accent4" w:themeTint="00009A" w:val="single"/>
        </w:tcBorders>
      </w:tcPr>
    </w:tblStylePr>
  </w:style>
  <w:style w:type="table" w:styleId="747">
    <w:name w:val="List Table 6 Colorful - Accent 5"/>
    <w:basedOn w:val="805"/>
    <w:uiPriority w:val="99"/>
    <w:pPr>
      <w:spacing w:after="0" w:line="240" w:lineRule="auto"/>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blStylePr w:type="band1Horz">
      <w:rPr>
        <w:rFonts w:ascii="Arial" w:hAnsi="Arial"/>
        <w:color w:val="404040" w:themeColor="accent5" w:themeShade="000095" w:themeTint="00009A"/>
        <w:sz w:val="22"/>
      </w:rPr>
      <w:tcPr>
        <w:shd w:color="ffffff" w:themeColor="accent5" w:themeTint="000040" w:val="clear"/>
      </w:tcPr>
    </w:tblStylePr>
    <w:tblStylePr w:type="band1Vert">
      <w:tcPr>
        <w:shd w:color="ffffff" w:themeColor="accent5" w:themeTint="000040" w:val="clear"/>
      </w:tcPr>
    </w:tblStylePr>
    <w:tblStylePr w:type="band2Horz">
      <w:rPr>
        <w:rFonts w:ascii="Arial" w:hAnsi="Arial"/>
        <w:color w:val="404040" w:themeColor="accent5" w:themeShade="000095" w:themeTint="00009A"/>
        <w:sz w:val="22"/>
      </w:rPr>
    </w:tblStylePr>
    <w:tblStylePr w:type="firstCol">
      <w:rPr>
        <w:b w:val="1"/>
        <w:color w:val="335e9e" w:themeColor="accent5" w:themeShade="000095" w:themeTint="00009A"/>
      </w:rPr>
    </w:tblStylePr>
    <w:tblStylePr w:type="firstRow">
      <w:rPr>
        <w:b w:val="1"/>
        <w:color w:val="335e9e" w:themeColor="accent5" w:themeShade="000095" w:themeTint="00009A"/>
      </w:rPr>
      <w:tcPr>
        <w:tcBorders>
          <w:bottom w:color="000000" w:space="0" w:sz="4" w:themeColor="accent5" w:themeTint="00009A" w:val="single"/>
        </w:tcBorders>
      </w:tcPr>
    </w:tblStylePr>
    <w:tblStylePr w:type="lastCol">
      <w:rPr>
        <w:b w:val="1"/>
        <w:color w:val="335e9e" w:themeColor="accent5" w:themeShade="000095" w:themeTint="00009A"/>
      </w:rPr>
    </w:tblStylePr>
    <w:tblStylePr w:type="lastRow">
      <w:rPr>
        <w:b w:val="1"/>
        <w:color w:val="335e9e" w:themeColor="accent5" w:themeShade="000095" w:themeTint="00009A"/>
      </w:rPr>
      <w:tcPr>
        <w:tcBorders>
          <w:top w:color="000000" w:space="0" w:sz="4" w:themeColor="accent5" w:themeTint="00009A" w:val="single"/>
        </w:tcBorders>
      </w:tcPr>
    </w:tblStylePr>
  </w:style>
  <w:style w:type="table" w:styleId="748">
    <w:name w:val="List Table 6 Colorful - Accent 6"/>
    <w:basedOn w:val="805"/>
    <w:uiPriority w:val="99"/>
    <w:pPr>
      <w:spacing w:after="0" w:line="240" w:lineRule="auto"/>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blStylePr w:type="band1Horz">
      <w:rPr>
        <w:rFonts w:ascii="Arial" w:hAnsi="Arial"/>
        <w:color w:val="404040" w:themeColor="accent6" w:themeShade="000095" w:themeTint="000098"/>
        <w:sz w:val="22"/>
      </w:rPr>
      <w:tcPr>
        <w:shd w:color="ffffff" w:themeColor="accent6" w:themeTint="000040" w:val="clear"/>
      </w:tcPr>
    </w:tblStylePr>
    <w:tblStylePr w:type="band1Vert">
      <w:tcPr>
        <w:shd w:color="ffffff" w:themeColor="accent6" w:themeTint="000040" w:val="clear"/>
      </w:tcPr>
    </w:tblStylePr>
    <w:tblStylePr w:type="band2Horz">
      <w:rPr>
        <w:rFonts w:ascii="Arial" w:hAnsi="Arial"/>
        <w:color w:val="404040" w:themeColor="accent6" w:themeShade="000095" w:themeTint="000098"/>
        <w:sz w:val="22"/>
      </w:rPr>
    </w:tblStylePr>
    <w:tblStylePr w:type="firstCol">
      <w:rPr>
        <w:b w:val="1"/>
        <w:color w:val="5f8f3c" w:themeColor="accent6" w:themeShade="000095" w:themeTint="000098"/>
      </w:rPr>
    </w:tblStylePr>
    <w:tblStylePr w:type="firstRow">
      <w:rPr>
        <w:b w:val="1"/>
        <w:color w:val="5f8f3c" w:themeColor="accent6" w:themeShade="000095" w:themeTint="000098"/>
      </w:rPr>
      <w:tcPr>
        <w:tcBorders>
          <w:bottom w:color="000000" w:space="0" w:sz="4" w:themeColor="accent6" w:themeTint="000098" w:val="single"/>
        </w:tcBorders>
      </w:tcPr>
    </w:tblStylePr>
    <w:tblStylePr w:type="lastCol">
      <w:rPr>
        <w:b w:val="1"/>
        <w:color w:val="5f8f3c" w:themeColor="accent6" w:themeShade="000095" w:themeTint="000098"/>
      </w:rPr>
    </w:tblStylePr>
    <w:tblStylePr w:type="lastRow">
      <w:rPr>
        <w:b w:val="1"/>
        <w:color w:val="5f8f3c" w:themeColor="accent6" w:themeShade="000095" w:themeTint="000098"/>
      </w:rPr>
      <w:tcPr>
        <w:tcBorders>
          <w:top w:color="000000" w:space="0" w:sz="4" w:themeColor="accent6" w:themeTint="000098" w:val="single"/>
        </w:tcBorders>
      </w:tcPr>
    </w:tblStylePr>
  </w:style>
  <w:style w:type="table" w:styleId="749">
    <w:name w:val="List Table 7 Colorful"/>
    <w:basedOn w:val="805"/>
    <w:uiPriority w:val="99"/>
    <w:pPr>
      <w:spacing w:after="0" w:line="240" w:lineRule="auto"/>
    </w:pPr>
    <w:tblPr>
      <w:tblStyleRowBandSize w:val="1"/>
      <w:tblStyleColBandSize w:val="1"/>
      <w:tblInd w:w="0.0" w:type="dxa"/>
      <w:tblBorders>
        <w:right w:color="000000" w:space="0" w:sz="4" w:themeColor="text1" w:themeTint="000080" w:val="single"/>
      </w:tblBorders>
    </w:tblPr>
    <w:tblStylePr w:type="band1Horz">
      <w:rPr>
        <w:rFonts w:ascii="Arial" w:hAnsi="Arial"/>
        <w:color w:val="4a4a4a" w:themeColor="text1" w:themeShade="000095" w:themeTint="000080"/>
        <w:sz w:val="22"/>
      </w:rPr>
      <w:tcPr>
        <w:shd w:color="ffffff" w:themeColor="text1" w:themeTint="000040" w:val="clear"/>
      </w:tcPr>
    </w:tblStylePr>
    <w:tblStylePr w:type="band1Vert">
      <w:tcPr>
        <w:shd w:color="ffffff" w:themeColor="text1" w:themeTint="000040"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color="000000" w:space="0" w:sz="4" w:val="none"/>
          <w:left w:color="000000" w:space="0" w:sz="4" w:val="none"/>
          <w:bottom w:color="000000" w:space="0" w:sz="4" w:val="none"/>
          <w:right w:color="000000" w:space="0" w:sz="4" w:themeColor="text1" w:themeTint="000080" w:val="single"/>
        </w:tcBorders>
        <w:shd w:color="ffffff"/>
      </w:tcPr>
    </w:tblStylePr>
    <w:tblStylePr w:type="firstRow">
      <w:rPr>
        <w:rFonts w:ascii="Arial" w:hAnsi="Arial"/>
        <w:i w:val="1"/>
        <w:color w:val="4a4a4a" w:themeColor="text1" w:themeShade="000095" w:themeTint="000080"/>
        <w:sz w:val="22"/>
      </w:rPr>
      <w:tcPr>
        <w:tcBorders>
          <w:top w:color="000000" w:space="0" w:sz="4" w:val="none"/>
          <w:left w:color="000000" w:space="0" w:sz="4" w:val="none"/>
          <w:bottom w:color="000000" w:space="0" w:sz="4" w:themeColor="text1" w:themeTint="000080" w:val="single"/>
          <w:right w:color="000000" w:space="0" w:sz="4" w:val="none"/>
        </w:tcBorders>
        <w:shd w:color="ffffff" w:themeColor="light1" w:val="clear"/>
      </w:tcPr>
    </w:tblStylePr>
    <w:tblStylePr w:type="lastCol">
      <w:rPr>
        <w:rFonts w:ascii="Arial" w:hAnsi="Arial"/>
        <w:i w:val="1"/>
        <w:color w:val="4a4a4a" w:themeColor="text1" w:themeShade="000095" w:themeTint="000080"/>
        <w:sz w:val="22"/>
      </w:rPr>
      <w:tcPr>
        <w:tcBorders>
          <w:top w:color="000000" w:space="0" w:sz="4" w:val="none"/>
          <w:left w:color="000000" w:space="0" w:sz="4" w:themeColor="text1" w:themeTint="000080" w:val="single"/>
          <w:bottom w:color="000000" w:space="0" w:sz="4" w:val="none"/>
          <w:right w:color="000000" w:space="0" w:sz="4" w:val="none"/>
        </w:tcBorders>
        <w:shd w:color="ffffff"/>
      </w:tcPr>
    </w:tblStylePr>
    <w:tblStylePr w:type="lastRow">
      <w:rPr>
        <w:rFonts w:ascii="Arial" w:hAnsi="Arial"/>
        <w:i w:val="1"/>
        <w:color w:val="4a4a4a" w:themeColor="text1" w:themeShade="000095" w:themeTint="000080"/>
        <w:sz w:val="22"/>
      </w:rPr>
      <w:tcPr>
        <w:tcBorders>
          <w:top w:color="000000" w:space="0" w:sz="4" w:themeColor="text1" w:themeTint="000080" w:val="single"/>
          <w:left w:color="000000" w:space="0" w:sz="4" w:val="none"/>
          <w:bottom w:color="000000" w:space="0" w:sz="4" w:val="none"/>
          <w:right w:color="000000" w:space="0" w:sz="4" w:val="none"/>
        </w:tcBorders>
        <w:shd w:color="ffffff" w:themeColor="light1" w:val="clear"/>
      </w:tcPr>
    </w:tblStylePr>
    <w:tblStylePr w:type="wholeTable">
      <w:rPr>
        <w:rFonts w:ascii="Arial" w:hAnsi="Arial"/>
        <w:color w:val="4a4a4a" w:themeColor="text1" w:themeShade="000095" w:themeTint="000080"/>
        <w:sz w:val="22"/>
      </w:rPr>
    </w:tblStylePr>
  </w:style>
  <w:style w:type="table" w:styleId="750">
    <w:name w:val="List Table 7 Colorful - Accent 1"/>
    <w:basedOn w:val="805"/>
    <w:uiPriority w:val="99"/>
    <w:pPr>
      <w:spacing w:after="0" w:line="240" w:lineRule="auto"/>
    </w:pPr>
    <w:tblPr>
      <w:tblStyleRowBandSize w:val="1"/>
      <w:tblStyleColBandSize w:val="1"/>
      <w:tblInd w:w="0.0" w:type="dxa"/>
      <w:tblBorders>
        <w:right w:color="000000" w:space="0" w:sz="4" w:themeColor="accent1" w:val="single"/>
      </w:tblBorders>
    </w:tblPr>
    <w:tblStylePr w:type="band1Horz">
      <w:rPr>
        <w:rFonts w:ascii="Arial" w:hAnsi="Arial"/>
        <w:color w:val="245d8d" w:themeColor="accent1" w:themeShade="000095"/>
        <w:sz w:val="22"/>
      </w:rPr>
      <w:tcPr>
        <w:shd w:color="ffffff" w:themeColor="accent1" w:themeTint="000040" w:val="clear"/>
      </w:tcPr>
    </w:tblStylePr>
    <w:tblStylePr w:type="band1Vert">
      <w:tcPr>
        <w:shd w:color="ffffff" w:themeColor="accent1" w:themeTint="000040" w:val="clear"/>
      </w:tcPr>
    </w:tblStylePr>
    <w:tblStylePr w:type="band2Horz">
      <w:rPr>
        <w:rFonts w:ascii="Arial" w:hAnsi="Arial"/>
        <w:color w:val="245d8d" w:themeColor="accent1" w:themeShade="000095"/>
        <w:sz w:val="22"/>
      </w:rPr>
    </w:tblStylePr>
    <w:tblStylePr w:type="firstCol">
      <w:pPr>
        <w:jc w:val="right"/>
      </w:pPr>
      <w:rPr>
        <w:rFonts w:ascii="Arial" w:hAnsi="Arial"/>
        <w:i w:val="1"/>
        <w:color w:val="245d8d" w:themeColor="accent1" w:themeShade="000095"/>
        <w:sz w:val="22"/>
      </w:rPr>
      <w:tcPr>
        <w:tcBorders>
          <w:top w:color="000000" w:space="0" w:sz="4" w:val="none"/>
          <w:left w:color="000000" w:space="0" w:sz="4" w:val="none"/>
          <w:bottom w:color="000000" w:space="0" w:sz="4" w:val="none"/>
          <w:right w:color="000000" w:space="0" w:sz="4" w:themeColor="accent1" w:val="single"/>
        </w:tcBorders>
        <w:shd w:color="ffffff"/>
      </w:tcPr>
    </w:tblStylePr>
    <w:tblStylePr w:type="firstRow">
      <w:rPr>
        <w:rFonts w:ascii="Arial" w:hAnsi="Arial"/>
        <w:i w:val="1"/>
        <w:color w:val="245d8d" w:themeColor="accent1" w:themeShade="000095"/>
        <w:sz w:val="22"/>
      </w:rPr>
      <w:tcPr>
        <w:tcBorders>
          <w:top w:color="000000" w:space="0" w:sz="4" w:val="none"/>
          <w:left w:color="000000" w:space="0" w:sz="4" w:val="none"/>
          <w:bottom w:color="000000" w:space="0" w:sz="4" w:themeColor="accent1" w:val="single"/>
          <w:right w:color="000000" w:space="0" w:sz="4" w:val="none"/>
        </w:tcBorders>
        <w:shd w:color="ffffff" w:themeColor="light1" w:val="clear"/>
      </w:tcPr>
    </w:tblStylePr>
    <w:tblStylePr w:type="lastCol">
      <w:rPr>
        <w:rFonts w:ascii="Arial" w:hAnsi="Arial"/>
        <w:i w:val="1"/>
        <w:color w:val="245d8d" w:themeColor="accent1" w:themeShade="000095"/>
        <w:sz w:val="22"/>
      </w:rPr>
      <w:tcPr>
        <w:tcBorders>
          <w:top w:color="000000" w:space="0" w:sz="4" w:val="none"/>
          <w:left w:color="000000" w:space="0" w:sz="4" w:themeColor="accent1" w:val="single"/>
          <w:bottom w:color="000000" w:space="0" w:sz="4" w:val="none"/>
          <w:right w:color="000000" w:space="0" w:sz="4" w:val="none"/>
        </w:tcBorders>
        <w:shd w:color="ffffff"/>
      </w:tcPr>
    </w:tblStylePr>
    <w:tblStylePr w:type="lastRow">
      <w:rPr>
        <w:rFonts w:ascii="Arial" w:hAnsi="Arial"/>
        <w:i w:val="1"/>
        <w:color w:val="245d8d" w:themeColor="accent1" w:themeShade="000095"/>
        <w:sz w:val="22"/>
      </w:rPr>
      <w:tcPr>
        <w:tcBorders>
          <w:top w:color="000000" w:space="0" w:sz="4" w:themeColor="accent1" w:val="single"/>
          <w:left w:color="000000" w:space="0" w:sz="4" w:val="none"/>
          <w:bottom w:color="000000" w:space="0" w:sz="4" w:val="none"/>
          <w:right w:color="000000" w:space="0" w:sz="4" w:val="none"/>
        </w:tcBorders>
        <w:shd w:color="ffffff" w:themeColor="light1" w:val="clear"/>
      </w:tcPr>
    </w:tblStylePr>
    <w:tblStylePr w:type="wholeTable">
      <w:rPr>
        <w:rFonts w:ascii="Arial" w:hAnsi="Arial"/>
        <w:color w:val="245d8d" w:themeColor="accent1" w:themeShade="000095"/>
        <w:sz w:val="22"/>
      </w:rPr>
    </w:tblStylePr>
  </w:style>
  <w:style w:type="table" w:styleId="751">
    <w:name w:val="List Table 7 Colorful - Accent 2"/>
    <w:basedOn w:val="805"/>
    <w:uiPriority w:val="99"/>
    <w:pPr>
      <w:spacing w:after="0" w:line="240" w:lineRule="auto"/>
    </w:pPr>
    <w:tblPr>
      <w:tblStyleRowBandSize w:val="1"/>
      <w:tblStyleColBandSize w:val="1"/>
      <w:tblInd w:w="0.0" w:type="dxa"/>
      <w:tblBorders>
        <w:right w:color="000000" w:space="0" w:sz="4" w:themeColor="accent2" w:themeTint="000097" w:val="single"/>
      </w:tblBorders>
    </w:tblPr>
    <w:tblStylePr w:type="band1Horz">
      <w:rPr>
        <w:rFonts w:ascii="Arial" w:hAnsi="Arial"/>
        <w:color w:val="c95712" w:themeColor="accent2" w:themeShade="000095" w:themeTint="000097"/>
        <w:sz w:val="22"/>
      </w:rPr>
      <w:tcPr>
        <w:shd w:color="ffffff" w:themeColor="accent2" w:themeTint="000040" w:val="clear"/>
      </w:tcPr>
    </w:tblStylePr>
    <w:tblStylePr w:type="band1Vert">
      <w:tcPr>
        <w:shd w:color="ffffff" w:themeColor="accent2" w:themeTint="000040"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color="000000" w:space="0" w:sz="4" w:val="none"/>
          <w:left w:color="000000" w:space="0" w:sz="4" w:val="none"/>
          <w:bottom w:color="000000" w:space="0" w:sz="4" w:val="none"/>
          <w:right w:color="000000" w:space="0" w:sz="4" w:themeColor="accent2" w:themeTint="000097" w:val="single"/>
        </w:tcBorders>
        <w:shd w:color="ffffff"/>
      </w:tcPr>
    </w:tblStylePr>
    <w:tblStylePr w:type="firstRow">
      <w:rPr>
        <w:rFonts w:ascii="Arial" w:hAnsi="Arial"/>
        <w:i w:val="1"/>
        <w:color w:val="c95712" w:themeColor="accent2" w:themeShade="000095" w:themeTint="000097"/>
        <w:sz w:val="22"/>
      </w:rPr>
      <w:tcPr>
        <w:tcBorders>
          <w:top w:color="000000" w:space="0" w:sz="4" w:val="none"/>
          <w:left w:color="000000" w:space="0" w:sz="4" w:val="none"/>
          <w:bottom w:color="000000" w:space="0" w:sz="4" w:themeColor="accent2" w:themeTint="000097" w:val="single"/>
          <w:right w:color="000000" w:space="0" w:sz="4" w:val="none"/>
        </w:tcBorders>
        <w:shd w:color="ffffff" w:themeColor="light1" w:val="clear"/>
      </w:tcPr>
    </w:tblStylePr>
    <w:tblStylePr w:type="lastCol">
      <w:rPr>
        <w:rFonts w:ascii="Arial" w:hAnsi="Arial"/>
        <w:i w:val="1"/>
        <w:color w:val="c95712" w:themeColor="accent2" w:themeShade="000095" w:themeTint="000097"/>
        <w:sz w:val="22"/>
      </w:rPr>
      <w:tcPr>
        <w:tcBorders>
          <w:top w:color="000000" w:space="0" w:sz="4" w:val="none"/>
          <w:left w:color="000000" w:space="0" w:sz="4" w:themeColor="accent2" w:themeTint="000097" w:val="single"/>
          <w:bottom w:color="000000" w:space="0" w:sz="4" w:val="none"/>
          <w:right w:color="000000" w:space="0" w:sz="4" w:val="none"/>
        </w:tcBorders>
        <w:shd w:color="ffffff"/>
      </w:tcPr>
    </w:tblStylePr>
    <w:tblStylePr w:type="lastRow">
      <w:rPr>
        <w:rFonts w:ascii="Arial" w:hAnsi="Arial"/>
        <w:i w:val="1"/>
        <w:color w:val="c95712" w:themeColor="accent2" w:themeShade="000095" w:themeTint="000097"/>
        <w:sz w:val="22"/>
      </w:rPr>
      <w:tcPr>
        <w:tcBorders>
          <w:top w:color="000000" w:space="0" w:sz="4" w:themeColor="accent2" w:themeTint="000097" w:val="single"/>
          <w:left w:color="000000" w:space="0" w:sz="4" w:val="none"/>
          <w:bottom w:color="000000" w:space="0" w:sz="4" w:val="none"/>
          <w:right w:color="000000" w:space="0" w:sz="4" w:val="none"/>
        </w:tcBorders>
        <w:shd w:color="ffffff" w:themeColor="light1" w:val="clear"/>
      </w:tcPr>
    </w:tblStylePr>
    <w:tblStylePr w:type="wholeTable">
      <w:rPr>
        <w:rFonts w:ascii="Arial" w:hAnsi="Arial"/>
        <w:color w:val="c95712" w:themeColor="accent2" w:themeShade="000095" w:themeTint="000097"/>
        <w:sz w:val="22"/>
      </w:rPr>
    </w:tblStylePr>
  </w:style>
  <w:style w:type="table" w:styleId="752">
    <w:name w:val="List Table 7 Colorful - Accent 3"/>
    <w:basedOn w:val="805"/>
    <w:uiPriority w:val="99"/>
    <w:pPr>
      <w:spacing w:after="0" w:line="240" w:lineRule="auto"/>
    </w:pPr>
    <w:tblPr>
      <w:tblStyleRowBandSize w:val="1"/>
      <w:tblStyleColBandSize w:val="1"/>
      <w:tblInd w:w="0.0" w:type="dxa"/>
      <w:tblBorders>
        <w:right w:color="000000" w:space="0" w:sz="4" w:themeColor="accent3" w:themeTint="000098" w:val="single"/>
      </w:tblBorders>
    </w:tblPr>
    <w:tblStylePr w:type="band1Horz">
      <w:rPr>
        <w:rFonts w:ascii="Arial" w:hAnsi="Arial"/>
        <w:color w:val="757575" w:themeColor="accent3" w:themeShade="000095" w:themeTint="000098"/>
        <w:sz w:val="22"/>
      </w:rPr>
      <w:tcPr>
        <w:shd w:color="ffffff" w:themeColor="accent3" w:themeTint="000040" w:val="clear"/>
      </w:tcPr>
    </w:tblStylePr>
    <w:tblStylePr w:type="band1Vert">
      <w:tcPr>
        <w:shd w:color="ffffff" w:themeColor="accent3" w:themeTint="000040" w:val="clear"/>
      </w:tcPr>
    </w:tblStylePr>
    <w:tblStylePr w:type="band2Horz">
      <w:rPr>
        <w:rFonts w:ascii="Arial" w:hAnsi="Arial"/>
        <w:color w:val="757575" w:themeColor="accent3" w:themeShade="000095" w:themeTint="000098"/>
        <w:sz w:val="22"/>
      </w:rPr>
    </w:tblStylePr>
    <w:tblStylePr w:type="firstCol">
      <w:pPr>
        <w:jc w:val="right"/>
      </w:pPr>
      <w:rPr>
        <w:rFonts w:ascii="Arial" w:hAnsi="Arial"/>
        <w:i w:val="1"/>
        <w:color w:val="757575" w:themeColor="accent3" w:themeShade="000095" w:themeTint="000098"/>
        <w:sz w:val="22"/>
      </w:rPr>
      <w:tcPr>
        <w:tcBorders>
          <w:top w:color="000000" w:space="0" w:sz="4" w:val="none"/>
          <w:left w:color="000000" w:space="0" w:sz="4" w:val="none"/>
          <w:bottom w:color="000000" w:space="0" w:sz="4" w:val="none"/>
          <w:right w:color="000000" w:space="0" w:sz="4" w:themeColor="accent3" w:themeTint="000098" w:val="single"/>
        </w:tcBorders>
        <w:shd w:color="ffffff"/>
      </w:tcPr>
    </w:tblStylePr>
    <w:tblStylePr w:type="firstRow">
      <w:rPr>
        <w:rFonts w:ascii="Arial" w:hAnsi="Arial"/>
        <w:i w:val="1"/>
        <w:color w:val="757575" w:themeColor="accent3" w:themeShade="000095" w:themeTint="000098"/>
        <w:sz w:val="22"/>
      </w:rPr>
      <w:tcPr>
        <w:tcBorders>
          <w:top w:color="000000" w:space="0" w:sz="4" w:val="none"/>
          <w:left w:color="000000" w:space="0" w:sz="4" w:val="none"/>
          <w:bottom w:color="000000" w:space="0" w:sz="4" w:themeColor="accent3" w:themeTint="000098" w:val="single"/>
          <w:right w:color="000000" w:space="0" w:sz="4" w:val="none"/>
        </w:tcBorders>
        <w:shd w:color="ffffff" w:themeColor="light1" w:val="clear"/>
      </w:tcPr>
    </w:tblStylePr>
    <w:tblStylePr w:type="lastCol">
      <w:rPr>
        <w:rFonts w:ascii="Arial" w:hAnsi="Arial"/>
        <w:i w:val="1"/>
        <w:color w:val="757575" w:themeColor="accent3" w:themeShade="000095" w:themeTint="000098"/>
        <w:sz w:val="22"/>
      </w:rPr>
      <w:tcPr>
        <w:tcBorders>
          <w:top w:color="000000" w:space="0" w:sz="4" w:val="none"/>
          <w:left w:color="000000" w:space="0" w:sz="4" w:themeColor="accent3" w:themeTint="000098" w:val="single"/>
          <w:bottom w:color="000000" w:space="0" w:sz="4" w:val="none"/>
          <w:right w:color="000000" w:space="0" w:sz="4" w:val="none"/>
        </w:tcBorders>
        <w:shd w:color="ffffff"/>
      </w:tcPr>
    </w:tblStylePr>
    <w:tblStylePr w:type="lastRow">
      <w:rPr>
        <w:rFonts w:ascii="Arial" w:hAnsi="Arial"/>
        <w:i w:val="1"/>
        <w:color w:val="757575" w:themeColor="accent3" w:themeShade="000095" w:themeTint="000098"/>
        <w:sz w:val="22"/>
      </w:rPr>
      <w:tcPr>
        <w:tcBorders>
          <w:top w:color="000000" w:space="0" w:sz="4" w:themeColor="accent3" w:themeTint="000098" w:val="single"/>
          <w:left w:color="000000" w:space="0" w:sz="4" w:val="none"/>
          <w:bottom w:color="000000" w:space="0" w:sz="4" w:val="none"/>
          <w:right w:color="000000" w:space="0" w:sz="4" w:val="none"/>
        </w:tcBorders>
        <w:shd w:color="ffffff" w:themeColor="light1" w:val="clear"/>
      </w:tcPr>
    </w:tblStylePr>
    <w:tblStylePr w:type="wholeTable">
      <w:rPr>
        <w:rFonts w:ascii="Arial" w:hAnsi="Arial"/>
        <w:color w:val="757575" w:themeColor="accent3" w:themeShade="000095" w:themeTint="000098"/>
        <w:sz w:val="22"/>
      </w:rPr>
    </w:tblStylePr>
  </w:style>
  <w:style w:type="table" w:styleId="753">
    <w:name w:val="List Table 7 Colorful - Accent 4"/>
    <w:basedOn w:val="805"/>
    <w:uiPriority w:val="99"/>
    <w:pPr>
      <w:spacing w:after="0" w:line="240" w:lineRule="auto"/>
    </w:pPr>
    <w:tblPr>
      <w:tblStyleRowBandSize w:val="1"/>
      <w:tblStyleColBandSize w:val="1"/>
      <w:tblInd w:w="0.0" w:type="dxa"/>
      <w:tblBorders>
        <w:right w:color="000000" w:space="0" w:sz="4" w:themeColor="accent4" w:themeTint="00009A" w:val="single"/>
      </w:tblBorders>
    </w:tblPr>
    <w:tblStylePr w:type="band1Horz">
      <w:rPr>
        <w:rFonts w:ascii="Arial" w:hAnsi="Arial"/>
        <w:color w:val="cd9600" w:themeColor="accent4" w:themeShade="000095" w:themeTint="00009A"/>
        <w:sz w:val="22"/>
      </w:rPr>
      <w:tcPr>
        <w:shd w:color="ffffff" w:themeColor="accent4" w:themeTint="000040" w:val="clear"/>
      </w:tcPr>
    </w:tblStylePr>
    <w:tblStylePr w:type="band1Vert">
      <w:tcPr>
        <w:shd w:color="ffffff" w:themeColor="accent4" w:themeTint="000040"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color="000000" w:space="0" w:sz="4" w:val="none"/>
          <w:left w:color="000000" w:space="0" w:sz="4" w:val="none"/>
          <w:bottom w:color="000000" w:space="0" w:sz="4" w:val="none"/>
          <w:right w:color="000000" w:space="0" w:sz="4" w:themeColor="accent4" w:themeTint="00009A" w:val="single"/>
        </w:tcBorders>
        <w:shd w:color="ffffff"/>
      </w:tcPr>
    </w:tblStylePr>
    <w:tblStylePr w:type="firstRow">
      <w:rPr>
        <w:rFonts w:ascii="Arial" w:hAnsi="Arial"/>
        <w:i w:val="1"/>
        <w:color w:val="cd9600" w:themeColor="accent4" w:themeShade="000095" w:themeTint="00009A"/>
        <w:sz w:val="22"/>
      </w:rPr>
      <w:tcPr>
        <w:tcBorders>
          <w:top w:color="000000" w:space="0" w:sz="4" w:val="none"/>
          <w:left w:color="000000" w:space="0" w:sz="4" w:val="none"/>
          <w:bottom w:color="000000" w:space="0" w:sz="4" w:themeColor="accent4" w:themeTint="00009A" w:val="single"/>
          <w:right w:color="000000" w:space="0" w:sz="4" w:val="none"/>
        </w:tcBorders>
        <w:shd w:color="ffffff" w:themeColor="light1" w:val="clear"/>
      </w:tcPr>
    </w:tblStylePr>
    <w:tblStylePr w:type="lastCol">
      <w:rPr>
        <w:rFonts w:ascii="Arial" w:hAnsi="Arial"/>
        <w:i w:val="1"/>
        <w:color w:val="cd9600" w:themeColor="accent4" w:themeShade="000095" w:themeTint="00009A"/>
        <w:sz w:val="22"/>
      </w:rPr>
      <w:tcPr>
        <w:tcBorders>
          <w:top w:color="000000" w:space="0" w:sz="4" w:val="none"/>
          <w:left w:color="000000" w:space="0" w:sz="4" w:themeColor="accent4" w:themeTint="00009A" w:val="single"/>
          <w:bottom w:color="000000" w:space="0" w:sz="4" w:val="none"/>
          <w:right w:color="000000" w:space="0" w:sz="4" w:val="none"/>
        </w:tcBorders>
        <w:shd w:color="ffffff"/>
      </w:tcPr>
    </w:tblStylePr>
    <w:tblStylePr w:type="lastRow">
      <w:rPr>
        <w:rFonts w:ascii="Arial" w:hAnsi="Arial"/>
        <w:i w:val="1"/>
        <w:color w:val="cd9600" w:themeColor="accent4" w:themeShade="000095" w:themeTint="00009A"/>
        <w:sz w:val="22"/>
      </w:rPr>
      <w:tcPr>
        <w:tcBorders>
          <w:top w:color="000000" w:space="0" w:sz="4" w:themeColor="accent4" w:themeTint="00009A" w:val="single"/>
          <w:left w:color="000000" w:space="0" w:sz="4" w:val="none"/>
          <w:bottom w:color="000000" w:space="0" w:sz="4" w:val="none"/>
          <w:right w:color="000000" w:space="0" w:sz="4" w:val="none"/>
        </w:tcBorders>
        <w:shd w:color="ffffff" w:themeColor="light1" w:val="clear"/>
      </w:tcPr>
    </w:tblStylePr>
    <w:tblStylePr w:type="wholeTable">
      <w:rPr>
        <w:rFonts w:ascii="Arial" w:hAnsi="Arial"/>
        <w:color w:val="cd9600" w:themeColor="accent4" w:themeShade="000095" w:themeTint="00009A"/>
        <w:sz w:val="22"/>
      </w:rPr>
    </w:tblStylePr>
  </w:style>
  <w:style w:type="table" w:styleId="754">
    <w:name w:val="List Table 7 Colorful - Accent 5"/>
    <w:basedOn w:val="805"/>
    <w:uiPriority w:val="99"/>
    <w:pPr>
      <w:spacing w:after="0" w:line="240" w:lineRule="auto"/>
    </w:pPr>
    <w:tblPr>
      <w:tblStyleRowBandSize w:val="1"/>
      <w:tblStyleColBandSize w:val="1"/>
      <w:tblInd w:w="0.0" w:type="dxa"/>
      <w:tblBorders>
        <w:right w:color="000000" w:space="0" w:sz="4" w:themeColor="accent5" w:themeTint="00009A" w:val="single"/>
      </w:tblBorders>
    </w:tblPr>
    <w:tblStylePr w:type="band1Horz">
      <w:rPr>
        <w:rFonts w:ascii="Arial" w:hAnsi="Arial"/>
        <w:color w:val="335e9e" w:themeColor="accent5" w:themeShade="000095" w:themeTint="00009A"/>
        <w:sz w:val="22"/>
      </w:rPr>
      <w:tcPr>
        <w:shd w:color="ffffff" w:themeColor="accent5" w:themeTint="000040" w:val="clear"/>
      </w:tcPr>
    </w:tblStylePr>
    <w:tblStylePr w:type="band1Vert">
      <w:tcPr>
        <w:shd w:color="ffffff" w:themeColor="accent5" w:themeTint="000040" w:val="clear"/>
      </w:tcPr>
    </w:tblStylePr>
    <w:tblStylePr w:type="band2Horz">
      <w:rPr>
        <w:rFonts w:ascii="Arial" w:hAnsi="Arial"/>
        <w:color w:val="335e9e" w:themeColor="accent5" w:themeShade="000095" w:themeTint="00009A"/>
        <w:sz w:val="22"/>
      </w:rPr>
    </w:tblStylePr>
    <w:tblStylePr w:type="firstCol">
      <w:pPr>
        <w:jc w:val="right"/>
      </w:pPr>
      <w:rPr>
        <w:rFonts w:ascii="Arial" w:hAnsi="Arial"/>
        <w:i w:val="1"/>
        <w:color w:val="335e9e" w:themeColor="accent5" w:themeShade="000095" w:themeTint="00009A"/>
        <w:sz w:val="22"/>
      </w:rPr>
      <w:tcPr>
        <w:tcBorders>
          <w:top w:color="000000" w:space="0" w:sz="4" w:val="none"/>
          <w:left w:color="000000" w:space="0" w:sz="4" w:val="none"/>
          <w:bottom w:color="000000" w:space="0" w:sz="4" w:val="none"/>
          <w:right w:color="000000" w:space="0" w:sz="4" w:themeColor="accent5" w:themeTint="00009A" w:val="single"/>
        </w:tcBorders>
        <w:shd w:color="ffffff"/>
      </w:tcPr>
    </w:tblStylePr>
    <w:tblStylePr w:type="firstRow">
      <w:rPr>
        <w:rFonts w:ascii="Arial" w:hAnsi="Arial"/>
        <w:i w:val="1"/>
        <w:color w:val="335e9e" w:themeColor="accent5" w:themeShade="000095" w:themeTint="00009A"/>
        <w:sz w:val="22"/>
      </w:rPr>
      <w:tcPr>
        <w:tcBorders>
          <w:top w:color="000000" w:space="0" w:sz="4" w:val="none"/>
          <w:left w:color="000000" w:space="0" w:sz="4" w:val="none"/>
          <w:bottom w:color="000000" w:space="0" w:sz="4" w:themeColor="accent5" w:themeTint="00009A" w:val="single"/>
          <w:right w:color="000000" w:space="0" w:sz="4" w:val="none"/>
        </w:tcBorders>
        <w:shd w:color="ffffff" w:themeColor="light1" w:val="clear"/>
      </w:tcPr>
    </w:tblStylePr>
    <w:tblStylePr w:type="lastCol">
      <w:rPr>
        <w:rFonts w:ascii="Arial" w:hAnsi="Arial"/>
        <w:i w:val="1"/>
        <w:color w:val="335e9e" w:themeColor="accent5" w:themeShade="000095" w:themeTint="00009A"/>
        <w:sz w:val="22"/>
      </w:rPr>
      <w:tcPr>
        <w:tcBorders>
          <w:top w:color="000000" w:space="0" w:sz="4" w:val="none"/>
          <w:left w:color="000000" w:space="0" w:sz="4" w:themeColor="accent5" w:themeTint="00009A" w:val="single"/>
          <w:bottom w:color="000000" w:space="0" w:sz="4" w:val="none"/>
          <w:right w:color="000000" w:space="0" w:sz="4" w:val="none"/>
        </w:tcBorders>
        <w:shd w:color="ffffff"/>
      </w:tcPr>
    </w:tblStylePr>
    <w:tblStylePr w:type="lastRow">
      <w:rPr>
        <w:rFonts w:ascii="Arial" w:hAnsi="Arial"/>
        <w:i w:val="1"/>
        <w:color w:val="335e9e" w:themeColor="accent5" w:themeShade="000095" w:themeTint="00009A"/>
        <w:sz w:val="22"/>
      </w:rPr>
      <w:tcPr>
        <w:tcBorders>
          <w:top w:color="000000" w:space="0" w:sz="4" w:themeColor="accent5" w:themeTint="00009A" w:val="single"/>
          <w:left w:color="000000" w:space="0" w:sz="4" w:val="none"/>
          <w:bottom w:color="000000" w:space="0" w:sz="4" w:val="none"/>
          <w:right w:color="000000" w:space="0" w:sz="4" w:val="none"/>
        </w:tcBorders>
        <w:shd w:color="ffffff" w:themeColor="light1" w:val="clear"/>
      </w:tcPr>
    </w:tblStylePr>
    <w:tblStylePr w:type="wholeTable">
      <w:rPr>
        <w:rFonts w:ascii="Arial" w:hAnsi="Arial"/>
        <w:color w:val="335e9e" w:themeColor="accent5" w:themeShade="000095" w:themeTint="00009A"/>
        <w:sz w:val="22"/>
      </w:rPr>
    </w:tblStylePr>
  </w:style>
  <w:style w:type="table" w:styleId="755">
    <w:name w:val="List Table 7 Colorful - Accent 6"/>
    <w:basedOn w:val="805"/>
    <w:uiPriority w:val="99"/>
    <w:pPr>
      <w:spacing w:after="0" w:line="240" w:lineRule="auto"/>
    </w:pPr>
    <w:tblPr>
      <w:tblStyleRowBandSize w:val="1"/>
      <w:tblStyleColBandSize w:val="1"/>
      <w:tblInd w:w="0.0" w:type="dxa"/>
      <w:tblBorders>
        <w:right w:color="000000" w:space="0" w:sz="4" w:themeColor="accent6" w:themeTint="000098" w:val="single"/>
      </w:tblBorders>
    </w:tblPr>
    <w:tblStylePr w:type="band1Horz">
      <w:rPr>
        <w:rFonts w:ascii="Arial" w:hAnsi="Arial"/>
        <w:color w:val="5f8f3c" w:themeColor="accent6" w:themeShade="000095" w:themeTint="000098"/>
        <w:sz w:val="22"/>
      </w:rPr>
      <w:tcPr>
        <w:shd w:color="ffffff" w:themeColor="accent6" w:themeTint="000040" w:val="clear"/>
      </w:tcPr>
    </w:tblStylePr>
    <w:tblStylePr w:type="band1Vert">
      <w:tcPr>
        <w:shd w:color="ffffff" w:themeColor="accent6" w:themeTint="000040" w:val="clear"/>
      </w:tcPr>
    </w:tblStylePr>
    <w:tblStylePr w:type="band2Horz">
      <w:rPr>
        <w:rFonts w:ascii="Arial" w:hAnsi="Arial"/>
        <w:color w:val="5f8f3c" w:themeColor="accent6" w:themeShade="000095" w:themeTint="000098"/>
        <w:sz w:val="22"/>
      </w:rPr>
    </w:tblStylePr>
    <w:tblStylePr w:type="firstCol">
      <w:pPr>
        <w:jc w:val="right"/>
      </w:pPr>
      <w:rPr>
        <w:rFonts w:ascii="Arial" w:hAnsi="Arial"/>
        <w:i w:val="1"/>
        <w:color w:val="5f8f3c" w:themeColor="accent6" w:themeShade="000095" w:themeTint="000098"/>
        <w:sz w:val="22"/>
      </w:rPr>
      <w:tcPr>
        <w:tcBorders>
          <w:top w:color="000000" w:space="0" w:sz="4" w:val="none"/>
          <w:left w:color="000000" w:space="0" w:sz="4" w:val="none"/>
          <w:bottom w:color="000000" w:space="0" w:sz="4" w:val="none"/>
          <w:right w:color="000000" w:space="0" w:sz="4" w:themeColor="accent6" w:themeTint="000098" w:val="single"/>
        </w:tcBorders>
        <w:shd w:color="ffffff"/>
      </w:tcPr>
    </w:tblStylePr>
    <w:tblStylePr w:type="firstRow">
      <w:rPr>
        <w:rFonts w:ascii="Arial" w:hAnsi="Arial"/>
        <w:i w:val="1"/>
        <w:color w:val="5f8f3c" w:themeColor="accent6" w:themeShade="000095" w:themeTint="000098"/>
        <w:sz w:val="22"/>
      </w:rPr>
      <w:tcPr>
        <w:tcBorders>
          <w:top w:color="000000" w:space="0" w:sz="4" w:val="none"/>
          <w:left w:color="000000" w:space="0" w:sz="4" w:val="none"/>
          <w:bottom w:color="000000" w:space="0" w:sz="4" w:themeColor="accent6" w:themeTint="000098" w:val="single"/>
          <w:right w:color="000000" w:space="0" w:sz="4" w:val="none"/>
        </w:tcBorders>
        <w:shd w:color="ffffff" w:themeColor="light1" w:val="clear"/>
      </w:tcPr>
    </w:tblStylePr>
    <w:tblStylePr w:type="lastCol">
      <w:rPr>
        <w:rFonts w:ascii="Arial" w:hAnsi="Arial"/>
        <w:i w:val="1"/>
        <w:color w:val="5f8f3c" w:themeColor="accent6" w:themeShade="000095" w:themeTint="000098"/>
        <w:sz w:val="22"/>
      </w:rPr>
      <w:tcPr>
        <w:tcBorders>
          <w:top w:color="000000" w:space="0" w:sz="4" w:val="none"/>
          <w:left w:color="000000" w:space="0" w:sz="4" w:themeColor="accent6" w:themeTint="000098" w:val="single"/>
          <w:bottom w:color="000000" w:space="0" w:sz="4" w:val="none"/>
          <w:right w:color="000000" w:space="0" w:sz="4" w:val="none"/>
        </w:tcBorders>
        <w:shd w:color="ffffff"/>
      </w:tcPr>
    </w:tblStylePr>
    <w:tblStylePr w:type="lastRow">
      <w:rPr>
        <w:rFonts w:ascii="Arial" w:hAnsi="Arial"/>
        <w:i w:val="1"/>
        <w:color w:val="5f8f3c" w:themeColor="accent6" w:themeShade="000095" w:themeTint="000098"/>
        <w:sz w:val="22"/>
      </w:rPr>
      <w:tcPr>
        <w:tcBorders>
          <w:top w:color="000000" w:space="0" w:sz="4" w:themeColor="accent6" w:themeTint="000098" w:val="single"/>
          <w:left w:color="000000" w:space="0" w:sz="4" w:val="none"/>
          <w:bottom w:color="000000" w:space="0" w:sz="4" w:val="none"/>
          <w:right w:color="000000" w:space="0" w:sz="4" w:val="none"/>
        </w:tcBorders>
        <w:shd w:color="ffffff" w:themeColor="light1" w:val="clear"/>
      </w:tcPr>
    </w:tblStylePr>
    <w:tblStylePr w:type="wholeTable">
      <w:rPr>
        <w:rFonts w:ascii="Arial" w:hAnsi="Arial"/>
        <w:color w:val="5f8f3c" w:themeColor="accent6" w:themeShade="000095" w:themeTint="000098"/>
        <w:sz w:val="22"/>
      </w:rPr>
    </w:tblStylePr>
  </w:style>
  <w:style w:type="table" w:styleId="756">
    <w:name w:val="Lined - Accent"/>
    <w:basedOn w:val="805"/>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text1" w:themeTint="00000D" w:val="clear"/>
      </w:tcPr>
    </w:tblStylePr>
    <w:tblStylePr w:type="band2Vert">
      <w:rPr>
        <w:rFonts w:ascii="Arial" w:hAnsi="Arial"/>
        <w:color w:val="404040"/>
        <w:sz w:val="22"/>
      </w:rPr>
      <w:tcPr>
        <w:shd w:color="ffffff" w:themeColor="text1" w:themeTint="00000D" w:val="clear"/>
      </w:tcPr>
    </w:tblStylePr>
    <w:tblStylePr w:type="firstCol">
      <w:rPr>
        <w:rFonts w:ascii="Arial" w:hAnsi="Arial"/>
        <w:color w:val="f2f2f2"/>
        <w:sz w:val="22"/>
      </w:rPr>
      <w:tcPr>
        <w:shd w:color="ffffff" w:themeColor="text1" w:themeTint="000080" w:val="clear"/>
      </w:tcPr>
    </w:tblStylePr>
    <w:tblStylePr w:type="firstRow">
      <w:rPr>
        <w:rFonts w:ascii="Arial" w:hAnsi="Arial"/>
        <w:color w:val="f2f2f2"/>
        <w:sz w:val="22"/>
      </w:rPr>
      <w:tcPr>
        <w:shd w:color="ffffff" w:themeColor="text1" w:themeTint="000080" w:val="clear"/>
      </w:tcPr>
    </w:tblStylePr>
    <w:tblStylePr w:type="lastCol">
      <w:rPr>
        <w:rFonts w:ascii="Arial" w:hAnsi="Arial"/>
        <w:color w:val="f2f2f2"/>
        <w:sz w:val="22"/>
      </w:rPr>
      <w:tcPr>
        <w:shd w:color="ffffff" w:themeColor="text1" w:themeTint="000080" w:val="clear"/>
      </w:tcPr>
    </w:tblStylePr>
    <w:tblStylePr w:type="lastRow">
      <w:rPr>
        <w:rFonts w:ascii="Arial" w:hAnsi="Arial"/>
        <w:color w:val="f2f2f2"/>
        <w:sz w:val="22"/>
      </w:rPr>
      <w:tcPr>
        <w:shd w:color="ffffff" w:themeColor="text1" w:themeTint="000080" w:val="clear"/>
      </w:tcPr>
    </w:tblStylePr>
  </w:style>
  <w:style w:type="table" w:styleId="757">
    <w:name w:val="Lined - Accent 1"/>
    <w:basedOn w:val="805"/>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1" w:themeTint="000050" w:val="clear"/>
      </w:tcPr>
    </w:tblStylePr>
    <w:tblStylePr w:type="band2Vert">
      <w:rPr>
        <w:rFonts w:ascii="Arial" w:hAnsi="Arial"/>
        <w:color w:val="404040"/>
        <w:sz w:val="22"/>
      </w:rPr>
      <w:tcPr>
        <w:shd w:color="ffffff" w:themeColor="accent1" w:themeTint="000050" w:val="clear"/>
      </w:tcPr>
    </w:tblStylePr>
    <w:tblStylePr w:type="firstCol">
      <w:rPr>
        <w:rFonts w:ascii="Arial" w:hAnsi="Arial"/>
        <w:color w:val="f2f2f2"/>
        <w:sz w:val="22"/>
      </w:rPr>
      <w:tcPr>
        <w:shd w:color="ffffff" w:themeColor="accent1" w:themeTint="0000EA" w:val="clear"/>
      </w:tcPr>
    </w:tblStylePr>
    <w:tblStylePr w:type="firstRow">
      <w:rPr>
        <w:rFonts w:ascii="Arial" w:hAnsi="Arial"/>
        <w:color w:val="f2f2f2"/>
        <w:sz w:val="22"/>
      </w:rPr>
      <w:tcPr>
        <w:shd w:color="ffffff" w:themeColor="accent1" w:themeTint="0000EA" w:val="clear"/>
      </w:tcPr>
    </w:tblStylePr>
    <w:tblStylePr w:type="lastCol">
      <w:rPr>
        <w:rFonts w:ascii="Arial" w:hAnsi="Arial"/>
        <w:color w:val="f2f2f2"/>
        <w:sz w:val="22"/>
      </w:rPr>
      <w:tcPr>
        <w:shd w:color="ffffff" w:themeColor="accent1" w:themeTint="0000EA" w:val="clear"/>
      </w:tcPr>
    </w:tblStylePr>
    <w:tblStylePr w:type="lastRow">
      <w:rPr>
        <w:rFonts w:ascii="Arial" w:hAnsi="Arial"/>
        <w:color w:val="f2f2f2"/>
        <w:sz w:val="22"/>
      </w:rPr>
      <w:tcPr>
        <w:shd w:color="ffffff" w:themeColor="accent1" w:themeTint="0000EA" w:val="clear"/>
      </w:tcPr>
    </w:tblStylePr>
  </w:style>
  <w:style w:type="table" w:styleId="758">
    <w:name w:val="Lined - Accent 2"/>
    <w:basedOn w:val="805"/>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2" w:themeTint="000032" w:val="clear"/>
      </w:tcPr>
    </w:tblStylePr>
    <w:tblStylePr w:type="band2Vert">
      <w:rPr>
        <w:rFonts w:ascii="Arial" w:hAnsi="Arial"/>
        <w:color w:val="404040"/>
        <w:sz w:val="22"/>
      </w:rPr>
      <w:tcPr>
        <w:shd w:color="ffffff" w:themeColor="accent2" w:themeTint="000032" w:val="clear"/>
      </w:tcPr>
    </w:tblStylePr>
    <w:tblStylePr w:type="firstCol">
      <w:rPr>
        <w:rFonts w:ascii="Arial" w:hAnsi="Arial"/>
        <w:color w:val="f2f2f2"/>
        <w:sz w:val="22"/>
      </w:rPr>
      <w:tcPr>
        <w:shd w:color="ffffff" w:themeColor="accent2" w:themeTint="000097" w:val="clear"/>
      </w:tcPr>
    </w:tblStylePr>
    <w:tblStylePr w:type="firstRow">
      <w:rPr>
        <w:rFonts w:ascii="Arial" w:hAnsi="Arial"/>
        <w:color w:val="f2f2f2"/>
        <w:sz w:val="22"/>
      </w:rPr>
      <w:tcPr>
        <w:shd w:color="ffffff" w:themeColor="accent2" w:themeTint="000097" w:val="clear"/>
      </w:tcPr>
    </w:tblStylePr>
    <w:tblStylePr w:type="lastCol">
      <w:rPr>
        <w:rFonts w:ascii="Arial" w:hAnsi="Arial"/>
        <w:color w:val="f2f2f2"/>
        <w:sz w:val="22"/>
      </w:rPr>
      <w:tcPr>
        <w:shd w:color="ffffff" w:themeColor="accent2" w:themeTint="000097" w:val="clear"/>
      </w:tcPr>
    </w:tblStylePr>
    <w:tblStylePr w:type="lastRow">
      <w:rPr>
        <w:rFonts w:ascii="Arial" w:hAnsi="Arial"/>
        <w:color w:val="f2f2f2"/>
        <w:sz w:val="22"/>
      </w:rPr>
      <w:tcPr>
        <w:shd w:color="ffffff" w:themeColor="accent2" w:themeTint="000097" w:val="clear"/>
      </w:tcPr>
    </w:tblStylePr>
  </w:style>
  <w:style w:type="table" w:styleId="759">
    <w:name w:val="Lined - Accent 3"/>
    <w:basedOn w:val="805"/>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3" w:themeTint="000034" w:val="clear"/>
      </w:tcPr>
    </w:tblStylePr>
    <w:tblStylePr w:type="band2Vert">
      <w:rPr>
        <w:rFonts w:ascii="Arial" w:hAnsi="Arial"/>
        <w:color w:val="404040"/>
        <w:sz w:val="22"/>
      </w:rPr>
      <w:tcPr>
        <w:shd w:color="ffffff" w:themeColor="accent3" w:themeTint="000034" w:val="clear"/>
      </w:tcPr>
    </w:tblStylePr>
    <w:tblStylePr w:type="firstCol">
      <w:rPr>
        <w:rFonts w:ascii="Arial" w:hAnsi="Arial"/>
        <w:color w:val="f2f2f2"/>
        <w:sz w:val="22"/>
      </w:rPr>
      <w:tcPr>
        <w:shd w:color="ffffff" w:themeColor="accent3" w:themeTint="0000FE" w:val="clear"/>
      </w:tcPr>
    </w:tblStylePr>
    <w:tblStylePr w:type="firstRow">
      <w:rPr>
        <w:rFonts w:ascii="Arial" w:hAnsi="Arial"/>
        <w:color w:val="f2f2f2"/>
        <w:sz w:val="22"/>
      </w:rPr>
      <w:tcPr>
        <w:shd w:color="ffffff" w:themeColor="accent3" w:themeTint="0000FE" w:val="clear"/>
      </w:tcPr>
    </w:tblStylePr>
    <w:tblStylePr w:type="lastCol">
      <w:rPr>
        <w:rFonts w:ascii="Arial" w:hAnsi="Arial"/>
        <w:color w:val="f2f2f2"/>
        <w:sz w:val="22"/>
      </w:rPr>
      <w:tcPr>
        <w:shd w:color="ffffff" w:themeColor="accent3" w:themeTint="0000FE" w:val="clear"/>
      </w:tcPr>
    </w:tblStylePr>
    <w:tblStylePr w:type="lastRow">
      <w:rPr>
        <w:rFonts w:ascii="Arial" w:hAnsi="Arial"/>
        <w:color w:val="f2f2f2"/>
        <w:sz w:val="22"/>
      </w:rPr>
      <w:tcPr>
        <w:shd w:color="ffffff" w:themeColor="accent3" w:themeTint="0000FE" w:val="clear"/>
      </w:tcPr>
    </w:tblStylePr>
  </w:style>
  <w:style w:type="table" w:styleId="760">
    <w:name w:val="Lined - Accent 4"/>
    <w:basedOn w:val="805"/>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4" w:themeTint="000034" w:val="clear"/>
      </w:tcPr>
    </w:tblStylePr>
    <w:tblStylePr w:type="band2Vert">
      <w:rPr>
        <w:rFonts w:ascii="Arial" w:hAnsi="Arial"/>
        <w:color w:val="404040"/>
        <w:sz w:val="22"/>
      </w:rPr>
      <w:tcPr>
        <w:shd w:color="ffffff" w:themeColor="accent4" w:themeTint="000034" w:val="clear"/>
      </w:tcPr>
    </w:tblStylePr>
    <w:tblStylePr w:type="firstCol">
      <w:rPr>
        <w:rFonts w:ascii="Arial" w:hAnsi="Arial"/>
        <w:color w:val="f2f2f2"/>
        <w:sz w:val="22"/>
      </w:rPr>
      <w:tcPr>
        <w:shd w:color="ffffff" w:themeColor="accent4" w:themeTint="00009A" w:val="clear"/>
      </w:tcPr>
    </w:tblStylePr>
    <w:tblStylePr w:type="firstRow">
      <w:rPr>
        <w:rFonts w:ascii="Arial" w:hAnsi="Arial"/>
        <w:color w:val="f2f2f2"/>
        <w:sz w:val="22"/>
      </w:rPr>
      <w:tcPr>
        <w:shd w:color="ffffff" w:themeColor="accent4" w:themeTint="00009A" w:val="clear"/>
      </w:tcPr>
    </w:tblStylePr>
    <w:tblStylePr w:type="lastCol">
      <w:rPr>
        <w:rFonts w:ascii="Arial" w:hAnsi="Arial"/>
        <w:color w:val="f2f2f2"/>
        <w:sz w:val="22"/>
      </w:rPr>
      <w:tcPr>
        <w:shd w:color="ffffff" w:themeColor="accent4" w:themeTint="00009A" w:val="clear"/>
      </w:tcPr>
    </w:tblStylePr>
    <w:tblStylePr w:type="lastRow">
      <w:rPr>
        <w:rFonts w:ascii="Arial" w:hAnsi="Arial"/>
        <w:color w:val="f2f2f2"/>
        <w:sz w:val="22"/>
      </w:rPr>
      <w:tcPr>
        <w:shd w:color="ffffff" w:themeColor="accent4" w:themeTint="00009A" w:val="clear"/>
      </w:tcPr>
    </w:tblStylePr>
  </w:style>
  <w:style w:type="table" w:styleId="761">
    <w:name w:val="Lined - Accent 5"/>
    <w:basedOn w:val="805"/>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5" w:themeTint="000034" w:val="clear"/>
      </w:tcPr>
    </w:tblStylePr>
    <w:tblStylePr w:type="band2Vert">
      <w:rPr>
        <w:rFonts w:ascii="Arial" w:hAnsi="Arial"/>
        <w:color w:val="404040"/>
        <w:sz w:val="22"/>
      </w:rPr>
      <w:tcPr>
        <w:shd w:color="ffffff" w:themeColor="accent5" w:themeTint="000034" w:val="clear"/>
      </w:tcPr>
    </w:tblStylePr>
    <w:tblStylePr w:type="firstCol">
      <w:rPr>
        <w:rFonts w:ascii="Arial" w:hAnsi="Arial"/>
        <w:color w:val="f2f2f2"/>
        <w:sz w:val="22"/>
      </w:rPr>
      <w:tcPr>
        <w:shd w:color="ffffff" w:themeColor="accent5" w:val="clear"/>
      </w:tcPr>
    </w:tblStylePr>
    <w:tblStylePr w:type="firstRow">
      <w:rPr>
        <w:rFonts w:ascii="Arial" w:hAnsi="Arial"/>
        <w:color w:val="f2f2f2"/>
        <w:sz w:val="22"/>
      </w:rPr>
      <w:tcPr>
        <w:shd w:color="ffffff" w:themeColor="accent5" w:val="clear"/>
      </w:tcPr>
    </w:tblStylePr>
    <w:tblStylePr w:type="lastCol">
      <w:rPr>
        <w:rFonts w:ascii="Arial" w:hAnsi="Arial"/>
        <w:color w:val="f2f2f2"/>
        <w:sz w:val="22"/>
      </w:rPr>
      <w:tcPr>
        <w:shd w:color="ffffff" w:themeColor="accent5" w:val="clear"/>
      </w:tcPr>
    </w:tblStylePr>
    <w:tblStylePr w:type="lastRow">
      <w:rPr>
        <w:rFonts w:ascii="Arial" w:hAnsi="Arial"/>
        <w:color w:val="f2f2f2"/>
        <w:sz w:val="22"/>
      </w:rPr>
      <w:tcPr>
        <w:shd w:color="ffffff" w:themeColor="accent5" w:val="clear"/>
      </w:tcPr>
    </w:tblStylePr>
  </w:style>
  <w:style w:type="table" w:styleId="762">
    <w:name w:val="Lined - Accent 6"/>
    <w:basedOn w:val="805"/>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6" w:themeTint="000034" w:val="clear"/>
      </w:tcPr>
    </w:tblStylePr>
    <w:tblStylePr w:type="band2Vert">
      <w:rPr>
        <w:rFonts w:ascii="Arial" w:hAnsi="Arial"/>
        <w:color w:val="404040"/>
        <w:sz w:val="22"/>
      </w:rPr>
      <w:tcPr>
        <w:shd w:color="ffffff" w:themeColor="accent6" w:themeTint="000034" w:val="clear"/>
      </w:tcPr>
    </w:tblStylePr>
    <w:tblStylePr w:type="firstCol">
      <w:rPr>
        <w:rFonts w:ascii="Arial" w:hAnsi="Arial"/>
        <w:color w:val="f2f2f2"/>
        <w:sz w:val="22"/>
      </w:rPr>
      <w:tcPr>
        <w:shd w:color="ffffff" w:themeColor="accent6" w:val="clear"/>
      </w:tcPr>
    </w:tblStylePr>
    <w:tblStylePr w:type="firstRow">
      <w:rPr>
        <w:rFonts w:ascii="Arial" w:hAnsi="Arial"/>
        <w:color w:val="f2f2f2"/>
        <w:sz w:val="22"/>
      </w:rPr>
      <w:tcPr>
        <w:shd w:color="ffffff" w:themeColor="accent6" w:val="clear"/>
      </w:tcPr>
    </w:tblStylePr>
    <w:tblStylePr w:type="lastCol">
      <w:rPr>
        <w:rFonts w:ascii="Arial" w:hAnsi="Arial"/>
        <w:color w:val="f2f2f2"/>
        <w:sz w:val="22"/>
      </w:rPr>
      <w:tcPr>
        <w:shd w:color="ffffff" w:themeColor="accent6" w:val="clear"/>
      </w:tcPr>
    </w:tblStylePr>
    <w:tblStylePr w:type="lastRow">
      <w:rPr>
        <w:rFonts w:ascii="Arial" w:hAnsi="Arial"/>
        <w:color w:val="f2f2f2"/>
        <w:sz w:val="22"/>
      </w:rPr>
      <w:tcPr>
        <w:shd w:color="ffffff" w:themeColor="accent6" w:val="clear"/>
      </w:tcPr>
    </w:tblStylePr>
  </w:style>
  <w:style w:type="table" w:styleId="763">
    <w:name w:val="Bordered &amp; Lined - Accent"/>
    <w:basedOn w:val="805"/>
    <w:uiPriority w:val="99"/>
    <w:pPr>
      <w:spacing w:after="0" w:line="240" w:lineRule="auto"/>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text1" w:themeTint="00000D" w:val="clear"/>
      </w:tcPr>
    </w:tblStylePr>
    <w:tblStylePr w:type="band2Vert">
      <w:rPr>
        <w:rFonts w:ascii="Arial" w:hAnsi="Arial"/>
        <w:color w:val="404040"/>
        <w:sz w:val="22"/>
      </w:rPr>
      <w:tcPr>
        <w:shd w:color="ffffff" w:themeColor="text1" w:themeTint="00000D" w:val="clear"/>
      </w:tcPr>
    </w:tblStylePr>
    <w:tblStylePr w:type="firstCol">
      <w:rPr>
        <w:rFonts w:ascii="Arial" w:hAnsi="Arial"/>
        <w:color w:val="f2f2f2"/>
        <w:sz w:val="22"/>
      </w:rPr>
      <w:tcPr>
        <w:shd w:color="ffffff" w:themeColor="text1" w:themeTint="000080" w:val="clear"/>
      </w:tcPr>
    </w:tblStylePr>
    <w:tblStylePr w:type="firstRow">
      <w:rPr>
        <w:rFonts w:ascii="Arial" w:hAnsi="Arial"/>
        <w:color w:val="f2f2f2"/>
        <w:sz w:val="22"/>
      </w:rPr>
      <w:tcPr>
        <w:shd w:color="ffffff" w:themeColor="text1" w:themeTint="000080" w:val="clear"/>
      </w:tcPr>
    </w:tblStylePr>
    <w:tblStylePr w:type="lastCol">
      <w:rPr>
        <w:rFonts w:ascii="Arial" w:hAnsi="Arial"/>
        <w:color w:val="f2f2f2"/>
        <w:sz w:val="22"/>
      </w:rPr>
      <w:tcPr>
        <w:shd w:color="ffffff" w:themeColor="text1" w:themeTint="000080" w:val="clear"/>
      </w:tcPr>
    </w:tblStylePr>
    <w:tblStylePr w:type="lastRow">
      <w:rPr>
        <w:rFonts w:ascii="Arial" w:hAnsi="Arial"/>
        <w:color w:val="f2f2f2"/>
        <w:sz w:val="22"/>
      </w:rPr>
      <w:tcPr>
        <w:shd w:color="ffffff" w:themeColor="text1" w:themeTint="000080" w:val="clear"/>
      </w:tcPr>
    </w:tblStylePr>
  </w:style>
  <w:style w:type="table" w:styleId="764">
    <w:name w:val="Bordered &amp; Lined - Accent 1"/>
    <w:basedOn w:val="805"/>
    <w:uiPriority w:val="99"/>
    <w:pPr>
      <w:spacing w:after="0" w:line="240" w:lineRule="auto"/>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1" w:themeTint="000050" w:val="clear"/>
      </w:tcPr>
    </w:tblStylePr>
    <w:tblStylePr w:type="band2Vert">
      <w:rPr>
        <w:rFonts w:ascii="Arial" w:hAnsi="Arial"/>
        <w:color w:val="404040"/>
        <w:sz w:val="22"/>
      </w:rPr>
      <w:tcPr>
        <w:shd w:color="ffffff" w:themeColor="accent1" w:themeTint="000050" w:val="clear"/>
      </w:tcPr>
    </w:tblStylePr>
    <w:tblStylePr w:type="firstCol">
      <w:rPr>
        <w:rFonts w:ascii="Arial" w:hAnsi="Arial"/>
        <w:color w:val="f2f2f2"/>
        <w:sz w:val="22"/>
      </w:rPr>
      <w:tcPr>
        <w:shd w:color="ffffff" w:themeColor="accent1" w:themeTint="0000EA" w:val="clear"/>
      </w:tcPr>
    </w:tblStylePr>
    <w:tblStylePr w:type="firstRow">
      <w:rPr>
        <w:rFonts w:ascii="Arial" w:hAnsi="Arial"/>
        <w:color w:val="f2f2f2"/>
        <w:sz w:val="22"/>
      </w:rPr>
      <w:tcPr>
        <w:shd w:color="ffffff" w:themeColor="accent1" w:themeTint="0000EA" w:val="clear"/>
      </w:tcPr>
    </w:tblStylePr>
    <w:tblStylePr w:type="lastCol">
      <w:rPr>
        <w:rFonts w:ascii="Arial" w:hAnsi="Arial"/>
        <w:color w:val="f2f2f2"/>
        <w:sz w:val="22"/>
      </w:rPr>
      <w:tcPr>
        <w:shd w:color="ffffff" w:themeColor="accent1" w:themeTint="0000EA" w:val="clear"/>
      </w:tcPr>
    </w:tblStylePr>
    <w:tblStylePr w:type="lastRow">
      <w:rPr>
        <w:rFonts w:ascii="Arial" w:hAnsi="Arial"/>
        <w:color w:val="f2f2f2"/>
        <w:sz w:val="22"/>
      </w:rPr>
      <w:tcPr>
        <w:shd w:color="ffffff" w:themeColor="accent1" w:themeTint="0000EA" w:val="clear"/>
      </w:tcPr>
    </w:tblStylePr>
  </w:style>
  <w:style w:type="table" w:styleId="765">
    <w:name w:val="Bordered &amp; Lined - Accent 2"/>
    <w:basedOn w:val="805"/>
    <w:uiPriority w:val="99"/>
    <w:pPr>
      <w:spacing w:after="0" w:line="240" w:lineRule="auto"/>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2" w:themeTint="000032" w:val="clear"/>
      </w:tcPr>
    </w:tblStylePr>
    <w:tblStylePr w:type="band2Vert">
      <w:rPr>
        <w:rFonts w:ascii="Arial" w:hAnsi="Arial"/>
        <w:color w:val="404040"/>
        <w:sz w:val="22"/>
      </w:rPr>
      <w:tcPr>
        <w:shd w:color="ffffff" w:themeColor="accent2" w:themeTint="000032" w:val="clear"/>
      </w:tcPr>
    </w:tblStylePr>
    <w:tblStylePr w:type="firstCol">
      <w:rPr>
        <w:rFonts w:ascii="Arial" w:hAnsi="Arial"/>
        <w:color w:val="f2f2f2"/>
        <w:sz w:val="22"/>
      </w:rPr>
      <w:tcPr>
        <w:shd w:color="ffffff" w:themeColor="accent2" w:themeTint="000097" w:val="clear"/>
      </w:tcPr>
    </w:tblStylePr>
    <w:tblStylePr w:type="firstRow">
      <w:rPr>
        <w:rFonts w:ascii="Arial" w:hAnsi="Arial"/>
        <w:color w:val="f2f2f2"/>
        <w:sz w:val="22"/>
      </w:rPr>
      <w:tcPr>
        <w:shd w:color="ffffff" w:themeColor="accent2" w:themeTint="000097" w:val="clear"/>
      </w:tcPr>
    </w:tblStylePr>
    <w:tblStylePr w:type="lastCol">
      <w:rPr>
        <w:rFonts w:ascii="Arial" w:hAnsi="Arial"/>
        <w:color w:val="f2f2f2"/>
        <w:sz w:val="22"/>
      </w:rPr>
      <w:tcPr>
        <w:shd w:color="ffffff" w:themeColor="accent2" w:themeTint="000097" w:val="clear"/>
      </w:tcPr>
    </w:tblStylePr>
    <w:tblStylePr w:type="lastRow">
      <w:rPr>
        <w:rFonts w:ascii="Arial" w:hAnsi="Arial"/>
        <w:color w:val="f2f2f2"/>
        <w:sz w:val="22"/>
      </w:rPr>
      <w:tcPr>
        <w:shd w:color="ffffff" w:themeColor="accent2" w:themeTint="000097" w:val="clear"/>
      </w:tcPr>
    </w:tblStylePr>
  </w:style>
  <w:style w:type="table" w:styleId="766">
    <w:name w:val="Bordered &amp; Lined - Accent 3"/>
    <w:basedOn w:val="805"/>
    <w:uiPriority w:val="99"/>
    <w:pPr>
      <w:spacing w:after="0" w:line="240" w:lineRule="auto"/>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3" w:themeTint="000034" w:val="clear"/>
      </w:tcPr>
    </w:tblStylePr>
    <w:tblStylePr w:type="band2Vert">
      <w:rPr>
        <w:rFonts w:ascii="Arial" w:hAnsi="Arial"/>
        <w:color w:val="404040"/>
        <w:sz w:val="22"/>
      </w:rPr>
      <w:tcPr>
        <w:shd w:color="ffffff" w:themeColor="accent3" w:themeTint="000034" w:val="clear"/>
      </w:tcPr>
    </w:tblStylePr>
    <w:tblStylePr w:type="firstCol">
      <w:rPr>
        <w:rFonts w:ascii="Arial" w:hAnsi="Arial"/>
        <w:color w:val="f2f2f2"/>
        <w:sz w:val="22"/>
      </w:rPr>
      <w:tcPr>
        <w:shd w:color="ffffff" w:themeColor="accent3" w:themeTint="0000FE" w:val="clear"/>
      </w:tcPr>
    </w:tblStylePr>
    <w:tblStylePr w:type="firstRow">
      <w:rPr>
        <w:rFonts w:ascii="Arial" w:hAnsi="Arial"/>
        <w:color w:val="f2f2f2"/>
        <w:sz w:val="22"/>
      </w:rPr>
      <w:tcPr>
        <w:shd w:color="ffffff" w:themeColor="accent3" w:themeTint="0000FE" w:val="clear"/>
      </w:tcPr>
    </w:tblStylePr>
    <w:tblStylePr w:type="lastCol">
      <w:rPr>
        <w:rFonts w:ascii="Arial" w:hAnsi="Arial"/>
        <w:color w:val="f2f2f2"/>
        <w:sz w:val="22"/>
      </w:rPr>
      <w:tcPr>
        <w:shd w:color="ffffff" w:themeColor="accent3" w:themeTint="0000FE" w:val="clear"/>
      </w:tcPr>
    </w:tblStylePr>
    <w:tblStylePr w:type="lastRow">
      <w:rPr>
        <w:rFonts w:ascii="Arial" w:hAnsi="Arial"/>
        <w:color w:val="f2f2f2"/>
        <w:sz w:val="22"/>
      </w:rPr>
      <w:tcPr>
        <w:shd w:color="ffffff" w:themeColor="accent3" w:themeTint="0000FE" w:val="clear"/>
      </w:tcPr>
    </w:tblStylePr>
  </w:style>
  <w:style w:type="table" w:styleId="767">
    <w:name w:val="Bordered &amp; Lined - Accent 4"/>
    <w:basedOn w:val="805"/>
    <w:uiPriority w:val="99"/>
    <w:pPr>
      <w:spacing w:after="0" w:line="240" w:lineRule="auto"/>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4" w:themeTint="000034" w:val="clear"/>
      </w:tcPr>
    </w:tblStylePr>
    <w:tblStylePr w:type="band2Vert">
      <w:rPr>
        <w:rFonts w:ascii="Arial" w:hAnsi="Arial"/>
        <w:color w:val="404040"/>
        <w:sz w:val="22"/>
      </w:rPr>
      <w:tcPr>
        <w:shd w:color="ffffff" w:themeColor="accent4" w:themeTint="000034" w:val="clear"/>
      </w:tcPr>
    </w:tblStylePr>
    <w:tblStylePr w:type="firstCol">
      <w:rPr>
        <w:rFonts w:ascii="Arial" w:hAnsi="Arial"/>
        <w:color w:val="f2f2f2"/>
        <w:sz w:val="22"/>
      </w:rPr>
      <w:tcPr>
        <w:shd w:color="ffffff" w:themeColor="accent4" w:themeTint="00009A" w:val="clear"/>
      </w:tcPr>
    </w:tblStylePr>
    <w:tblStylePr w:type="firstRow">
      <w:rPr>
        <w:rFonts w:ascii="Arial" w:hAnsi="Arial"/>
        <w:color w:val="f2f2f2"/>
        <w:sz w:val="22"/>
      </w:rPr>
      <w:tcPr>
        <w:shd w:color="ffffff" w:themeColor="accent4" w:themeTint="00009A" w:val="clear"/>
      </w:tcPr>
    </w:tblStylePr>
    <w:tblStylePr w:type="lastCol">
      <w:rPr>
        <w:rFonts w:ascii="Arial" w:hAnsi="Arial"/>
        <w:color w:val="f2f2f2"/>
        <w:sz w:val="22"/>
      </w:rPr>
      <w:tcPr>
        <w:shd w:color="ffffff" w:themeColor="accent4" w:themeTint="00009A" w:val="clear"/>
      </w:tcPr>
    </w:tblStylePr>
    <w:tblStylePr w:type="lastRow">
      <w:rPr>
        <w:rFonts w:ascii="Arial" w:hAnsi="Arial"/>
        <w:color w:val="f2f2f2"/>
        <w:sz w:val="22"/>
      </w:rPr>
      <w:tcPr>
        <w:shd w:color="ffffff" w:themeColor="accent4" w:themeTint="00009A" w:val="clear"/>
      </w:tcPr>
    </w:tblStylePr>
  </w:style>
  <w:style w:type="table" w:styleId="768">
    <w:name w:val="Bordered &amp; Lined - Accent 5"/>
    <w:basedOn w:val="805"/>
    <w:uiPriority w:val="99"/>
    <w:pPr>
      <w:spacing w:after="0" w:line="240" w:lineRule="auto"/>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5" w:themeTint="000034" w:val="clear"/>
      </w:tcPr>
    </w:tblStylePr>
    <w:tblStylePr w:type="band2Vert">
      <w:rPr>
        <w:rFonts w:ascii="Arial" w:hAnsi="Arial"/>
        <w:color w:val="404040"/>
        <w:sz w:val="22"/>
      </w:rPr>
      <w:tcPr>
        <w:shd w:color="ffffff" w:themeColor="accent5" w:themeTint="000034" w:val="clear"/>
      </w:tcPr>
    </w:tblStylePr>
    <w:tblStylePr w:type="firstCol">
      <w:rPr>
        <w:rFonts w:ascii="Arial" w:hAnsi="Arial"/>
        <w:color w:val="f2f2f2"/>
        <w:sz w:val="22"/>
      </w:rPr>
      <w:tcPr>
        <w:shd w:color="ffffff" w:themeColor="accent5" w:val="clear"/>
      </w:tcPr>
    </w:tblStylePr>
    <w:tblStylePr w:type="firstRow">
      <w:rPr>
        <w:rFonts w:ascii="Arial" w:hAnsi="Arial"/>
        <w:color w:val="f2f2f2"/>
        <w:sz w:val="22"/>
      </w:rPr>
      <w:tcPr>
        <w:shd w:color="ffffff" w:themeColor="accent5" w:val="clear"/>
      </w:tcPr>
    </w:tblStylePr>
    <w:tblStylePr w:type="lastCol">
      <w:rPr>
        <w:rFonts w:ascii="Arial" w:hAnsi="Arial"/>
        <w:color w:val="f2f2f2"/>
        <w:sz w:val="22"/>
      </w:rPr>
      <w:tcPr>
        <w:shd w:color="ffffff" w:themeColor="accent5" w:val="clear"/>
      </w:tcPr>
    </w:tblStylePr>
    <w:tblStylePr w:type="lastRow">
      <w:rPr>
        <w:rFonts w:ascii="Arial" w:hAnsi="Arial"/>
        <w:color w:val="f2f2f2"/>
        <w:sz w:val="22"/>
      </w:rPr>
      <w:tcPr>
        <w:shd w:color="ffffff" w:themeColor="accent5" w:val="clear"/>
      </w:tcPr>
    </w:tblStylePr>
  </w:style>
  <w:style w:type="table" w:styleId="769">
    <w:name w:val="Bordered &amp; Lined - Accent 6"/>
    <w:basedOn w:val="805"/>
    <w:uiPriority w:val="99"/>
    <w:pPr>
      <w:spacing w:after="0" w:line="240" w:lineRule="auto"/>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6" w:themeTint="000034" w:val="clear"/>
      </w:tcPr>
    </w:tblStylePr>
    <w:tblStylePr w:type="band2Vert">
      <w:rPr>
        <w:rFonts w:ascii="Arial" w:hAnsi="Arial"/>
        <w:color w:val="404040"/>
        <w:sz w:val="22"/>
      </w:rPr>
      <w:tcPr>
        <w:shd w:color="ffffff" w:themeColor="accent6" w:themeTint="000034" w:val="clear"/>
      </w:tcPr>
    </w:tblStylePr>
    <w:tblStylePr w:type="firstCol">
      <w:rPr>
        <w:rFonts w:ascii="Arial" w:hAnsi="Arial"/>
        <w:color w:val="f2f2f2"/>
        <w:sz w:val="22"/>
      </w:rPr>
      <w:tcPr>
        <w:shd w:color="ffffff" w:themeColor="accent6" w:val="clear"/>
      </w:tcPr>
    </w:tblStylePr>
    <w:tblStylePr w:type="firstRow">
      <w:rPr>
        <w:rFonts w:ascii="Arial" w:hAnsi="Arial"/>
        <w:color w:val="f2f2f2"/>
        <w:sz w:val="22"/>
      </w:rPr>
      <w:tcPr>
        <w:shd w:color="ffffff" w:themeColor="accent6" w:val="clear"/>
      </w:tcPr>
    </w:tblStylePr>
    <w:tblStylePr w:type="lastCol">
      <w:rPr>
        <w:rFonts w:ascii="Arial" w:hAnsi="Arial"/>
        <w:color w:val="f2f2f2"/>
        <w:sz w:val="22"/>
      </w:rPr>
      <w:tcPr>
        <w:shd w:color="ffffff" w:themeColor="accent6" w:val="clear"/>
      </w:tcPr>
    </w:tblStylePr>
    <w:tblStylePr w:type="lastRow">
      <w:rPr>
        <w:rFonts w:ascii="Arial" w:hAnsi="Arial"/>
        <w:color w:val="f2f2f2"/>
        <w:sz w:val="22"/>
      </w:rPr>
      <w:tcPr>
        <w:shd w:color="ffffff" w:themeColor="accent6" w:val="clear"/>
      </w:tcPr>
    </w:tblStylePr>
  </w:style>
  <w:style w:type="table" w:styleId="770">
    <w:name w:val="Bordered"/>
    <w:basedOn w:val="805"/>
    <w:uiPriority w:val="99"/>
    <w:pPr>
      <w:spacing w:after="0" w:line="240" w:lineRule="auto"/>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blStylePr w:type="band1Horz">
      <w:rPr>
        <w:rFonts w:ascii="Arial" w:hAnsi="Arial"/>
        <w:color w:val="404040"/>
        <w:sz w:val="22"/>
      </w:r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text1" w:themeTint="000080" w:val="single"/>
        </w:tcBorders>
      </w:tcPr>
    </w:tblStylePr>
    <w:tblStylePr w:type="lastCol">
      <w:rPr>
        <w:rFonts w:ascii="Arial" w:hAnsi="Arial"/>
        <w:color w:val="404040"/>
        <w:sz w:val="22"/>
      </w:rPr>
      <w:tcPr>
        <w:tcBorders>
          <w:left w:color="000000" w:space="0" w:sz="12" w:themeColor="text1" w:themeTint="000080" w:val="single"/>
        </w:tcBorders>
      </w:tcPr>
    </w:tblStylePr>
    <w:tblStylePr w:type="lastRow">
      <w:rPr>
        <w:rFonts w:ascii="Arial" w:hAnsi="Arial"/>
        <w:color w:val="404040"/>
        <w:sz w:val="22"/>
      </w:rPr>
      <w:tcPr>
        <w:tcBorders>
          <w:top w:color="000000" w:space="0" w:sz="12" w:themeColor="text1" w:themeTint="000080" w:val="single"/>
        </w:tcBorders>
      </w:tcPr>
    </w:tblStylePr>
  </w:style>
  <w:style w:type="table" w:styleId="771">
    <w:name w:val="Bordered - Accent 1"/>
    <w:basedOn w:val="805"/>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1" w:val="single"/>
        </w:tcBorders>
      </w:tcPr>
    </w:tblStylePr>
    <w:tblStylePr w:type="lastCol">
      <w:rPr>
        <w:rFonts w:ascii="Arial" w:hAnsi="Arial"/>
        <w:color w:val="404040"/>
        <w:sz w:val="22"/>
      </w:rPr>
      <w:tcPr>
        <w:tcBorders>
          <w:left w:color="000000" w:space="0" w:sz="12" w:themeColor="accent1" w:val="single"/>
        </w:tcBorders>
      </w:tcPr>
    </w:tblStylePr>
    <w:tblStylePr w:type="lastRow">
      <w:rPr>
        <w:rFonts w:ascii="Arial" w:hAnsi="Arial"/>
        <w:color w:val="404040"/>
        <w:sz w:val="22"/>
      </w:rPr>
      <w:tcPr>
        <w:tcBorders>
          <w:top w:color="000000" w:space="0" w:sz="12" w:themeColor="accent1" w:val="single"/>
        </w:tcBorders>
      </w:tcPr>
    </w:tblStylePr>
  </w:style>
  <w:style w:type="table" w:styleId="772">
    <w:name w:val="Bordered - Accent 2"/>
    <w:basedOn w:val="805"/>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2" w:themeTint="000097" w:val="single"/>
        </w:tcBorders>
      </w:tcPr>
    </w:tblStylePr>
    <w:tblStylePr w:type="lastCol">
      <w:rPr>
        <w:rFonts w:ascii="Arial" w:hAnsi="Arial"/>
        <w:color w:val="404040"/>
        <w:sz w:val="22"/>
      </w:rPr>
      <w:tcPr>
        <w:tcBorders>
          <w:left w:color="000000" w:space="0" w:sz="12" w:themeColor="accent2" w:themeTint="000097" w:val="single"/>
        </w:tcBorders>
      </w:tcPr>
    </w:tblStylePr>
    <w:tblStylePr w:type="lastRow">
      <w:rPr>
        <w:rFonts w:ascii="Arial" w:hAnsi="Arial"/>
        <w:color w:val="404040"/>
        <w:sz w:val="22"/>
      </w:rPr>
      <w:tcPr>
        <w:tcBorders>
          <w:top w:color="000000" w:space="0" w:sz="12" w:themeColor="accent2" w:themeTint="000097" w:val="single"/>
        </w:tcBorders>
      </w:tcPr>
    </w:tblStylePr>
  </w:style>
  <w:style w:type="table" w:styleId="773">
    <w:name w:val="Bordered - Accent 3"/>
    <w:basedOn w:val="805"/>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3" w:themeTint="000098" w:val="single"/>
        </w:tcBorders>
      </w:tcPr>
    </w:tblStylePr>
    <w:tblStylePr w:type="lastCol">
      <w:rPr>
        <w:rFonts w:ascii="Arial" w:hAnsi="Arial"/>
        <w:color w:val="404040"/>
        <w:sz w:val="22"/>
      </w:rPr>
      <w:tcPr>
        <w:tcBorders>
          <w:left w:color="000000" w:space="0" w:sz="12" w:themeColor="accent3" w:themeTint="000098" w:val="single"/>
        </w:tcBorders>
      </w:tcPr>
    </w:tblStylePr>
    <w:tblStylePr w:type="lastRow">
      <w:rPr>
        <w:rFonts w:ascii="Arial" w:hAnsi="Arial"/>
        <w:color w:val="404040"/>
        <w:sz w:val="22"/>
      </w:rPr>
      <w:tcPr>
        <w:tcBorders>
          <w:top w:color="000000" w:space="0" w:sz="12" w:themeColor="accent3" w:themeTint="000098" w:val="single"/>
        </w:tcBorders>
      </w:tcPr>
    </w:tblStylePr>
  </w:style>
  <w:style w:type="table" w:styleId="774">
    <w:name w:val="Bordered - Accent 4"/>
    <w:basedOn w:val="805"/>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4" w:themeTint="00009A" w:val="single"/>
        </w:tcBorders>
      </w:tcPr>
    </w:tblStylePr>
    <w:tblStylePr w:type="lastCol">
      <w:rPr>
        <w:rFonts w:ascii="Arial" w:hAnsi="Arial"/>
        <w:color w:val="404040"/>
        <w:sz w:val="22"/>
      </w:rPr>
      <w:tcPr>
        <w:tcBorders>
          <w:left w:color="000000" w:space="0" w:sz="12" w:themeColor="accent4" w:themeTint="00009A" w:val="single"/>
        </w:tcBorders>
      </w:tcPr>
    </w:tblStylePr>
    <w:tblStylePr w:type="lastRow">
      <w:rPr>
        <w:rFonts w:ascii="Arial" w:hAnsi="Arial"/>
        <w:color w:val="404040"/>
        <w:sz w:val="22"/>
      </w:rPr>
      <w:tcPr>
        <w:tcBorders>
          <w:top w:color="000000" w:space="0" w:sz="12" w:themeColor="accent4" w:themeTint="00009A" w:val="single"/>
        </w:tcBorders>
      </w:tcPr>
    </w:tblStylePr>
  </w:style>
  <w:style w:type="table" w:styleId="775">
    <w:name w:val="Bordered - Accent 5"/>
    <w:basedOn w:val="805"/>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5" w:themeTint="00009A" w:val="single"/>
        </w:tcBorders>
      </w:tcPr>
    </w:tblStylePr>
    <w:tblStylePr w:type="lastCol">
      <w:rPr>
        <w:rFonts w:ascii="Arial" w:hAnsi="Arial"/>
        <w:color w:val="404040"/>
        <w:sz w:val="22"/>
      </w:rPr>
      <w:tcPr>
        <w:tcBorders>
          <w:left w:color="000000" w:space="0" w:sz="12" w:themeColor="accent5" w:themeTint="00009A" w:val="single"/>
        </w:tcBorders>
      </w:tcPr>
    </w:tblStylePr>
    <w:tblStylePr w:type="lastRow">
      <w:rPr>
        <w:rFonts w:ascii="Arial" w:hAnsi="Arial"/>
        <w:color w:val="404040"/>
        <w:sz w:val="22"/>
      </w:rPr>
      <w:tcPr>
        <w:tcBorders>
          <w:top w:color="000000" w:space="0" w:sz="12" w:themeColor="accent5" w:themeTint="00009A" w:val="single"/>
        </w:tcBorders>
      </w:tcPr>
    </w:tblStylePr>
  </w:style>
  <w:style w:type="table" w:styleId="776">
    <w:name w:val="Bordered - Accent 6"/>
    <w:basedOn w:val="805"/>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6" w:themeTint="000098" w:val="single"/>
        </w:tcBorders>
      </w:tcPr>
    </w:tblStylePr>
    <w:tblStylePr w:type="lastCol">
      <w:rPr>
        <w:rFonts w:ascii="Arial" w:hAnsi="Arial"/>
        <w:color w:val="404040"/>
        <w:sz w:val="22"/>
      </w:rPr>
      <w:tcPr>
        <w:tcBorders>
          <w:left w:color="000000" w:space="0" w:sz="12" w:themeColor="accent6" w:themeTint="000098" w:val="single"/>
        </w:tcBorders>
      </w:tcPr>
    </w:tblStylePr>
    <w:tblStylePr w:type="lastRow">
      <w:rPr>
        <w:rFonts w:ascii="Arial" w:hAnsi="Arial"/>
        <w:color w:val="404040"/>
        <w:sz w:val="22"/>
      </w:rPr>
      <w:tcPr>
        <w:tcBorders>
          <w:top w:color="000000" w:space="0" w:sz="12" w:themeColor="accent6" w:themeTint="000098" w:val="single"/>
        </w:tcBorders>
      </w:tcPr>
    </w:tblStylePr>
  </w:style>
  <w:style w:type="character" w:styleId="777">
    <w:name w:val="Hyperlink"/>
    <w:uiPriority w:val="99"/>
    <w:unhideWhenUsed w:val="1"/>
    <w:rPr>
      <w:color w:val="0000ff" w:themeColor="hyperlink"/>
      <w:u w:val="single"/>
    </w:rPr>
  </w:style>
  <w:style w:type="paragraph" w:styleId="778">
    <w:name w:val="footnote text"/>
    <w:basedOn w:val="795"/>
    <w:link w:val="779"/>
    <w:uiPriority w:val="99"/>
    <w:semiHidden w:val="1"/>
    <w:unhideWhenUsed w:val="1"/>
    <w:pPr>
      <w:spacing w:after="40" w:line="240" w:lineRule="auto"/>
    </w:pPr>
    <w:rPr>
      <w:sz w:val="18"/>
    </w:rPr>
  </w:style>
  <w:style w:type="character" w:styleId="779">
    <w:name w:val="Footnote Text Char"/>
    <w:link w:val="778"/>
    <w:uiPriority w:val="99"/>
    <w:rPr>
      <w:sz w:val="18"/>
    </w:rPr>
  </w:style>
  <w:style w:type="character" w:styleId="780">
    <w:name w:val="footnote reference"/>
    <w:uiPriority w:val="99"/>
    <w:unhideWhenUsed w:val="1"/>
    <w:rPr>
      <w:vertAlign w:val="superscript"/>
    </w:rPr>
  </w:style>
  <w:style w:type="paragraph" w:styleId="781">
    <w:name w:val="endnote text"/>
    <w:basedOn w:val="795"/>
    <w:link w:val="782"/>
    <w:uiPriority w:val="99"/>
    <w:semiHidden w:val="1"/>
    <w:unhideWhenUsed w:val="1"/>
    <w:pPr>
      <w:spacing w:after="0" w:line="240" w:lineRule="auto"/>
    </w:pPr>
    <w:rPr>
      <w:sz w:val="20"/>
    </w:rPr>
  </w:style>
  <w:style w:type="character" w:styleId="782">
    <w:name w:val="Endnote Text Char"/>
    <w:link w:val="781"/>
    <w:uiPriority w:val="99"/>
    <w:rPr>
      <w:sz w:val="20"/>
    </w:rPr>
  </w:style>
  <w:style w:type="character" w:styleId="783">
    <w:name w:val="endnote reference"/>
    <w:uiPriority w:val="99"/>
    <w:semiHidden w:val="1"/>
    <w:unhideWhenUsed w:val="1"/>
    <w:rPr>
      <w:vertAlign w:val="superscript"/>
    </w:rPr>
  </w:style>
  <w:style w:type="paragraph" w:styleId="784">
    <w:name w:val="toc 1"/>
    <w:basedOn w:val="795"/>
    <w:next w:val="795"/>
    <w:uiPriority w:val="39"/>
    <w:unhideWhenUsed w:val="1"/>
    <w:pPr>
      <w:spacing w:after="57"/>
      <w:ind w:left="0" w:right="0" w:firstLine="0"/>
    </w:pPr>
  </w:style>
  <w:style w:type="paragraph" w:styleId="785">
    <w:name w:val="toc 2"/>
    <w:basedOn w:val="795"/>
    <w:next w:val="795"/>
    <w:uiPriority w:val="39"/>
    <w:unhideWhenUsed w:val="1"/>
    <w:pPr>
      <w:spacing w:after="57"/>
      <w:ind w:left="283" w:right="0" w:firstLine="0"/>
    </w:pPr>
  </w:style>
  <w:style w:type="paragraph" w:styleId="786">
    <w:name w:val="toc 3"/>
    <w:basedOn w:val="795"/>
    <w:next w:val="795"/>
    <w:uiPriority w:val="39"/>
    <w:unhideWhenUsed w:val="1"/>
    <w:pPr>
      <w:spacing w:after="57"/>
      <w:ind w:left="567" w:right="0" w:firstLine="0"/>
    </w:pPr>
  </w:style>
  <w:style w:type="paragraph" w:styleId="787">
    <w:name w:val="toc 4"/>
    <w:basedOn w:val="795"/>
    <w:next w:val="795"/>
    <w:uiPriority w:val="39"/>
    <w:unhideWhenUsed w:val="1"/>
    <w:pPr>
      <w:spacing w:after="57"/>
      <w:ind w:left="850" w:right="0" w:firstLine="0"/>
    </w:pPr>
  </w:style>
  <w:style w:type="paragraph" w:styleId="788">
    <w:name w:val="toc 5"/>
    <w:basedOn w:val="795"/>
    <w:next w:val="795"/>
    <w:uiPriority w:val="39"/>
    <w:unhideWhenUsed w:val="1"/>
    <w:pPr>
      <w:spacing w:after="57"/>
      <w:ind w:left="1134" w:right="0" w:firstLine="0"/>
    </w:pPr>
  </w:style>
  <w:style w:type="paragraph" w:styleId="789">
    <w:name w:val="toc 6"/>
    <w:basedOn w:val="795"/>
    <w:next w:val="795"/>
    <w:uiPriority w:val="39"/>
    <w:unhideWhenUsed w:val="1"/>
    <w:pPr>
      <w:spacing w:after="57"/>
      <w:ind w:left="1417" w:right="0" w:firstLine="0"/>
    </w:pPr>
  </w:style>
  <w:style w:type="paragraph" w:styleId="790">
    <w:name w:val="toc 7"/>
    <w:basedOn w:val="795"/>
    <w:next w:val="795"/>
    <w:uiPriority w:val="39"/>
    <w:unhideWhenUsed w:val="1"/>
    <w:pPr>
      <w:spacing w:after="57"/>
      <w:ind w:left="1701" w:right="0" w:firstLine="0"/>
    </w:pPr>
  </w:style>
  <w:style w:type="paragraph" w:styleId="791">
    <w:name w:val="toc 8"/>
    <w:basedOn w:val="795"/>
    <w:next w:val="795"/>
    <w:uiPriority w:val="39"/>
    <w:unhideWhenUsed w:val="1"/>
    <w:pPr>
      <w:spacing w:after="57"/>
      <w:ind w:left="1984" w:right="0" w:firstLine="0"/>
    </w:pPr>
  </w:style>
  <w:style w:type="paragraph" w:styleId="792">
    <w:name w:val="toc 9"/>
    <w:basedOn w:val="795"/>
    <w:next w:val="795"/>
    <w:uiPriority w:val="39"/>
    <w:unhideWhenUsed w:val="1"/>
    <w:pPr>
      <w:spacing w:after="57"/>
      <w:ind w:left="2268" w:right="0" w:firstLine="0"/>
    </w:pPr>
  </w:style>
  <w:style w:type="paragraph" w:styleId="793">
    <w:name w:val="TOC Heading"/>
    <w:uiPriority w:val="39"/>
    <w:unhideWhenUsed w:val="1"/>
  </w:style>
  <w:style w:type="paragraph" w:styleId="794">
    <w:name w:val="table of figures"/>
    <w:basedOn w:val="795"/>
    <w:next w:val="795"/>
    <w:uiPriority w:val="99"/>
    <w:unhideWhenUsed w:val="1"/>
    <w:pPr>
      <w:spacing w:after="0" w:afterAutospacing="0"/>
    </w:pPr>
  </w:style>
  <w:style w:type="paragraph" w:styleId="802">
    <w:name w:val="Heading 7"/>
    <w:basedOn w:val="795"/>
    <w:next w:val="795"/>
    <w:uiPriority w:val="9"/>
    <w:unhideWhenUsed w:val="1"/>
    <w:qFormat w:val="1"/>
    <w:pPr>
      <w:keepNext w:val="1"/>
      <w:keepLines w:val="1"/>
      <w:spacing w:after="0" w:before="200"/>
      <w:outlineLvl w:val="6"/>
    </w:pPr>
    <w:rPr>
      <w:rFonts w:asciiTheme="majorHAnsi" w:cstheme="majorBidi" w:eastAsiaTheme="majorEastAsia" w:hAnsiTheme="majorHAnsi"/>
      <w:b w:val="1"/>
      <w:bCs w:val="1"/>
      <w:color w:val="606060"/>
      <w:sz w:val="24"/>
      <w:szCs w:val="24"/>
    </w:rPr>
  </w:style>
  <w:style w:type="paragraph" w:styleId="803">
    <w:name w:val="Heading 8"/>
    <w:basedOn w:val="795"/>
    <w:next w:val="795"/>
    <w:uiPriority w:val="9"/>
    <w:unhideWhenUsed w:val="1"/>
    <w:qFormat w:val="1"/>
    <w:pPr>
      <w:keepNext w:val="1"/>
      <w:keepLines w:val="1"/>
      <w:spacing w:after="0" w:before="200"/>
      <w:outlineLvl w:val="7"/>
    </w:pPr>
    <w:rPr>
      <w:rFonts w:asciiTheme="majorHAnsi" w:cstheme="majorBidi" w:eastAsiaTheme="majorEastAsia" w:hAnsiTheme="majorHAnsi"/>
      <w:color w:val="444444"/>
      <w:sz w:val="24"/>
      <w:szCs w:val="24"/>
    </w:rPr>
  </w:style>
  <w:style w:type="paragraph" w:styleId="804">
    <w:name w:val="Heading 9"/>
    <w:basedOn w:val="795"/>
    <w:next w:val="795"/>
    <w:uiPriority w:val="9"/>
    <w:unhideWhenUsed w:val="1"/>
    <w:qFormat w:val="1"/>
    <w:pPr>
      <w:keepNext w:val="1"/>
      <w:keepLines w:val="1"/>
      <w:spacing w:after="0" w:before="200"/>
      <w:outlineLvl w:val="8"/>
    </w:pPr>
    <w:rPr>
      <w:rFonts w:asciiTheme="majorHAnsi" w:cstheme="majorBidi" w:eastAsiaTheme="majorEastAsia" w:hAnsiTheme="majorHAnsi"/>
      <w:i w:val="1"/>
      <w:iCs w:val="1"/>
      <w:color w:val="444444"/>
      <w:sz w:val="23"/>
      <w:szCs w:val="23"/>
    </w:rPr>
  </w:style>
  <w:style w:type="table" w:styleId="805" w:default="1">
    <w:name w:val="Normal Table"/>
    <w:uiPriority w:val="99"/>
    <w:semiHidden w:val="1"/>
    <w:unhideWhenUsed w:val="1"/>
    <w:tblPr>
      <w:tblInd w:w="0.0" w:type="dxa"/>
      <w:tblCellMar>
        <w:top w:w="0.0" w:type="dxa"/>
        <w:left w:w="108.0" w:type="dxa"/>
        <w:bottom w:w="0.0" w:type="dxa"/>
        <w:right w:w="108.0" w:type="dxa"/>
      </w:tblCellMar>
    </w:tblPr>
  </w:style>
  <w:style w:type="numbering" w:styleId="806" w:default="1">
    <w:name w:val="No List"/>
    <w:uiPriority w:val="99"/>
    <w:semiHidden w:val="1"/>
    <w:unhideWhenUsed w:val="1"/>
  </w:style>
  <w:style w:type="paragraph" w:styleId="807">
    <w:name w:val="Footer"/>
    <w:basedOn w:val="795"/>
    <w:uiPriority w:val="99"/>
    <w:unhideWhenUsed w:val="1"/>
    <w:pPr>
      <w:tabs>
        <w:tab w:val="center" w:leader="none" w:pos="4677"/>
        <w:tab w:val="right" w:leader="none" w:pos="9355"/>
      </w:tabs>
      <w:spacing w:after="0" w:line="240" w:lineRule="auto"/>
    </w:pPr>
  </w:style>
  <w:style w:type="paragraph" w:styleId="808">
    <w:name w:val="Header"/>
    <w:basedOn w:val="795"/>
    <w:uiPriority w:val="99"/>
    <w:unhideWhenUsed w:val="1"/>
    <w:pPr>
      <w:tabs>
        <w:tab w:val="center" w:leader="none" w:pos="4677"/>
        <w:tab w:val="right" w:leader="none" w:pos="9355"/>
      </w:tabs>
      <w:spacing w:after="0" w:line="240" w:lineRule="auto"/>
    </w:pPr>
  </w:style>
  <w:style w:type="paragraph" w:styleId="809">
    <w:name w:val="No Spacing"/>
    <w:uiPriority w:val="1"/>
    <w:qFormat w:val="1"/>
    <w:pPr>
      <w:spacing w:after="0" w:line="240" w:lineRule="auto"/>
    </w:pPr>
  </w:style>
  <w:style w:type="paragraph" w:styleId="810">
    <w:name w:val="Quote"/>
    <w:basedOn w:val="795"/>
    <w:next w:val="795"/>
    <w:uiPriority w:val="29"/>
    <w:qFormat w:val="1"/>
    <w:pPr>
      <w:ind w:left="4536"/>
      <w:jc w:val="both"/>
    </w:pPr>
    <w:rPr>
      <w:i w:val="1"/>
      <w:iCs w:val="1"/>
      <w:color w:val="373737"/>
      <w:sz w:val="18"/>
      <w:szCs w:val="18"/>
    </w:rPr>
  </w:style>
  <w:style w:type="paragraph" w:styleId="812">
    <w:name w:val="Intense Quote"/>
    <w:basedOn w:val="795"/>
    <w:next w:val="795"/>
    <w:uiPriority w:val="30"/>
    <w:qFormat w:val="1"/>
    <w:pPr>
      <w:pBdr>
        <w:top w:color="808080" w:space="1" w:sz="4" w:val="single"/>
        <w:left w:color="808080" w:space="4" w:sz="4" w:val="single"/>
        <w:bottom w:color="808080" w:space="1" w:sz="4" w:val="single"/>
        <w:right w:color="808080" w:space="4" w:sz="4" w:val="single"/>
      </w:pBdr>
      <w:shd w:color="auto" w:fill="eeeeee" w:val="clear"/>
      <w:ind w:left="567" w:right="567"/>
      <w:jc w:val="both"/>
    </w:pPr>
    <w:rPr>
      <w:b w:val="1"/>
      <w:bCs w:val="1"/>
      <w:i w:val="1"/>
      <w:iCs w:val="1"/>
      <w:color w:val="464646"/>
      <w:sz w:val="19"/>
      <w:szCs w:val="19"/>
    </w:rPr>
  </w:style>
  <w:style w:type="paragraph" w:styleId="814">
    <w:name w:val="List Paragraph"/>
    <w:basedOn w:val="795"/>
    <w:uiPriority w:val="34"/>
    <w:qFormat w:val="1"/>
    <w:pPr>
      <w:ind w:left="720"/>
      <w:contextualSpacing w:val="1"/>
    </w:pPr>
  </w:style>
  <w:style w:type="character" w:styleId="815" w:default="1">
    <w:name w:val="Default Paragraph Font"/>
    <w:uiPriority w:val="1"/>
    <w:semiHidden w:val="1"/>
    <w:unhideWhenUsed w:val="1"/>
  </w:style>
  <w:style w:type="table" w:styleId="Table1">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Arial" w:cs="Arial" w:eastAsia="Arial" w:hAnsi="Arial"/>
      <w:b w:val="0"/>
      <w:bCs w:val="0"/>
      <w:i w:val="1"/>
      <w:iCs w:val="1"/>
      <w:smallCaps w:val="0"/>
      <w:strike w:val="0"/>
      <w:color w:val="444444"/>
      <w:sz w:val="52"/>
      <w:szCs w:val="52"/>
      <w:u w:val="none"/>
      <w:shd w:fill="auto" w:val="clear"/>
      <w:vertAlign w:val="baseline"/>
    </w:rPr>
  </w:style>
  <w:style w:type="table" w:styleId="Table1">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6.png"/><Relationship Id="rId10" Type="http://schemas.openxmlformats.org/officeDocument/2006/relationships/image" Target="media/image1.png"/><Relationship Id="rId21" Type="http://schemas.openxmlformats.org/officeDocument/2006/relationships/image" Target="media/image10.jpg"/><Relationship Id="rId13" Type="http://schemas.openxmlformats.org/officeDocument/2006/relationships/image" Target="media/image1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image" Target="media/image11.jpg"/><Relationship Id="rId6" Type="http://schemas.openxmlformats.org/officeDocument/2006/relationships/styles" Target="styles.xml"/><Relationship Id="rId18" Type="http://schemas.openxmlformats.org/officeDocument/2006/relationships/image" Target="media/image9.jp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6vJWMc0Ya/N1/vzpu//XPWgg==">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