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7404E4"/>
          <w:sz w:val="56"/>
          <w:szCs w:val="56"/>
        </w:rPr>
        <w:t xml:space="preserve">BITLOOPS</w:t>
      </w:r>
    </w:p>
    <w:p>
      <w:pPr>
        <w:spacing w:after="0"/>
      </w:pPr>
    </w:p>
    <w:p>
      <w:pPr>
        <w:spacing w:after="200"/>
      </w:pPr>
      <w:r>
        <w:rPr>
          <w:rFonts w:ascii="Arial" w:cs="Arial" w:eastAsia="Arial" w:hAnsi="Arial"/>
          <w:color w:val="2D2D2D"/>
          <w:sz w:val="36"/>
          <w:szCs w:val="36"/>
        </w:rPr>
        <w:t xml:space="preserve">Ideal Customer Profile</w:t>
      </w:r>
    </w:p>
    <w:p>
      <w:pPr>
        <w:spacing w:after="0"/>
      </w:pPr>
    </w:p>
    <w:p>
      <w:pPr>
        <w:spacing w:after="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Who Bitloops is built for — and how to reach them</w:t>
      </w:r>
    </w:p>
    <w:p>
      <w:pPr>
        <w:spacing w:after="600"/>
      </w:pPr>
    </w:p>
    <w:p>
      <w:r>
        <w:rPr>
          <w:rFonts w:ascii="Arial" w:cs="Arial" w:eastAsia="Arial" w:hAnsi="Arial"/>
          <w:color w:val="595959"/>
          <w:sz w:val="22"/>
          <w:szCs w:val="22"/>
        </w:rPr>
        <w:t xml:space="preserve">March 2026</w:t>
      </w:r>
    </w:p>
    <w:p>
      <w:r>
        <w:rPr>
          <w:rFonts w:ascii="Arial" w:cs="Arial" w:eastAsia="Arial" w:hAnsi="Arial"/>
          <w:color w:val="595959"/>
          <w:sz w:val="22"/>
          <w:szCs w:val="22"/>
        </w:rPr>
        <w:t xml:space="preserve">Internal Document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404E4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Bitloops gives AI coding agents persistent context memory. Any developer who uses an AI coding agent and an IDE will benefit from it — the tool eliminates session amnesia, removes the need to manually maintain context files, and dramatically reduces wasted tokens on context reconstruction.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this launch phase, the primary goal is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open-source adoption and GitHub stars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The Individual Developer is the only persona that matters right now. Engineering Managers and CTOs are future expansion paths — they are documented here for completeness, but all GTM energy is directed at individual developers.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404E4"/>
                <w:sz w:val="22"/>
                <w:szCs w:val="22"/>
              </w:rPr>
              <w:t xml:space="preserve">The qualifying signal is simple: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Uses an AI coding agent (Claude Code, Cursor, Copilot, Gemini CLI, Codex, or any other) + an IDE.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2"/>
                <w:szCs w:val="22"/>
              </w:rPr>
              <w:t xml:space="preserve">The pain exists from day one of using an AI agent. It compounds with every session, every agent added, and every team member who works on the same codebase.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1.1 Internal Targeting vs External Positioning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 narrowly, position broadly.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Internally, focus GTM effort on the audience tiers most likely to convert. Externally, avoid making Bitloops sound like it is only for one narrow workflow. Multi-agent usage is a strong signal, but not a requirement — single-agent heavy users are valuable too.</w:t>
      </w:r>
    </w:p>
    <w:p>
      <w:pPr>
        <w:pBdr>
          <w:left w:val="single" w:color="7404E4" w:sz="6" w:space="8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 strongest ICP signal is: heavy AI coding usage + high context complexity. Multi-agent usage is a strong amplifier, not a prerequisite.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404E4"/>
          <w:sz w:val="36"/>
          <w:szCs w:val="36"/>
        </w:rPr>
        <w:t xml:space="preserve">2. Persona 1 — The Individual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PRIMARY ADOPTER FOR LAUNCH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the only persona targeted in the initial GTM. Every channel, every message, every piece of content is written for this person.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2.1 Who They Are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software developer who uses at least one AI coding agent regularly. This includes junior engineers, senior engineers, staff engineers, freelancers, solo founders, students, and open-source contributors. There is no seniority filter and no company-size filter — the only requirement is that they use an AI agent in their development workflow.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pain scales with codebase size, session frequency, and the number of agents used. But even a developer with a single agent on a modest project experiences it — they just may not have labelled it yet.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2.2 Firmographics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software developer — Junior, Mid, Senior, Staff, Principal, Freelancer, Solo Founder, Student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9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— solo side projects, startups, scale-ups, enterprise teams, open-source contributors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Industry</w:t>
            </w:r>
          </w:p>
        </w:tc>
        <w:tc>
          <w:tcPr>
            <w:tcW w:type="dxa" w:w="69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— software, fintech, SaaS, agencies, dev tools, research, gaming, and beyond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language — TypeScript/JS and Python are highest density, but the tool is language-agnostic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Tool Usage</w:t>
            </w:r>
          </w:p>
        </w:tc>
        <w:tc>
          <w:tcPr>
            <w:tcW w:type="dxa" w:w="69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users of Claude Code, Cursor, GitHub Copilot, Gemini CLI, Codex, or any AI coding agent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— no geographic filter; initial amplification in US, UK, Western Europe, and tech hubs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404E4"/>
          <w:sz w:val="36"/>
          <w:szCs w:val="36"/>
        </w:rPr>
        <w:t xml:space="preserve">3. Audience Tiers (Within Persona 1)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all developers convert at the same rate. These tiers are ordered by conversion likelihood — Tier 1 converts fastest because they already know they have the problem. GTM content should resonate with Tiers 1–3 first.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Tier 1 — Already Solving It Manually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Highest conversion probability. They have already identified the problem.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developer is already maintaining CLAUDE.md, agent.md, memory.md, or .cursorrules files by hand. They know this is a hack — it doesn't capture what the agent decided, it doesn't update automatically, and it doesn't carry across sessions properly.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Where to find them: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Asking about CLAUDE.md best practices on Reddit and HN, sharing context file setups on Twitter/X, AI workflow optimisation discussions in developer communities. Search r/ClaudeCode, r/cursor, and AI coding Discord servers.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Hook: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"Stop maintaining CLAUDE.md by hand."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Tier 2 — Feels the Friction, Hasn't Solved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High conversion probability. They recognise the pain immediately when shown it.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developer re-explains context at the start of every AI session and watches tokens get spent on reconstruction. They are frustrated by the blank-slate problem but haven't built a workaround. They recognise the pain immediately when they see Bitloops described.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Where to find them: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Complaining about AI agent limitations on Reddit, HN, and Twitter/X; searching for ways to improve AI coding output; reading posts about AI coding workflow improvements.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Hook: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"Your AI agent forgets everything between sessions. Bitloops doesn't."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Tier 3 — Multi-Agent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Strong conversion signal. The pain multiplies with every agent added.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developer uses two or more AI coding agents on the same codebase — Claude Code for one workflow, Cursor for another, maybe Copilot or Gemini CLI alongside. Each agent builds its own isolated model. They don't share context. They don't coordinate. The result: conflicting naming conventions, duplicate implementations, architectural drift, and context that fragments with every tool switch.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Multi-agent use is growing fast. Many teams already run 2–3 agents without calling it a "multi-agent workflow" — it just happens organically. This tier may not search for "multi-agent" solutions, but they experience the fragmentation daily.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Where to find them: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Teams comparing Claude Code vs Cursor vs Copilot on Reddit and Twitter/X; developers posting about tool-switching workflows; companies with multiple AI tool licences; Slack/Discord communities where developers discuss using multiple agents.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Hook: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"One knowledge store for all your AI agents — Claude Code, Cursor, Copilot, and everything else."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Tier 4 — Heavy AI Users on Complex Codebases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Good conversion probability. The pain is real but may not be labelled yet.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developer uses AI coding heavily (multiple sessions per day) on a codebase with real complexity — multiple services, shared libraries, deep dependency trees, or legacy code. Even with a single agent, the context reconstruction cost is significant. They notice the quality gap between early and late sessions, and they feel the friction of re-explaining architecture repeatedly.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Where to find them: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General developer communities, AI tool announcement threads, GitHub trending pages, developer newsletters. They search for "better AI coding workflows" rather than "context memory" specifically.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Hook: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"Your AI agent doesn't know your architecture. Bitloops teaches it."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Tier 5 — Casual AI Users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an AI agent sporadically or on smaller projects. Benefits from Bitloops from day one but requires more explanation. Lowest conversion priority — do not spend GTM budget targeting this tier directly, but do not exclude them from broad positioning.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Hook: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General "give your AI agent context memory" positioning. Do not optimise content for this tier.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Anti-ICP — Who NOT to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 AI users who rarely use coding agents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Simple/trivial project users with no context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Developers whose current agent workflow already feels "good enough"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who rarely revisit the same codebase deeply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Non-developers (product managers, designers) — they are not the user</w:t>
      </w:r>
    </w:p>
    <w:p>
      <w:pPr>
        <w:pBdr>
          <w:left w:val="single" w:color="7404E4" w:sz="6" w:space="8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These people may get some value, but they are unlikely to feel the pain strongly enough to convert. Do not spend acquisition budget here.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404E4"/>
          <w:sz w:val="36"/>
          <w:szCs w:val="36"/>
        </w:rPr>
        <w:t xml:space="preserve">4. Pain Points &amp; How Bitloops Fixes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Experience</w:t>
            </w:r>
          </w:p>
        </w:tc>
        <w:tc>
          <w:tcPr>
            <w:tcW w:type="dxa" w:w="51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Bitloops Fixes</w:t>
            </w:r>
          </w:p>
        </w:tc>
      </w:tr>
      <w:tr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AI session starts blank — the agent has no memory of past decisions, code patterns, or context</w:t>
            </w:r>
          </w:p>
        </w:tc>
        <w:tc>
          <w:tcPr>
            <w:tcW w:type="dxa" w:w="51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knowledge store persists context across all sessions. Agents begin informed, not blank.</w:t>
            </w:r>
          </w:p>
        </w:tc>
      </w:tr>
      <w:tr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Manually maintaining CLAUDE.md, agent.md, memory.md, .cursorrules — time-consuming, always incomplete, never captures what the agent decided</w:t>
            </w:r>
          </w:p>
        </w:tc>
        <w:tc>
          <w:tcPr>
            <w:tcW w:type="dxa" w:w="51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Bitloops builds and maintains the context store automatically from real AI session activity — no manual file editing.</w:t>
            </w:r>
          </w:p>
        </w:tc>
      </w:tr>
      <w:tr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Tokens wasted on context reconstruction at the start of every session — the agent re-discovers what it already knew</w:t>
            </w:r>
          </w:p>
        </w:tc>
        <w:tc>
          <w:tcPr>
            <w:tcW w:type="dxa" w:w="51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Pre-assembled, token-budgeted context bundles injected before each session. Agents start with structured context.</w:t>
            </w:r>
          </w:p>
        </w:tc>
      </w:tr>
      <w:tr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record of what the AI decided, why it chose one approach, or what it avoided</w:t>
            </w:r>
          </w:p>
        </w:tc>
        <w:tc>
          <w:tcPr>
            <w:tcW w:type="dxa" w:w="51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Commits capture every decision in real time. Committed Checkpoints preserve the full reasoning trace permanently.</w:t>
            </w:r>
          </w:p>
        </w:tc>
      </w:tr>
      <w:tr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AI agents on the same codebase produce inconsistency — each has a conflicting picture</w:t>
            </w:r>
          </w:p>
        </w:tc>
        <w:tc>
          <w:tcPr>
            <w:tcW w:type="dxa" w:w="51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shared knowledge store. All agents draw from and contribute to the same context — consistent across all tools.</w:t>
            </w:r>
          </w:p>
        </w:tc>
      </w:tr>
      <w:tr>
        <w:tc>
          <w:tcPr>
            <w:tcW w:type="dxa" w:w="4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fragments when switching between agents — what Claude Code learned doesn't transfer to Cursor</w:t>
            </w:r>
          </w:p>
        </w:tc>
        <w:tc>
          <w:tcPr>
            <w:tcW w:type="dxa" w:w="51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Agent-agnostic context layer. Context is portable across all tools. Switch freely without losing intelligence.</w:t>
            </w:r>
          </w:p>
        </w:tc>
      </w:tr>
    </w:tbl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404E4"/>
          <w:sz w:val="36"/>
          <w:szCs w:val="36"/>
        </w:rPr>
        <w:t xml:space="preserve">5. Messaging by Tier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5.1 Primary Message (All Tiers)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6"/>
                <w:szCs w:val="26"/>
              </w:rPr>
              <w:t xml:space="preserve">"Give your AI coding agent persistent context memory."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for all tiers. Immediately clear, aspirational, and differentiating.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5.2 Tier-Specific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1</w:t>
            </w:r>
          </w:p>
        </w:tc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"Stop maintaining CLAUDE.md by hand."</w:t>
            </w:r>
          </w:p>
        </w:tc>
        <w:tc>
          <w:tcPr>
            <w:tcW w:type="dxa" w:w="3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Names the exact file they waste time on. Proves you understand their world.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2</w:t>
            </w:r>
          </w:p>
        </w:tc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"Your AI agent forgets everything between sessions."</w:t>
            </w:r>
          </w:p>
        </w:tc>
        <w:tc>
          <w:tcPr>
            <w:tcW w:type="dxa" w:w="3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Visceral and relatable. Names the frustration they feel but haven't solved.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3</w:t>
            </w:r>
          </w:p>
        </w:tc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"One knowledge store for all your AI agents."</w:t>
            </w:r>
          </w:p>
        </w:tc>
        <w:tc>
          <w:tcPr>
            <w:tcW w:type="dxa" w:w="3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Reframes tool fragmentation as a solvable infrastructure problem.</w:t>
            </w:r>
          </w:p>
        </w:tc>
      </w:tr>
      <w:tr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4</w:t>
            </w:r>
          </w:p>
        </w:tc>
        <w:tc>
          <w:tcPr>
            <w:tcW w:type="dxa" w:w="4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"Your AI agent doesn't know your architecture."</w:t>
            </w:r>
          </w:p>
        </w:tc>
        <w:tc>
          <w:tcPr>
            <w:tcW w:type="dxa" w:w="3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Speaks to the quality gap they notice on complex codebases.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5.3 Messaging Principles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 specific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name the files they maintain (CLAUDE.md, agent.md, memory.md, .cursorrules). Specificity proves you understand their world.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Name the tools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Claude Code, Cursor, GitHub Copilot, Gemini CLI. Naming the agents they already use creates instant relevance.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Lead with frustration, not features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describe the experience of re-explaining context before introducing what Bitloops does about it.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 source and local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mention early. Fully local, no server, open source removes every objection.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Multi-agent as a strong use case, not the only use case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surface the multi-agent benefit prominently, but do not position Bitloops as "only for multi-agent teams."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Avoid enterprise language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governance, audit trails, compliance. That is not what the individual developer cares about now.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404E4"/>
          <w:sz w:val="36"/>
          <w:szCs w:val="36"/>
        </w:rPr>
        <w:t xml:space="preserve">6. Conversion Prioritisation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have limited budget, time, or content capacity, prioritise in this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Focus</w:t>
            </w:r>
          </w:p>
        </w:tc>
        <w:tc>
          <w:tcPr>
            <w:tcW w:type="dxa" w:w="27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Conversion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1st</w:t>
            </w:r>
          </w:p>
        </w:tc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1 — Manual solvers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 (r/ClaudeCode, r/cursor), HN, Twitter/X</w:t>
            </w:r>
          </w:p>
        </w:tc>
        <w:tc>
          <w:tcPr>
            <w:tcW w:type="dxa" w:w="27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 — they already want this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2nd</w:t>
            </w:r>
          </w:p>
        </w:tc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2 — Friction-aware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HN Show, blog posts, LinkedIn, dev communities</w:t>
            </w:r>
          </w:p>
        </w:tc>
        <w:tc>
          <w:tcPr>
            <w:tcW w:type="dxa" w:w="27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recognise pain instantly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3rd</w:t>
            </w:r>
          </w:p>
        </w:tc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3 — Multi-agent users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Reddit, comparison blogs, Twitter/X threads</w:t>
            </w:r>
          </w:p>
        </w:tc>
        <w:tc>
          <w:tcPr>
            <w:tcW w:type="dxa" w:w="27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— fragmentation pain is acute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4th</w:t>
            </w:r>
          </w:p>
        </w:tc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4 — Heavy AI + complex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Blog, SEO, developer newsletters</w:t>
            </w:r>
          </w:p>
        </w:tc>
        <w:tc>
          <w:tcPr>
            <w:tcW w:type="dxa" w:w="27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— needs more education</w:t>
            </w:r>
          </w:p>
        </w:tc>
      </w:tr>
      <w:tr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5th</w:t>
            </w:r>
          </w:p>
        </w:tc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5 — Casual users</w:t>
            </w:r>
          </w:p>
        </w:tc>
        <w:tc>
          <w:tcPr>
            <w:tcW w:type="dxa" w:w="3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 SEO, GitHub trending</w:t>
            </w:r>
          </w:p>
        </w:tc>
        <w:tc>
          <w:tcPr>
            <w:tcW w:type="dxa" w:w="27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— do not target directly</w:t>
            </w:r>
          </w:p>
        </w:tc>
      </w:tr>
    </w:tbl>
    <w:p>
      <w:pPr>
        <w:spacing w:after="120"/>
      </w:pPr>
    </w:p>
    <w:p>
      <w:pPr>
        <w:pBdr>
          <w:left w:val="single" w:color="7404E4" w:sz="6" w:space="8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Tiers 1–3 are where the highest-converting users live. Tier 3 (multi-agent) is particularly valuable because the pain is structural and compounds — once they experience a shared knowledge store, the value is obvious and they become advocates.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404E4"/>
          <w:sz w:val="36"/>
          <w:szCs w:val="36"/>
        </w:rPr>
        <w:t xml:space="preserve">7. What Success Looks Like for the Developer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more re-explaining context at the start of every session — the agent already knows what was decided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more manually maintaining agent.md, CLAUDE.md, or memory.md files — Bitloops handles it automatically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Fewer wasted tokens — agents spend their budget on the task, not on rediscovering the codebase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complete, reviewable record of every AI session — what the agent decided, tried, and avoided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 that understand the codebase structure before making changes — no blind multi-file edits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agents on the codebase working from the same context, regardless of which tool is being used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Freedom to switch between agents (or use multiple) without losing accumulated intelligence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404E4"/>
          <w:sz w:val="36"/>
          <w:szCs w:val="36"/>
        </w:rPr>
        <w:t xml:space="preserve">8. Future Personas (Post-Launch)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8.1 Engineering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NOT A LAUNCH TARGET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Engineering Managers discover Bitloops through bottom-up adoption. Relevant when Team tier is launched.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Engineering Managers and VPs of Engineering at growth-stage companies responsible for team AI usage, code quality, and knowledge preservation. They discover Bitloops after developers on their team have already adopted it.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pain: no visibility into how AI is being used across the team, code reviews that are acts of faith, institutional knowledge evaporating when engineers leave.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404E4"/>
          <w:sz w:val="28"/>
          <w:szCs w:val="28"/>
        </w:rPr>
        <w:t xml:space="preserve">8.2 CTO / Engineering Leader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NOT A LAUNCH TARGET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CTOs are Enterprise-tier buyers who arrive through manager escalation. Relevant when Enterprise tier is launched.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CTOs and VPs Engineering at mid-to-large companies confronting AI governance questions at scale. Primary pain: AI adoption with no audit trail, no cost attribution, no constraint enforcement, and no unified picture of how the codebase is being built.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7404E4"/>
          <w:sz w:val="36"/>
          <w:szCs w:val="36"/>
        </w:rPr>
        <w:t xml:space="preserve">9.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/ Tier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Hook</w:t>
            </w:r>
          </w:p>
        </w:tc>
        <w:tc>
          <w:tcPr>
            <w:tcW w:type="dxa" w:w="2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740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Acquisition Motion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1 — Manual Solvers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Stop maintaining CLAUDE.md by hand</w:t>
            </w:r>
          </w:p>
        </w:tc>
        <w:tc>
          <w:tcPr>
            <w:tcW w:type="dxa" w:w="2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Reddit, HN, Twitter/X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2 — Friction-Aware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Your agent forgets everything</w:t>
            </w:r>
          </w:p>
        </w:tc>
        <w:tc>
          <w:tcPr>
            <w:tcW w:type="dxa" w:w="2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HN, blog, LinkedIn, communities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3 — Multi-Agent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One knowledge store for all agents</w:t>
            </w:r>
          </w:p>
        </w:tc>
        <w:tc>
          <w:tcPr>
            <w:tcW w:type="dxa" w:w="2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Reddit, comparisons, Twitter/X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4 — Heavy AI + Complex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SECONDARY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Your agent doesn't know your arch.</w:t>
            </w:r>
          </w:p>
        </w:tc>
        <w:tc>
          <w:tcPr>
            <w:tcW w:type="dxa" w:w="2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Blog, SEO, newsletters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Tier 5 — Casual Users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Give your AI agent context memory</w:t>
            </w:r>
          </w:p>
        </w:tc>
        <w:tc>
          <w:tcPr>
            <w:tcW w:type="dxa" w:w="2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 SEO, GitHub trending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Engineering Manager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FUTURE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Visibility into team AI usage</w:t>
            </w:r>
          </w:p>
        </w:tc>
        <w:tc>
          <w:tcPr>
            <w:tcW w:type="dxa" w:w="2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Bottom-up from dev adoption</w:t>
            </w:r>
          </w:p>
        </w:tc>
      </w:tr>
      <w:tr>
        <w:tc>
          <w:tcPr>
            <w:tcW w:type="dxa" w:w="24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CTO / Eng Leader</w:t>
            </w:r>
          </w:p>
        </w:tc>
        <w:tc>
          <w:tcPr>
            <w:tcW w:type="dxa" w:w="1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FUTURE</w:t>
            </w:r>
          </w:p>
        </w:tc>
        <w:tc>
          <w:tcPr>
            <w:tcW w:type="dxa" w:w="2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AI governance infrastructure</w:t>
            </w:r>
          </w:p>
        </w:tc>
        <w:tc>
          <w:tcPr>
            <w:tcW w:type="dxa" w:w="25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escalation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B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404E4"/>
                <w:sz w:val="22"/>
                <w:szCs w:val="22"/>
              </w:rPr>
              <w:t xml:space="preserve">The most effective acquisition motion is community-led and content-led: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Get individual developers to install, deliver immediate value, and let word-of-mouth do the work. The tool compounds in value with every session — developers who install become advocates because the benefit is experienced directly, not explained.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GitHub stars are the primary metric for the launch phase.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Stars are a proxy for developer trust and lead to organic installation, community mentions, and future Enterprise conversations.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Bitloops — Ideal Customer Profile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7404E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7404E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00"/>
    </w:pPr>
    <w:rPr>
      <w:rFonts w:ascii="Arial" w:cs="Arial" w:eastAsia="Arial" w:hAnsi="Arial"/>
      <w:b w:val="false"/>
      <w:bCs w:val="false"/>
      <w:i/>
      <w:iCs/>
      <w:color w:val="7404E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2026-03-22T08:39:29.230Z</dcterms:created>
  <dcterms:modified xsi:type="dcterms:W3CDTF">2026-03-22T08:39:29.230Z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