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Экспертный технико-стратегический план: SegmentBook_VisionAssist_v1 — Обеспечение доступности, безопасности и производительности нового поколения в Системе v15.3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Стратегический императив и рыночная валидация</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Глобальный контекст: Экономический и социальный мандат для вспомогательных технологий</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Разработка SegmentBook_VisionAssist_v1 является ответом на острую и масштабную глобальную потребность. Согласно оценкам, не менее </w:t>
      </w:r>
      <w:r w:rsidDel="00000000" w:rsidR="00000000" w:rsidRPr="00000000">
        <w:rPr>
          <w:rFonts w:ascii="Google Sans" w:cs="Google Sans" w:eastAsia="Google Sans" w:hAnsi="Google Sans"/>
          <w:color w:val="1f1f1f"/>
        </w:rPr>
        <w:drawing>
          <wp:inline distB="19050" distT="19050" distL="19050" distR="19050">
            <wp:extent cx="238125" cy="219075"/>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3812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миллиарда человек во всем мире страдают от нарушений зрения ближнего или дальнего действия.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Эта группа составляет примерно </w:t>
      </w:r>
      <w:r w:rsidDel="00000000" w:rsidR="00000000" w:rsidRPr="00000000">
        <w:rPr>
          <w:rFonts w:ascii="Google Sans" w:cs="Google Sans" w:eastAsia="Google Sans" w:hAnsi="Google Sans"/>
          <w:color w:val="1f1f1f"/>
        </w:rPr>
        <w:drawing>
          <wp:inline distB="19050" distT="19050" distL="19050" distR="19050">
            <wp:extent cx="342900" cy="219075"/>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29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от мирового населения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что подчеркивает критическую важность обеспечения доступности технологий. Предоставление вспомогательных технологий (AT) в этом масштабе является не просто техническим усовершенствованием, но и фундаментальной этической обязанностью, необходимой для обеспечения справедливости, независимости и конфиденциальности для людей с ограниченными возможностями.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Экономические последствия недостаточно развитых вспомогательных технологий значительны. Ежегодные глобальные потери производительности, связанные с некорректируемыми нарушениями зрения, оцениваются в колоссальные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миллиардов.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Такая высокая экономическая цена нерешенных проблем зрения служит прямым обоснованием для инвестиций в высокопроизводительные, надежные системы. Если система, такая как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демонстрирует задержку (высокую латентность) или ненадежность, она не может обеспечить необходимую независимость, что неизбежно снижает доверие пользователей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и препятствует получению тех экономических выгод, которые могли бы оправдать ее разработку. Таким образом, обеспечение производительности в реальном времени (см. Раздел II) напрямую связано с финансовым и социальным успехом проекта.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Кроме того, соответствие этическим и правовым стандартам является стратегическим преимуществом. Отсутствие этических норм и доступности в системах ИИ может привести к значительным рискам, включая алгоритмическую предвзятость, дискриминацию и исключение уязвимых групп.</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Текущий цифровой ландшафт показывает, что </w:t>
      </w:r>
      <w:r w:rsidDel="00000000" w:rsidR="00000000" w:rsidRPr="00000000">
        <w:rPr>
          <w:rFonts w:ascii="Google Sans" w:cs="Google Sans" w:eastAsia="Google Sans" w:hAnsi="Google Sans"/>
          <w:color w:val="1f1f1f"/>
        </w:rPr>
        <w:drawing>
          <wp:inline distB="19050" distT="19050" distL="19050" distR="19050">
            <wp:extent cx="485775" cy="219075"/>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57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из 1 миллиона ведущих веб-сайтов по-прежнему имеют барьеры доступности.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Строгое следование принципам инклюзивного дизайна, таким как WCAG (Раздел IV), позволяет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занять позицию лидера в области соответствия нормам, тем самым заблаговременно снижая риск судебных исков, штрафов и ущерба репутации, которые являются неизбежными последствиями несоблюдения.</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Конкурентный анализ существующих систем помощи зрению</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эффективного позиционирования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необходимо проанализировать существующие решения. Рынок вспомогательных технологий зрения характеризуется гибридными моделями, сочетающими ИИ и человеческую помощь.</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Ключевые игроки, такие как Be My Eyes (BME), предлагают три мощных инструмента: доступ к более чем 7 миллионам добровольцев, которые оказывают бесплатную видеопомощь 24/7, встроенный ИИ-помощник 'Be My AI' для визуального описания, и каталог Service Directory для связи с представителями компаний.</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Конкуренты, такие как Seeing AI (Microsoft) и Envision AI, фокусируются на функциях ИИ: Seeing AI предлагает распознавание текста и описание сцен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а Envision AI — продвинутое распознавание объектов и сканирование документов.</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Отдельно стоит профессиональная модель Aira, которая использует платных, обученных агентов. Aira работает по подписке, тарифицируемой по минутам, с высокими расходами: ежемесячные планы варьируются от </w:t>
      </w:r>
      <w:r w:rsidDel="00000000" w:rsidR="00000000" w:rsidRPr="00000000">
        <w:rPr>
          <w:rFonts w:ascii="Google Sans" w:cs="Google Sans" w:eastAsia="Google Sans" w:hAnsi="Google Sans"/>
          <w:color w:val="1f1f1f"/>
        </w:rPr>
        <w:drawing>
          <wp:inline distB="19050" distT="19050" distL="19050" distR="19050">
            <wp:extent cx="616744" cy="227721"/>
            <wp:effectExtent b="0" l="0" r="0" t="0"/>
            <wp:docPr id="2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6744" cy="22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 </w:t>
      </w:r>
      <w:r w:rsidDel="00000000" w:rsidR="00000000" w:rsidRPr="00000000">
        <w:rPr>
          <w:rFonts w:ascii="Google Sans" w:cs="Google Sans" w:eastAsia="Google Sans" w:hAnsi="Google Sans"/>
          <w:color w:val="1f1f1f"/>
        </w:rPr>
        <w:drawing>
          <wp:inline distB="19050" distT="19050" distL="19050" distR="19050">
            <wp:extent cx="711994" cy="227838"/>
            <wp:effectExtent b="0" l="0" r="0" t="0"/>
            <wp:docPr id="1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11994" cy="227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и выше.</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Эта модель демонстрирует, что за высокую, гарантированную надежность и качество сервиса в критически важных ситуациях пользователи готовы платить значительную цену.</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Анализ показывает, что поляризация моделей (бесплатный, волонтерский BME против дорогого, профессионального Aira) отражает разный уровень гарантированной надежности сервиса. Если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2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будет использоваться в критически важных сценариях (например, при навигации по объектам VA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полагаться исключительно на ИИ недостаточно. Высокая надежность, которая оправдывает высокую стоимость Aira, должна быть обеспечена в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2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за счет надежной функции </w:t>
      </w:r>
      <w:r w:rsidDel="00000000" w:rsidR="00000000" w:rsidRPr="00000000">
        <w:rPr>
          <w:rFonts w:ascii="Google Sans" w:cs="Google Sans" w:eastAsia="Google Sans" w:hAnsi="Google Sans"/>
          <w:b w:val="1"/>
          <w:bCs w:val="1"/>
          <w:color w:val="1f1f1f"/>
          <w:rtl w:val="0"/>
        </w:rPr>
        <w:t xml:space="preserve">Человек в контуре управления (HITL)</w:t>
      </w:r>
      <w:r w:rsidDel="00000000" w:rsidR="00000000" w:rsidRPr="00000000">
        <w:rPr>
          <w:rFonts w:ascii="Google Sans" w:cs="Google Sans" w:eastAsia="Google Sans" w:hAnsi="Google Sans"/>
          <w:color w:val="1f1f1f"/>
          <w:rtl w:val="0"/>
        </w:rPr>
        <w:t xml:space="preserve">. Эта функция должна быть спроектирована таким образом, чтобы автоматически активироваться только в случаях низкой уверенности VLM или при обнаружении неразрешимой аномалии, обеспечивая безопасный отказ системы и высокий уровень надежности, который является этически и юридически необходимым.</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Выявление пробелов в функциях и стратегия дифференциации для SegmentBook_VisionAssist_v1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Стратегическое позиционирование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2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должно основываться на технологическом превосходстве в трех ключевых областях, не закрытых текущими игроками:</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Низкая задержка и конфиденциальность на периферии (Edge Performance):</w:t>
      </w:r>
      <w:r w:rsidDel="00000000" w:rsidR="00000000" w:rsidRPr="00000000">
        <w:rPr>
          <w:rFonts w:ascii="Google Sans" w:cs="Google Sans" w:eastAsia="Google Sans" w:hAnsi="Google Sans"/>
          <w:color w:val="1f1f1f"/>
          <w:rtl w:val="0"/>
        </w:rPr>
        <w:t xml:space="preserve"> Большинство существующих систем, основанных на крупных моделях, требуют облачной обработки, что приводит к задержкам и ставит под угрозу конфиденциальность.</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2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обязан использовать малые VLM, работающие на устройстве, для обеспечения скорости и защиты данных.</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Интегрированное пространственное и предиктивное осознание:</w:t>
      </w:r>
      <w:r w:rsidDel="00000000" w:rsidR="00000000" w:rsidRPr="00000000">
        <w:rPr>
          <w:rFonts w:ascii="Google Sans" w:cs="Google Sans" w:eastAsia="Google Sans" w:hAnsi="Google Sans"/>
          <w:color w:val="1f1f1f"/>
          <w:rtl w:val="0"/>
        </w:rPr>
        <w:t xml:space="preserve"> Недостаточно просто распознавать объекты. Система должна интегрировать SLAM (Одновременная Локализация и Картирование) для построения внутренних карт и обеспечения предиктивного следования по пути.</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Институциональная готовность и соответствие:</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2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быть разработан с учетом строгих стандартов безопасности и обработки информации, таких как протоколы VA, для обеспечения готовности к интеграции в крупные организационные системы.</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Этические модели монетизации и устойчивость вспомогательных технологий</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вспомогательных технологий доступность должна быть приоритетом.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3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следовать этическому императиву обеспечения равного доступа к цифровым инструментам.</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Финансирование и предоставление таких технологий являются общепризнанными социальными и этическими проблемами.</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Опыт Be My Eyes, который продемонстрировал рост доходов на </w:t>
      </w:r>
      <w:r w:rsidDel="00000000" w:rsidR="00000000" w:rsidRPr="00000000">
        <w:rPr>
          <w:rFonts w:ascii="Google Sans" w:cs="Google Sans" w:eastAsia="Google Sans" w:hAnsi="Google Sans"/>
          <w:color w:val="1f1f1f"/>
        </w:rPr>
        <w:drawing>
          <wp:inline distB="19050" distT="19050" distL="19050" distR="19050">
            <wp:extent cx="438150" cy="219075"/>
            <wp:effectExtent b="0" l="0" r="0" t="0"/>
            <wp:docPr id="3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3815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 2024 году, доказывает жизнеспособность модели B2B, где корпоративные партнеры и институции субсидируют бесплатный доступ для конечного пользователя.</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Эта модель рассматривает доступность как неотъемлемую часть бизнес-стратегии. Если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3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интегрируется в крупную институциональную среду (например, VA), то институциональная подписка должна покрывать все расходы, включая техническое обслуживание, лицензирование и компонент HITL, что позволяет предоставлять критически важный сервис ветеранам без личной финансовой нагрузки, максимизируя социальное воздействие и этическое соответствие.</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Таблица 1: Конкурентная среда и стратегическое позиционирование SegmentBook_VisionAssist_v1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Платформа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Помощь человека (HITL)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Помощь ИИ/VLM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Основная модель оплаты для пользователя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Стратегическая дифференциация VisionAssist_v1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 My Eyes (BME)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Да (Волонтеры и Корпорации)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Да (Be My AI, Мультимодальный)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Бесплатно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Глобальная волонтерская сеть; бесплатный этичный доступ.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Да (Обученные, платные агенты)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Интегрировано (через инструменты агента)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Подписка/Поминутная (Высокая стоимость)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Высококачественный, гарантированный профессиональный сервис.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VisionAssist_v1</w:t>
            </w:r>
            <w:r w:rsidDel="00000000" w:rsidR="00000000" w:rsidRPr="00000000">
              <w:rPr>
                <w:rFonts w:ascii="Google Sans" w:cs="Google Sans" w:eastAsia="Google Sans" w:hAnsi="Google Sans"/>
                <w:color w:val="1f1f1f"/>
                <w:shd w:fill="auto" w:val="clear"/>
                <w:rtl w:val="0"/>
              </w:rPr>
              <w:t xml:space="preserve"> (Целевой)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Да (Обязательный HITL для безопасности)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Да (VLM с низкой задержкой Edge + SLAM)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Бесплатно/Институциональная лицензия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Гарантированная производительность Edge, строгая этическая нормативность и предиктивная SLAM навигация.</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Спецификация архитектуры и производительности (Зрение в реальном времени)</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Выбор языковой модели зрения (VLM) с низкой задержкой и обоснование</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Ключевым техническим императивом для обеспечения безопасной навигации является достижение минимальной задержки. Крупные VLM, требующие непрерывного подключения и удаленных серверов, непригодны для реального времени, приватной, доступной на устройстве помощи.</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Архитектурное решение состоит в использовании </w:t>
      </w:r>
      <w:r w:rsidDel="00000000" w:rsidR="00000000" w:rsidRPr="00000000">
        <w:rPr>
          <w:rFonts w:ascii="Google Sans" w:cs="Google Sans" w:eastAsia="Google Sans" w:hAnsi="Google Sans"/>
          <w:b w:val="1"/>
          <w:bCs w:val="1"/>
          <w:color w:val="1f1f1f"/>
          <w:rtl w:val="0"/>
        </w:rPr>
        <w:t xml:space="preserve">Малых языковых моделей зрения (Small VLMs)</w:t>
      </w:r>
      <w:r w:rsidDel="00000000" w:rsidR="00000000" w:rsidRPr="00000000">
        <w:rPr>
          <w:rFonts w:ascii="Google Sans" w:cs="Google Sans" w:eastAsia="Google Sans" w:hAnsi="Google Sans"/>
          <w:color w:val="1f1f1f"/>
          <w:rtl w:val="0"/>
        </w:rPr>
        <w:t xml:space="preserve">. Эти модели, обычно с менее чем </w:t>
      </w:r>
      <w:r w:rsidDel="00000000" w:rsidR="00000000" w:rsidRPr="00000000">
        <w:rPr>
          <w:rFonts w:ascii="Google Sans" w:cs="Google Sans" w:eastAsia="Google Sans" w:hAnsi="Google Sans"/>
          <w:color w:val="1f1f1f"/>
        </w:rPr>
        <w:drawing>
          <wp:inline distB="19050" distT="19050" distL="19050" distR="19050">
            <wp:extent cx="238125" cy="219075"/>
            <wp:effectExtent b="0" l="0" r="0" t="0"/>
            <wp:docPr id="3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3812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миллиардами параметров (например, SmolVLM2-500M или SmolVLM2-2.2B)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могут работать на стандартном потребительском оборудовании. Это позволяет реализовать обработку непосредственно на устройстве (on-device implementation) и добиться реального времени отклика.</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Выбор Edge-вычислений (обработки на периферии) также служит реализации принципа </w:t>
      </w:r>
      <w:r w:rsidDel="00000000" w:rsidR="00000000" w:rsidRPr="00000000">
        <w:rPr>
          <w:rFonts w:ascii="Google Sans" w:cs="Google Sans" w:eastAsia="Google Sans" w:hAnsi="Google Sans"/>
          <w:b w:val="1"/>
          <w:bCs w:val="1"/>
          <w:color w:val="1f1f1f"/>
          <w:rtl w:val="0"/>
        </w:rPr>
        <w:t xml:space="preserve">Приватность по умолчанию</w:t>
      </w:r>
      <w:r w:rsidDel="00000000" w:rsidR="00000000" w:rsidRPr="00000000">
        <w:rPr>
          <w:rFonts w:ascii="Google Sans" w:cs="Google Sans" w:eastAsia="Google Sans" w:hAnsi="Google Sans"/>
          <w:color w:val="1f1f1f"/>
          <w:rtl w:val="0"/>
        </w:rPr>
        <w:t xml:space="preserve">. Поскольку чувствительные визуальные данные об окружающей среде обрабатываются локально, система избегает необходимости потоковой передачи этих данных на внешние серверы, что немедленно соответствует строгим требованиям безопасности и конфиденциальности, предъявляемым, например, VA.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Таким образом, низкая задержка и максимальная конфиденциальность достигаются с помощью единого архитектурного выбора.</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Стратегия развертывания Edge Computing для Системы v15.3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3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использовать гибридную архитектуру Мобильных периферийных вычислений (MEC).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Эта модель обеспечивает эффективное использование ресурсов, разделяя задачи:</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Edge (Периферия):</w:t>
      </w:r>
      <w:r w:rsidDel="00000000" w:rsidR="00000000" w:rsidRPr="00000000">
        <w:rPr>
          <w:rFonts w:ascii="Google Sans" w:cs="Google Sans" w:eastAsia="Google Sans" w:hAnsi="Google Sans"/>
          <w:color w:val="1f1f1f"/>
          <w:rtl w:val="0"/>
        </w:rPr>
        <w:t xml:space="preserve"> Выполняет критически важные задачи с низкой задержкой, такие как отслеживание SLAM, классификация объектов и генерация немедленных аудио-предупреждений.</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Cloud (Облако):</w:t>
      </w:r>
      <w:r w:rsidDel="00000000" w:rsidR="00000000" w:rsidRPr="00000000">
        <w:rPr>
          <w:rFonts w:ascii="Google Sans" w:cs="Google Sans" w:eastAsia="Google Sans" w:hAnsi="Google Sans"/>
          <w:color w:val="1f1f1f"/>
          <w:rtl w:val="0"/>
        </w:rPr>
        <w:t xml:space="preserve"> Предназначено для ресурсоемких задач, включая агрегацию моделей, сложную аналитику и пакетные обновления.</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Такой подход обеспечивает мощное решение для сетей MEC, работающих в условиях жестких ограничений производительности и конфиденциальности, подобно автономному вождению или дополненной реальности.</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Политика распределения данных и конфиденциальность в мобильных Edge архитектурах</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соблюдения строгих требований конфиденциальности, особенно при работе с чувствительной информацией VA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система должна внедрить протоколы, предотвращающие централизованный сбор необработанных пользовательских данных.</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Техническая реализация "Приватности по умолчанию" требует применения </w:t>
      </w:r>
      <w:r w:rsidDel="00000000" w:rsidR="00000000" w:rsidRPr="00000000">
        <w:rPr>
          <w:rFonts w:ascii="Google Sans" w:cs="Google Sans" w:eastAsia="Google Sans" w:hAnsi="Google Sans"/>
          <w:b w:val="1"/>
          <w:bCs w:val="1"/>
          <w:color w:val="1f1f1f"/>
          <w:rtl w:val="0"/>
        </w:rPr>
        <w:t xml:space="preserve">Федеративного обучения (Federated Learning)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Этот метод позволяет моделям VLM обучаться и обновляться на основе локальных данных, не передавая сырые визуальные данные или личную информацию на центральный сервер. Такое самоконтролируемое обучение максимизирует распределение ресурсов и задержку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гарантируя, что даже во время процесса улучшения модели соблюдаются принципы сохранения конфиденциальности.</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Инструменты и эталоны для подтверждения производительности в реальном времени</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проверки достижения целевого уровня производительности,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3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использовать специализированные инструменты для бенчмаркинга. Например, такие инструменты, как Live VLM WebUI, позволяют тестировать языковые модели зрения локально с потоковой передачей видео в реальном времени, обеспечивая низкую задержку через WebRTC.</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Цель состоит в переходе от анализа скриншотов к непрерывной потоковой передаче видео, что позволяет системе отслеживать критические метрики: время инференса, использование GPU и скорость обработки токенов/сек.</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Для достижения действительно реального времени, воспринимаемого пользователем, время инференса должно быть минимальным, стремясь к показателю ниже </w:t>
      </w:r>
      <w:r w:rsidDel="00000000" w:rsidR="00000000" w:rsidRPr="00000000">
        <w:rPr>
          <w:rFonts w:ascii="Google Sans" w:cs="Google Sans" w:eastAsia="Google Sans" w:hAnsi="Google Sans"/>
          <w:color w:val="1f1f1f"/>
        </w:rPr>
        <w:drawing>
          <wp:inline distB="19050" distT="19050" distL="19050" distR="19050">
            <wp:extent cx="285750" cy="219075"/>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8575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мс.</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Таблица 2: Чек-лист технических спецификаций VLM VisionAssist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Область требований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Ключевой показатель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Целевой стандарт / Технология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Обоснование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Латентность в реальном времени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Время инференса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25797" cy="189243"/>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25797" cy="18924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мс (Оптимизация 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Обеспечение немедленной воспринимаемой отзывчивости, критически важной для безопасности.</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Размер модели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Параметры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87697" cy="18912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87697" cy="1891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Миллиарда (Класс SmolVLM)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Обязательная реализация на устройстве для сохранения конфиденциальности и возможности работы без сети.</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Метод обработки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Входное видео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WebRTC/Прямая потоковая передача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Обеспечение истинного анализа в реальном времени, устранение задержек, свойственных поскриншотной обработке.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Безопасность данных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Механизм обновления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Федеративное, самоконтролируемое обучение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Соответствие принципу "Приватность по умолчанию" и протоколам безопасности VA.</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Интегрированный модуль навигации и моделирования окружающей среды</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Монокулярный SLAM и визуальная одометрия для сложных сред</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обеспечения автономной навигации для пользователей с нарушениями зрения (visually impaired, VI) система должна интегрировать функции навигации на основе Одновременной локализации и Картирования (SLAM) и семантического планирования пути.</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Современные подходы фокусируются на вычислительной эффективности, используя нефильтровый визуальный SLAM и одну монокулярную камеру для оценки расстояния и обнаружения объектов.</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26061" cy="22896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реализовать полный цикл SLAM, включающий:</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Создание карты из набора изображений (может быть выполнено офлайн).</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Онлайн-отслеживание (непрерывная локализация пользователя).</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Замыкание цикла (Loop Closing) для коррекции накопившихся ошибок.</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Реальное время обнаружения препятствий и спецификация алгоритма следования по пути</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Алгоритм следования по пути должен состоять из трех критически важных, последовательных шагов: Оценка расстояния до препятствия, Обнаружение отклонения от пути и Прогнозирование следующего шага.</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Система должна постоянно обрабатывать кадры с камеры для обнаружения объектов, используя, например, алгоритмы YOLOv4.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Интеграция VLM-модуля позволяет принимать информацию об объектах, обнаруженных в нескольких кадрах, и включать ее в специально разработанные промпты. Затем VLM классифицирует потенциальные аномалии и передает пользователю необходимые оповещения.</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Ключевым элементом безопасности является установление порога отклонения. Например, отклонение позиции пользователя от предопределенного пути, превышающее </w:t>
      </w:r>
      <w:r w:rsidDel="00000000" w:rsidR="00000000" w:rsidRPr="00000000">
        <w:rPr>
          <w:rFonts w:ascii="Google Sans" w:cs="Google Sans" w:eastAsia="Google Sans" w:hAnsi="Google Sans"/>
          <w:color w:val="1f1f1f"/>
        </w:rPr>
        <w:drawing>
          <wp:inline distB="19050" distT="19050" distL="19050" distR="19050">
            <wp:extent cx="190500" cy="219075"/>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905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см, должно немедленно вызывать оповещение.</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максимальной безопасности, система должна классифицировать обнаруженные объекты не просто по типу, а по их </w:t>
      </w:r>
      <w:r w:rsidDel="00000000" w:rsidR="00000000" w:rsidRPr="00000000">
        <w:rPr>
          <w:rFonts w:ascii="Google Sans" w:cs="Google Sans" w:eastAsia="Google Sans" w:hAnsi="Google Sans"/>
          <w:b w:val="1"/>
          <w:bCs w:val="1"/>
          <w:color w:val="1f1f1f"/>
          <w:rtl w:val="0"/>
        </w:rPr>
        <w:t xml:space="preserve">пространственной срочности</w:t>
      </w:r>
      <w:r w:rsidDel="00000000" w:rsidR="00000000" w:rsidRPr="00000000">
        <w:rPr>
          <w:rFonts w:ascii="Google Sans" w:cs="Google Sans" w:eastAsia="Google Sans" w:hAnsi="Google Sans"/>
          <w:color w:val="1f1f1f"/>
          <w:rtl w:val="0"/>
        </w:rPr>
        <w:t xml:space="preserve"> (Left, Right, Front, Ground), используя сегментацию изображения по типу "H-паттерна".</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Эта точная классификация позволяет VUI (Раздел IV) генерировать недвусмысленные, действенные инструкции. Например, вместо общего "препятствие" система сообщает о "Крупный объект спереди на уровне земли, требующий немедленного шага влево". Такая интеграция пространственной информации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с расчетом отклонения от пути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обеспечивает контекстуальную разведку, необходимую для оперативного принятия решений пользователем.</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Специализированное Few-Shot Learning для контекстно-зависимого распознавания объектов</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реальных условиях пользователи сталкиваются с непредсказуемыми комбинациями известных и неизвестных объектов, особенно в домашней среде.</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Традиционные методы распознавания требуют огромного количества обучающих примеров.</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обеспечения персонализации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использовать </w:t>
      </w:r>
      <w:r w:rsidDel="00000000" w:rsidR="00000000" w:rsidRPr="00000000">
        <w:rPr>
          <w:rFonts w:ascii="Google Sans" w:cs="Google Sans" w:eastAsia="Google Sans" w:hAnsi="Google Sans"/>
          <w:b w:val="1"/>
          <w:bCs w:val="1"/>
          <w:color w:val="1f1f1f"/>
          <w:rtl w:val="0"/>
        </w:rPr>
        <w:t xml:space="preserve">Few-Shot Learning (FSL)</w:t>
      </w:r>
      <w:r w:rsidDel="00000000" w:rsidR="00000000" w:rsidRPr="00000000">
        <w:rPr>
          <w:rFonts w:ascii="Google Sans" w:cs="Google Sans" w:eastAsia="Google Sans" w:hAnsi="Google Sans"/>
          <w:color w:val="1f1f1f"/>
          <w:rtl w:val="0"/>
        </w:rPr>
        <w:t xml:space="preserve"> и методы аугментации данных. Это позволяет пользователям обучать систему распознаванию уникальных, личных объектов (например, конкретных лекарств, документов) на основе всего нескольких примеров.</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Реализация FSL критически важна для предоставления персонализированных услуг, но должна сопровождаться высочайшими стандартами конфиденциальности, поскольку персонализированные данные являются наиболее чувствительными.</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Интеграция с публичными API для ориентации в пространстве и навигации</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Навигационная система должна дополнять существующие средства, такие как трости и служебные животные.</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Для навигации на больших территориях,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интегрироваться с богатыми, постоянно обновляемыми общедоступными картографическими платформами, такими как OpenStreetMap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или данными, аналогичными Google Maps, которые уже предлагают голосовое сопровождение для пользователей с нарушениями зрения.</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Особое внимание следует уделить использованию пространственного аудио. Примеры, такие как Microsoft Soundscape, показывают, что использование 3D-звуковых маяков и аудио-подсказок (например, с отслеживанием головы при использовании AirPods Pro/Max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создает «фоновое осознание» окружения, что является более естественным способом перемещения, чем последовательные пошаговые инструкции.</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использовать эту технику SSML-аудио, чтобы доставлять навигационные сигналы в ненавязчивом, фоновом режиме.</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Дизайн, ориентированный на человека (HCD), и спецификация инклюзивного интерфейса</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Соответствие WCAG 2.2 и принципы POUR в дизайне ИИ</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Все аспекты дизайна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должны строго соответствовать руководящим принципам WCAG, которые сосредоточены на четырех принципах (POUR): Воспринимаемость, Управляемость, Понятность и Надежность.</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Несоблюдение этих стандартов является не только юридическим риском, но и прямым провалом инклюзивного дизайна.</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пользователей со слабым зрением необходима оптимизация контраста. Требуется использование инструментов, таких как WebAIM's Contrast Checker, для обеспечения высокого контраста между текстом и фоном, что соответствует стандартам WCAG.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Критически важно обеспечить совместимость с существующими вспомогательными технологиями. Несовместимость, например, с программами чтения с экрана (JAWS, NVDA, VoiceOver) или некорректная интерпретация речи, может привести к отстранению пользователей.</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Руководство по дизайну голосового пользовательского интерфейса (VUI)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VUI должен быть спроектирован для минимизации когнитивной нагрузки и ошибок. Ключевые принципы:</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Простота и ясность:</w:t>
      </w:r>
      <w:r w:rsidDel="00000000" w:rsidR="00000000" w:rsidRPr="00000000">
        <w:rPr>
          <w:rFonts w:ascii="Google Sans" w:cs="Google Sans" w:eastAsia="Google Sans" w:hAnsi="Google Sans"/>
          <w:color w:val="1f1f1f"/>
          <w:rtl w:val="0"/>
        </w:rPr>
        <w:t xml:space="preserve"> Команды должны быть лаконичными и соответствовать естественным языковым моделям.</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Быстрая обратная связь:</w:t>
      </w:r>
      <w:r w:rsidDel="00000000" w:rsidR="00000000" w:rsidRPr="00000000">
        <w:rPr>
          <w:rFonts w:ascii="Google Sans" w:cs="Google Sans" w:eastAsia="Google Sans" w:hAnsi="Google Sans"/>
          <w:color w:val="1f1f1f"/>
          <w:rtl w:val="0"/>
        </w:rPr>
        <w:t xml:space="preserve"> Аудио-подсказки должны быть немедленными, краткими и постоянными.</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Пользователь должен четко знать, когда его голос начинает записываться.</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Принципы разговорного UX должны включать:</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Утверждение (Affirmative):</w:t>
      </w:r>
      <w:r w:rsidDel="00000000" w:rsidR="00000000" w:rsidRPr="00000000">
        <w:rPr>
          <w:rFonts w:ascii="Google Sans" w:cs="Google Sans" w:eastAsia="Google Sans" w:hAnsi="Google Sans"/>
          <w:color w:val="1f1f1f"/>
          <w:rtl w:val="0"/>
        </w:rPr>
        <w:t xml:space="preserve"> Ответ, который подтверждает и намерение, и действие ("Конечно, я включу свет").</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Коррекция (Corrective):</w:t>
      </w:r>
      <w:r w:rsidDel="00000000" w:rsidR="00000000" w:rsidRPr="00000000">
        <w:rPr>
          <w:rFonts w:ascii="Google Sans" w:cs="Google Sans" w:eastAsia="Google Sans" w:hAnsi="Google Sans"/>
          <w:color w:val="1f1f1f"/>
          <w:rtl w:val="0"/>
        </w:rPr>
        <w:t xml:space="preserve"> Четкое сообщение о том, что пошло не так, и предложение, как исправить ошибку. Вместо общих сообщений об ошибках следует предлагать конкретные инструкции ("Мне жаль, я не смог понять ваш запрос. Пожалуйста, повторите, говоря медленно и четко").</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Эмпатия (Empathetic):</w:t>
      </w:r>
      <w:r w:rsidDel="00000000" w:rsidR="00000000" w:rsidRPr="00000000">
        <w:rPr>
          <w:rFonts w:ascii="Google Sans" w:cs="Google Sans" w:eastAsia="Google Sans" w:hAnsi="Google Sans"/>
          <w:color w:val="1f1f1f"/>
          <w:rtl w:val="0"/>
        </w:rPr>
        <w:t xml:space="preserve"> Признание неспособности выполнить запрос, чтобы сохранить доверие пользователя.</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Text-to-Speech (TTS) реализация для безопасности и осознания</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Генерация голоса должна осуществляться с помощью мощных нейросетевых движков (подобных Amazon Polly или ReadSpeaker), которые предоставляют реалистичные голоса и поддерживают множество языков.</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Наиболее важным элементом для безопасности является использование </w:t>
      </w:r>
      <w:r w:rsidDel="00000000" w:rsidR="00000000" w:rsidRPr="00000000">
        <w:rPr>
          <w:rFonts w:ascii="Google Sans" w:cs="Google Sans" w:eastAsia="Google Sans" w:hAnsi="Google Sans"/>
          <w:b w:val="1"/>
          <w:bCs w:val="1"/>
          <w:color w:val="1f1f1f"/>
          <w:rtl w:val="0"/>
        </w:rPr>
        <w:t xml:space="preserve">Speech Synthesis Markup Language (SSML)</w:t>
      </w:r>
      <w:r w:rsidDel="00000000" w:rsidR="00000000" w:rsidRPr="00000000">
        <w:rPr>
          <w:rFonts w:ascii="Google Sans" w:cs="Google Sans" w:eastAsia="Google Sans" w:hAnsi="Google Sans"/>
          <w:color w:val="1f1f1f"/>
          <w:rtl w:val="0"/>
        </w:rPr>
        <w:t xml:space="preserve"> для динамического контроля над голосом, включая интонацию, акцент и стиль.</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Дизайн VUI в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служить критически важным интерфейсом безопасности, где голосовые оповещения о рутинных событиях и чрезвычайных ситуациях четко различаются. Неспособность системы ИИ дифференцировать предупреждения может привести к тому, что пользователи будут игнорировать критические сигналы, что создает угрозу.</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использовать динамическую калибровку срочности через SSML, чтобы предупреждения о немедленной опасности (например, превышение порога отклонения пути) передавались с повышенной скоростью речи, объемом и тональностью, отличной от спокойных навигационных указаний. Это гарантирует, что критические сообщения привлекают необходимое когнитивное внимание для обеспечения безопасности.</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Этическое управление, безопасность ИИ и снижение юридических рисков</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Этический императив: Борьба с алгоритмической предвзятостью и исключением</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Неэтичные системы могут увековечивать предвзятость, приводя к дискриминации.</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Разработчики обязаны создавать системы, которые предотвращают вред обществу и индивидуумам.</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26061" cy="228960"/>
            <wp:effectExtent b="0" l="0" r="0" t="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обеспечить </w:t>
      </w:r>
      <w:r w:rsidDel="00000000" w:rsidR="00000000" w:rsidRPr="00000000">
        <w:rPr>
          <w:rFonts w:ascii="Google Sans" w:cs="Google Sans" w:eastAsia="Google Sans" w:hAnsi="Google Sans"/>
          <w:b w:val="1"/>
          <w:bCs w:val="1"/>
          <w:color w:val="1f1f1f"/>
          <w:rtl w:val="0"/>
        </w:rPr>
        <w:t xml:space="preserve">инклюзивный дизайн</w:t>
      </w:r>
      <w:r w:rsidDel="00000000" w:rsidR="00000000" w:rsidRPr="00000000">
        <w:rPr>
          <w:rFonts w:ascii="Google Sans" w:cs="Google Sans" w:eastAsia="Google Sans" w:hAnsi="Google Sans"/>
          <w:color w:val="1f1f1f"/>
          <w:rtl w:val="0"/>
        </w:rPr>
        <w:t xml:space="preserve">, включая привлечение разнообразных команд разработчиков для снижения предвзятости.</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Необходимо постоянно тестировать VLM на предмет смещений, гарантируя, что он одинаково эффективно работает для пользователей с различными акцентами или при разных условиях освещения. Нарушение этих принципов может привести к тому, что система будет неверно интерпретировать команды или окружающую среду, исключая студентов или пользователей, полагающихся на эту технологию.</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Архитектура фильтра безопасности ИИ и протоколы валидации</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обеспечения безопасности ИИ необходимо внедрить строгие практики, включая постоянную валидацию, имитационное тестирование и стресс-тестирование.</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VA.SafetyFilter</w:t>
      </w:r>
      <w:r w:rsidDel="00000000" w:rsidR="00000000" w:rsidRPr="00000000">
        <w:rPr>
          <w:rFonts w:ascii="Google Sans" w:cs="Google Sans" w:eastAsia="Google Sans" w:hAnsi="Google Sans"/>
          <w:color w:val="1f1f1f"/>
          <w:rtl w:val="0"/>
        </w:rPr>
        <w:t xml:space="preserve"> должен быть разработан с использованием передовых методов, таких как </w:t>
      </w:r>
      <w:r w:rsidDel="00000000" w:rsidR="00000000" w:rsidRPr="00000000">
        <w:rPr>
          <w:rFonts w:ascii="Google Sans" w:cs="Google Sans" w:eastAsia="Google Sans" w:hAnsi="Google Sans"/>
          <w:b w:val="1"/>
          <w:bCs w:val="1"/>
          <w:color w:val="1f1f1f"/>
          <w:rtl w:val="0"/>
        </w:rPr>
        <w:t xml:space="preserve">планирование движения с учетом фильтрации (filter-aware motion planning)</w:t>
      </w:r>
      <w:r w:rsidDel="00000000" w:rsidR="00000000" w:rsidRPr="00000000">
        <w:rPr>
          <w:rFonts w:ascii="Google Sans" w:cs="Google Sans" w:eastAsia="Google Sans" w:hAnsi="Google Sans"/>
          <w:color w:val="1f1f1f"/>
          <w:rtl w:val="0"/>
        </w:rPr>
        <w:t xml:space="preserve">, которое предсказывает потенциальные вмешательства фильтра безопасности и позволяет роботу (или системе) заранее избегать внезапных сбоев.</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Фильтр также должен динамически адаптироваться к изменяющейся неопределенности в отношении окружающей среды, уменьшая консервативность, когда это безопасно.</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качестве обязательного требования,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2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создать среду цифрового двойника для моделирования высокорисковых сценариев (например, потери SLAM или внезапных препятствий) без угрозы для пользователя.</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Также необходимо поддерживать строгий контроль версий, регистрируя все изменения в алгоритмах для обеспечения прозрачности и подотчетности.</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Точки интеграции "Человек в контуре управления" (HITL) для критических решений</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Внедрение HITL является самым эффективным способом обеспечения безопасности в ситуациях высокого риска.</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Протокол HITL должен быть активирован исключительно для критических событий, где VLM не может принять решение или где уровень неопределенности превышает безопасный порог. Система должна быть спроектирована для отправки предупреждений при обнаружении необычных или неразрешимых паттернов.</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Примеры критических ситуаций, требующих вмешательства человека, включают:</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Неспособность VLM классифицировать критический объект, влияющий на траекторию.</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Потеря непрерывной локализации SLAM в сложной внутренней среде.</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Прямой запрос пользователя на помощь, что соответствует существующим моделям конкурентов.</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Правовая ответственность и рамки регулирования</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Инструменты помощи в принятии решений на основе ИИ создают серьезные сложности для закона о небрежности, поскольку они вводят непрозрачный, статистически выведенный код между действием человека и его последствиями.</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Это усложняет вопрос о том, кто несет ответственность в случае травмы.</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Чтобы минимизировать юридический риск, </w:t>
      </w:r>
      <w:r w:rsidDel="00000000" w:rsidR="00000000" w:rsidRPr="00000000">
        <w:rPr>
          <w:rFonts w:ascii="Google Sans" w:cs="Google Sans" w:eastAsia="Google Sans" w:hAnsi="Google Sans"/>
          <w:color w:val="1f1f1f"/>
        </w:rPr>
        <w:drawing>
          <wp:inline distB="19050" distT="19050" distL="19050" distR="19050">
            <wp:extent cx="1326061" cy="228960"/>
            <wp:effectExtent b="0" l="0" r="0" t="0"/>
            <wp:docPr id="2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26061" cy="22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должен разработать проактивную инженерную защиту. Это означает не просто соответствие минимальным стандартам, но и исчерпывающее документирование каждого этапа проектирования безопасности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подтверждение соблюдения принципов, ориентированных на человека (HCD)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и, что наиболее важно, четкую и прозрачную коммуникацию VUI о пределах и неопределенности системы. Продемонстрировав такую тщательную инженерную добросовестность и прозрачность, разработчик минимизирует юридические уязвимости, связанные с небрежностью ИИ.</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Кроме того, несоблюдение этических стандартов и стандартов доступности может привести к судебным искам и ущербу репутации.</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Приватность по умолчанию: Соблюдение правил работы с конфиденциальными данными</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успешной интеграции в систему </w:t>
      </w:r>
      <w:r w:rsidDel="00000000" w:rsidR="00000000" w:rsidRPr="00000000">
        <w:rPr>
          <w:rFonts w:ascii="Google Sans" w:cs="Google Sans" w:eastAsia="Google Sans" w:hAnsi="Google Sans"/>
          <w:color w:val="1f1f1f"/>
        </w:rPr>
        <w:drawing>
          <wp:inline distB="19050" distT="19050" distL="19050" distR="19050">
            <wp:extent cx="425648" cy="227013"/>
            <wp:effectExtent b="0" l="0" r="0" t="0"/>
            <wp:docPr id="2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25648" cy="227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и потенциальной работы с чувствительной информацией (например, в VA), защита данных является высшим приоритетом. Должно быть обеспечено соблюдение правил безопасности и осведомленности о защите чувствительной информации.</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Технические решения, принятые в Разделе II (обработка VLM на устройстве и Федеративное обучение), являются обязательной реализацией принципа </w:t>
      </w:r>
      <w:r w:rsidDel="00000000" w:rsidR="00000000" w:rsidRPr="00000000">
        <w:rPr>
          <w:rFonts w:ascii="Google Sans" w:cs="Google Sans" w:eastAsia="Google Sans" w:hAnsi="Google Sans"/>
          <w:b w:val="1"/>
          <w:bCs w:val="1"/>
          <w:color w:val="1f1f1f"/>
          <w:rtl w:val="0"/>
        </w:rPr>
        <w:t xml:space="preserve">Сохранение конфиденциальности (Privacy Preservation)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Кроме того, должны применяться методы анонимизации данных и обеспечиваться полное соответствие применимым правовым рамкам, касающимся данных (например, GDPR или аналогичные стандарты).</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Выводы и рекомендации для интеграции Системы v15.3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Модуль </w:t>
      </w:r>
      <w:r w:rsidDel="00000000" w:rsidR="00000000" w:rsidRPr="00000000">
        <w:rPr>
          <w:rFonts w:ascii="Google Sans" w:cs="Google Sans" w:eastAsia="Google Sans" w:hAnsi="Google Sans"/>
          <w:color w:val="1f1f1f"/>
        </w:rPr>
        <w:drawing>
          <wp:inline distB="19050" distT="19050" distL="19050" distR="19050">
            <wp:extent cx="2563416" cy="228706"/>
            <wp:effectExtent b="0" l="0" r="0" t="0"/>
            <wp:docPr id="3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563416" cy="228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имеет потенциал стать ведущим инструментом в сфере вспомогательных технологий. Его успех будет зависеть от перехода от обычного распознавания объектов к интегрированной системе предиктивной безопасности, основанной на строгой этике и техническом превосходстве. Стратегия должна быть сосредоточена на достижении низкой задержки на периферии, что обеспечивает как безопасность в реальном времени, так и конфиденциальность.</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Ключевые выводы:</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Производительность — это безопасность:</w:t>
      </w:r>
      <w:r w:rsidDel="00000000" w:rsidR="00000000" w:rsidRPr="00000000">
        <w:rPr>
          <w:rFonts w:ascii="Google Sans" w:cs="Google Sans" w:eastAsia="Google Sans" w:hAnsi="Google Sans"/>
          <w:color w:val="1f1f1f"/>
          <w:rtl w:val="0"/>
        </w:rPr>
        <w:t xml:space="preserve"> Низкая задержка (</w:t>
      </w:r>
      <w:r w:rsidDel="00000000" w:rsidR="00000000" w:rsidRPr="00000000">
        <w:rPr>
          <w:rFonts w:ascii="Google Sans" w:cs="Google Sans" w:eastAsia="Google Sans" w:hAnsi="Google Sans"/>
          <w:color w:val="1f1f1f"/>
        </w:rPr>
        <w:drawing>
          <wp:inline distB="19050" distT="19050" distL="19050" distR="19050">
            <wp:extent cx="479822" cy="220718"/>
            <wp:effectExtent b="0" l="0" r="0" t="0"/>
            <wp:docPr id="3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79822" cy="2207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мс) и обработка на устройстве (Edge VLM) являются не просто функциями, а критическими мерами безопасности, которые также обеспечивают конфиденциальность данных.</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HITL как страховка от юридической ответственности:</w:t>
      </w:r>
      <w:r w:rsidDel="00000000" w:rsidR="00000000" w:rsidRPr="00000000">
        <w:rPr>
          <w:rFonts w:ascii="Google Sans" w:cs="Google Sans" w:eastAsia="Google Sans" w:hAnsi="Google Sans"/>
          <w:color w:val="1f1f1f"/>
          <w:rtl w:val="0"/>
        </w:rPr>
        <w:t xml:space="preserve"> Функция Человек в контуре управления (HITL) должна быть реализована для всех высокорисковых сценариев отказа, обеспечивая безопасный отказ системы и минимизируя юридический риск, связанный с непредсказуемостью алгоритмов ИИ.</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Голосовой интерфейс как HMI:</w:t>
      </w:r>
      <w:r w:rsidDel="00000000" w:rsidR="00000000" w:rsidRPr="00000000">
        <w:rPr>
          <w:rFonts w:ascii="Google Sans" w:cs="Google Sans" w:eastAsia="Google Sans" w:hAnsi="Google Sans"/>
          <w:color w:val="1f1f1f"/>
          <w:rtl w:val="0"/>
        </w:rPr>
        <w:t xml:space="preserve"> VUI должен использовать динамический контроль (SSML) для четкого различения рутинных подсказок от предупреждений об угрозе, предотвращая привыкание пользователя к критическим сигналам.</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Этическая монетизация:</w:t>
      </w:r>
      <w:r w:rsidDel="00000000" w:rsidR="00000000" w:rsidRPr="00000000">
        <w:rPr>
          <w:rFonts w:ascii="Google Sans" w:cs="Google Sans" w:eastAsia="Google Sans" w:hAnsi="Google Sans"/>
          <w:color w:val="1f1f1f"/>
          <w:rtl w:val="0"/>
        </w:rPr>
        <w:t xml:space="preserve"> Рекомендуется модель B2B (институциональная подписка), чтобы обеспечить бесплатный доступ для конечных пользователей, тем самым соблюдая этический императив доступности.</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Немедленные дальнейшие шаги для интеграции в v15.3:</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Прототипирование Edge VLM:</w:t>
      </w:r>
      <w:r w:rsidDel="00000000" w:rsidR="00000000" w:rsidRPr="00000000">
        <w:rPr>
          <w:rFonts w:ascii="Google Sans" w:cs="Google Sans" w:eastAsia="Google Sans" w:hAnsi="Google Sans"/>
          <w:color w:val="1f1f1f"/>
          <w:rtl w:val="0"/>
        </w:rPr>
        <w:t xml:space="preserve"> Завершить выбор и провести бенчмаркинг Малой VLM, подтвердив достижение целевой латентности при потоковой передаче видео в реальном времени.</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Разработка системы безопасности:</w:t>
      </w:r>
      <w:r w:rsidDel="00000000" w:rsidR="00000000" w:rsidRPr="00000000">
        <w:rPr>
          <w:rFonts w:ascii="Google Sans" w:cs="Google Sans" w:eastAsia="Google Sans" w:hAnsi="Google Sans"/>
          <w:color w:val="1f1f1f"/>
          <w:rtl w:val="0"/>
        </w:rPr>
        <w:t xml:space="preserve"> Ввести в действие рамки VA.SafetyFilter и разработать протоколы эскалации HITL для неразрешимых аномалий навигации.</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Аудит HCD и TTS:</w:t>
      </w:r>
      <w:r w:rsidDel="00000000" w:rsidR="00000000" w:rsidRPr="00000000">
        <w:rPr>
          <w:rFonts w:ascii="Google Sans" w:cs="Google Sans" w:eastAsia="Google Sans" w:hAnsi="Google Sans"/>
          <w:color w:val="1f1f1f"/>
          <w:rtl w:val="0"/>
        </w:rPr>
        <w:t xml:space="preserve"> Привлечь специалистов по UX для проверки полного соответствия WCAG 2.2 и внедрить продвинутые возможности SSML для динамической калибровки срочности голосовых оповещений.</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Blindness and vision impairment - World Health Organization (WHO), дата последнего обращения: ноября 19, 2025, </w:t>
      </w:r>
      <w:hyperlink r:id="rId22">
        <w:r w:rsidDel="00000000" w:rsidR="00000000" w:rsidRPr="00000000">
          <w:rPr>
            <w:rFonts w:ascii="Google Sans" w:cs="Google Sans" w:eastAsia="Google Sans" w:hAnsi="Google Sans"/>
            <w:color w:val="0000ee"/>
            <w:sz w:val="24"/>
            <w:szCs w:val="24"/>
            <w:u w:val="single"/>
            <w:rtl w:val="0"/>
          </w:rPr>
          <w:t xml:space="preserve">https://www.who.int/news-room/fact-sheets/detail/blindness-and-visual-impairment</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Moral Imperative: Ensuring Accessible Technology in the Digital Era, дата последнего обращения: ноября 19, 2025, </w:t>
      </w:r>
      <w:hyperlink r:id="rId23">
        <w:r w:rsidDel="00000000" w:rsidR="00000000" w:rsidRPr="00000000">
          <w:rPr>
            <w:rFonts w:ascii="Google Sans" w:cs="Google Sans" w:eastAsia="Google Sans" w:hAnsi="Google Sans"/>
            <w:color w:val="0000ee"/>
            <w:sz w:val="24"/>
            <w:szCs w:val="24"/>
            <w:u w:val="single"/>
            <w:rtl w:val="0"/>
          </w:rPr>
          <w:t xml:space="preserve">https://browngold.com/blog/a-moral-imperative-ensuring-accessible-technology-in-the-digital-era/</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Liability's Blind Spot - University of Illinois Law Review, дата последнего обращения: ноября 19, 2025, </w:t>
      </w:r>
      <w:hyperlink r:id="rId24">
        <w:r w:rsidDel="00000000" w:rsidR="00000000" w:rsidRPr="00000000">
          <w:rPr>
            <w:rFonts w:ascii="Google Sans" w:cs="Google Sans" w:eastAsia="Google Sans" w:hAnsi="Google Sans"/>
            <w:color w:val="0000ee"/>
            <w:sz w:val="24"/>
            <w:szCs w:val="24"/>
            <w:u w:val="single"/>
            <w:rtl w:val="0"/>
          </w:rPr>
          <w:t xml:space="preserve">https://illinoislawreview.org/online/liabilitys-blind-spot/</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Ethics And Accessibility, дата последнего обращения: ноября 19, 2025, </w:t>
      </w:r>
      <w:hyperlink r:id="rId25">
        <w:r w:rsidDel="00000000" w:rsidR="00000000" w:rsidRPr="00000000">
          <w:rPr>
            <w:rFonts w:ascii="Google Sans" w:cs="Google Sans" w:eastAsia="Google Sans" w:hAnsi="Google Sans"/>
            <w:color w:val="0000ee"/>
            <w:sz w:val="24"/>
            <w:szCs w:val="24"/>
            <w:u w:val="single"/>
            <w:rtl w:val="0"/>
          </w:rPr>
          <w:t xml:space="preserve">https://www.meegle.com/en_us/topics/ai-ethics/ai-ethics-and-accessibility</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 My Eyes - App Store - Apple, дата последнего обращения: ноября 19, 2025, </w:t>
      </w:r>
      <w:hyperlink r:id="rId26">
        <w:r w:rsidDel="00000000" w:rsidR="00000000" w:rsidRPr="00000000">
          <w:rPr>
            <w:rFonts w:ascii="Google Sans" w:cs="Google Sans" w:eastAsia="Google Sans" w:hAnsi="Google Sans"/>
            <w:color w:val="0000ee"/>
            <w:sz w:val="24"/>
            <w:szCs w:val="24"/>
            <w:u w:val="single"/>
            <w:rtl w:val="0"/>
          </w:rPr>
          <w:t xml:space="preserve">https://apps.apple.com/us/app/be-my-eyes/id905177575</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I have to pay for Be My Eyes or is it free?, дата последнего обращения: ноября 19, 2025, </w:t>
      </w:r>
      <w:hyperlink r:id="rId27">
        <w:r w:rsidDel="00000000" w:rsidR="00000000" w:rsidRPr="00000000">
          <w:rPr>
            <w:rFonts w:ascii="Google Sans" w:cs="Google Sans" w:eastAsia="Google Sans" w:hAnsi="Google Sans"/>
            <w:color w:val="0000ee"/>
            <w:sz w:val="24"/>
            <w:szCs w:val="24"/>
            <w:u w:val="single"/>
            <w:rtl w:val="0"/>
          </w:rPr>
          <w:t xml:space="preserve">https://support.bemyeyes.com/hc/en-us/articles/360006070777-Do-I-have-to-pay-for-Be-My-Eyes-or-is-it-free</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Talk: Seeing AI, Envision AI &amp; BeMyAI - What's the Difference? - Lighthouse Guild, дата последнего обращения: ноября 19, 2025, </w:t>
      </w:r>
      <w:hyperlink r:id="rId28">
        <w:r w:rsidDel="00000000" w:rsidR="00000000" w:rsidRPr="00000000">
          <w:rPr>
            <w:rFonts w:ascii="Google Sans" w:cs="Google Sans" w:eastAsia="Google Sans" w:hAnsi="Google Sans"/>
            <w:color w:val="0000ee"/>
            <w:sz w:val="24"/>
            <w:szCs w:val="24"/>
            <w:u w:val="single"/>
            <w:rtl w:val="0"/>
          </w:rPr>
          <w:t xml:space="preserve">https://lighthouseguild.org/tech-talk-seeing-ai-envision-ai-bemyai-whats-the-difference/</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Aira Subscriptions, дата последнего обращения: ноября 19, 2025, </w:t>
      </w:r>
      <w:hyperlink r:id="rId29">
        <w:r w:rsidDel="00000000" w:rsidR="00000000" w:rsidRPr="00000000">
          <w:rPr>
            <w:rFonts w:ascii="Google Sans" w:cs="Google Sans" w:eastAsia="Google Sans" w:hAnsi="Google Sans"/>
            <w:color w:val="0000ee"/>
            <w:sz w:val="24"/>
            <w:szCs w:val="24"/>
            <w:u w:val="single"/>
            <w:rtl w:val="0"/>
          </w:rPr>
          <w:t xml:space="preserve">https://aira.io/subscriptions/</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Aira Service for the Visually Impaired - Memphis International Airport, дата последнего обращения: ноября 19, 2025, </w:t>
      </w:r>
      <w:hyperlink r:id="rId30">
        <w:r w:rsidDel="00000000" w:rsidR="00000000" w:rsidRPr="00000000">
          <w:rPr>
            <w:rFonts w:ascii="Google Sans" w:cs="Google Sans" w:eastAsia="Google Sans" w:hAnsi="Google Sans"/>
            <w:color w:val="0000ee"/>
            <w:sz w:val="24"/>
            <w:szCs w:val="24"/>
            <w:u w:val="single"/>
            <w:rtl w:val="0"/>
          </w:rPr>
          <w:t xml:space="preserve">https://flymemphis.com/aira-service-for-the-visually-impaired/</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701(b) 5-Year IT Benefits Delivery Modernization Plan 2024 Addendum - VA.gov, дата последнего обращения: ноября 19, 2025, </w:t>
      </w:r>
      <w:hyperlink r:id="rId31">
        <w:r w:rsidDel="00000000" w:rsidR="00000000" w:rsidRPr="00000000">
          <w:rPr>
            <w:rFonts w:ascii="Google Sans" w:cs="Google Sans" w:eastAsia="Google Sans" w:hAnsi="Google Sans"/>
            <w:color w:val="0000ee"/>
            <w:sz w:val="24"/>
            <w:szCs w:val="24"/>
            <w:u w:val="single"/>
            <w:rtl w:val="0"/>
          </w:rPr>
          <w:t xml:space="preserve">https://digital.va.gov/wp-content/uploads/2024/12/701b-5-Year-IT-Benefits-Delivery-Modernization-Plan-2024-Addendum.pdf</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Ensuring AI Safety: Best Practices and Emerging Standards - novus asi, дата последнего обращения: ноября 19, 2025, </w:t>
      </w:r>
      <w:hyperlink r:id="rId32">
        <w:r w:rsidDel="00000000" w:rsidR="00000000" w:rsidRPr="00000000">
          <w:rPr>
            <w:rFonts w:ascii="Google Sans" w:cs="Google Sans" w:eastAsia="Google Sans" w:hAnsi="Google Sans"/>
            <w:color w:val="0000ee"/>
            <w:sz w:val="24"/>
            <w:szCs w:val="24"/>
            <w:u w:val="single"/>
            <w:rtl w:val="0"/>
          </w:rPr>
          <w:t xml:space="preserve">https://www.novusasi.com/blog/ensuring-ai-safety-best-practices-and-emerging-standards</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 my eyes vs. aira : r/Blind - Reddit, дата последнего обращения: ноября 19, 2025, </w:t>
      </w:r>
      <w:hyperlink r:id="rId33">
        <w:r w:rsidDel="00000000" w:rsidR="00000000" w:rsidRPr="00000000">
          <w:rPr>
            <w:rFonts w:ascii="Google Sans" w:cs="Google Sans" w:eastAsia="Google Sans" w:hAnsi="Google Sans"/>
            <w:color w:val="0000ee"/>
            <w:sz w:val="24"/>
            <w:szCs w:val="24"/>
            <w:u w:val="single"/>
            <w:rtl w:val="0"/>
          </w:rPr>
          <w:t xml:space="preserve">https://www.reddit.com/r/Blind/comments/1izck7k/be_my_eyes_vs_aira/</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Blind and Low-Vision Accessibility of Lightweight VLMs and Custom LLM-Evals, дата последнего обращения: ноября 19, 2025, </w:t>
      </w:r>
      <w:hyperlink r:id="rId34">
        <w:r w:rsidDel="00000000" w:rsidR="00000000" w:rsidRPr="00000000">
          <w:rPr>
            <w:rFonts w:ascii="Google Sans" w:cs="Google Sans" w:eastAsia="Google Sans" w:hAnsi="Google Sans"/>
            <w:color w:val="0000ee"/>
            <w:sz w:val="24"/>
            <w:szCs w:val="24"/>
            <w:u w:val="single"/>
            <w:rtl w:val="0"/>
          </w:rPr>
          <w:t xml:space="preserve">https://arxiv.org/html/2511.10615</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SLAM Based Semantic Indoor Navigation System for Visually Impaired Users, дата последнего обращения: ноября 19, 2025, </w:t>
      </w:r>
      <w:hyperlink r:id="rId35">
        <w:r w:rsidDel="00000000" w:rsidR="00000000" w:rsidRPr="00000000">
          <w:rPr>
            <w:rFonts w:ascii="Google Sans" w:cs="Google Sans" w:eastAsia="Google Sans" w:hAnsi="Google Sans"/>
            <w:color w:val="0000ee"/>
            <w:sz w:val="24"/>
            <w:szCs w:val="24"/>
            <w:u w:val="single"/>
            <w:rtl w:val="0"/>
          </w:rPr>
          <w:t xml:space="preserve">https://ieeexplore.ieee.org/document/7379390/</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Blind navigation method in indoors/outdoors areas - arXiv, дата последнего обращения: ноября 19, 2025, </w:t>
      </w:r>
      <w:hyperlink r:id="rId36">
        <w:r w:rsidDel="00000000" w:rsidR="00000000" w:rsidRPr="00000000">
          <w:rPr>
            <w:rFonts w:ascii="Google Sans" w:cs="Google Sans" w:eastAsia="Google Sans" w:hAnsi="Google Sans"/>
            <w:color w:val="0000ee"/>
            <w:sz w:val="24"/>
            <w:szCs w:val="24"/>
            <w:u w:val="single"/>
            <w:rtl w:val="0"/>
          </w:rPr>
          <w:t xml:space="preserve">https://arxiv.org/pdf/2212.12185</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 Privacy and Information Security Awareness and Rules of Behavior (Department of Veterans Affairs), дата последнего обращения: ноября 19, 2025, </w:t>
      </w:r>
      <w:hyperlink r:id="rId37">
        <w:r w:rsidDel="00000000" w:rsidR="00000000" w:rsidRPr="00000000">
          <w:rPr>
            <w:rFonts w:ascii="Google Sans" w:cs="Google Sans" w:eastAsia="Google Sans" w:hAnsi="Google Sans"/>
            <w:color w:val="0000ee"/>
            <w:sz w:val="24"/>
            <w:szCs w:val="24"/>
            <w:u w:val="single"/>
            <w:rtl w:val="0"/>
          </w:rPr>
          <w:t xml:space="preserve">https://www.va.gov/files/2024-04/VA%20Privacy%20and%20Information%20Security%20Awareness%20and%20Rules%20of%20Behavior%20Training.pdf</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Assistive technologies for people with disabilities - European Parliament, дата последнего обращения: ноября 19, 2025, </w:t>
      </w:r>
      <w:hyperlink r:id="rId38">
        <w:r w:rsidDel="00000000" w:rsidR="00000000" w:rsidRPr="00000000">
          <w:rPr>
            <w:rFonts w:ascii="Google Sans" w:cs="Google Sans" w:eastAsia="Google Sans" w:hAnsi="Google Sans"/>
            <w:color w:val="0000ee"/>
            <w:sz w:val="24"/>
            <w:szCs w:val="24"/>
            <w:u w:val="single"/>
            <w:rtl w:val="0"/>
          </w:rPr>
          <w:t xml:space="preserve">https://www.europarl.europa.eu/RegData/etudes/IDAN/2018/603218/EPRS_IDA(2018)603218(ANN4)_EN.pdf</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 My Eyes Raises $6.1 Million to Accelerate Adoption of its AI-powered Accessibility Products, дата последнего обращения: ноября 19, 2025, </w:t>
      </w:r>
      <w:hyperlink r:id="rId39">
        <w:r w:rsidDel="00000000" w:rsidR="00000000" w:rsidRPr="00000000">
          <w:rPr>
            <w:rFonts w:ascii="Google Sans" w:cs="Google Sans" w:eastAsia="Google Sans" w:hAnsi="Google Sans"/>
            <w:color w:val="0000ee"/>
            <w:sz w:val="24"/>
            <w:szCs w:val="24"/>
            <w:u w:val="single"/>
            <w:rtl w:val="0"/>
          </w:rPr>
          <w:t xml:space="preserve">https://www.bemyeyes.com/news/be-my-eyes-raises-6-1-million-to-accelerate-adoption-of-its-ai-powered-accessibility-products/</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Vision-Language Models for Edge Networks: A Comprehensive Survey - arXiv, дата последнего обращения: ноября 19, 2025, </w:t>
      </w:r>
      <w:hyperlink r:id="rId40">
        <w:r w:rsidDel="00000000" w:rsidR="00000000" w:rsidRPr="00000000">
          <w:rPr>
            <w:rFonts w:ascii="Google Sans" w:cs="Google Sans" w:eastAsia="Google Sans" w:hAnsi="Google Sans"/>
            <w:color w:val="0000ee"/>
            <w:sz w:val="24"/>
            <w:szCs w:val="24"/>
            <w:u w:val="single"/>
            <w:rtl w:val="0"/>
          </w:rPr>
          <w:t xml:space="preserve">https://arxiv.org/html/2502.07855v1</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ML-driven latency optimization for mobile edge computing in fiber-wireless access networks, дата последнего обращения: ноября 19,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https://pmc.ncbi.nlm.nih.gov/articles/PMC12450723/</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VLM WebUI - Web interface for Ollama vision models with real-time video streaming : r/LocalLLaMA - Reddit, дата последнего обращения: ноября 19, 2025, </w:t>
      </w:r>
      <w:hyperlink r:id="rId42">
        <w:r w:rsidDel="00000000" w:rsidR="00000000" w:rsidRPr="00000000">
          <w:rPr>
            <w:rFonts w:ascii="Google Sans" w:cs="Google Sans" w:eastAsia="Google Sans" w:hAnsi="Google Sans"/>
            <w:color w:val="0000ee"/>
            <w:sz w:val="24"/>
            <w:szCs w:val="24"/>
            <w:u w:val="single"/>
            <w:rtl w:val="0"/>
          </w:rPr>
          <w:t xml:space="preserve">https://www.reddit.com/r/LocalLLaMA/comments/1ovc3sj/live_vlm_webui_web_interface_for_ollama_vision/</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SLAM for Visually Impaired People: a Survey - arXiv, дата последнего обращения: ноября 19, 2025, </w:t>
      </w:r>
      <w:hyperlink r:id="rId43">
        <w:r w:rsidDel="00000000" w:rsidR="00000000" w:rsidRPr="00000000">
          <w:rPr>
            <w:rFonts w:ascii="Google Sans" w:cs="Google Sans" w:eastAsia="Google Sans" w:hAnsi="Google Sans"/>
            <w:color w:val="0000ee"/>
            <w:sz w:val="24"/>
            <w:szCs w:val="24"/>
            <w:u w:val="single"/>
            <w:rtl w:val="0"/>
          </w:rPr>
          <w:t xml:space="preserve">https://arxiv.org/html/2212.04745v4</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VisionGPT: LLM-Assisted Real-Time Anomaly Detection for Safe Visual Navigation - arXiv, дата последнего обращения: ноября 19, 2025, </w:t>
      </w:r>
      <w:hyperlink r:id="rId44">
        <w:r w:rsidDel="00000000" w:rsidR="00000000" w:rsidRPr="00000000">
          <w:rPr>
            <w:rFonts w:ascii="Google Sans" w:cs="Google Sans" w:eastAsia="Google Sans" w:hAnsi="Google Sans"/>
            <w:color w:val="0000ee"/>
            <w:sz w:val="24"/>
            <w:szCs w:val="24"/>
            <w:u w:val="single"/>
            <w:rtl w:val="0"/>
          </w:rPr>
          <w:t xml:space="preserve">https://arxiv.org/html/2403.12415v1</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Task-Agnostic Object Recognition for Mobile Robots through Few-Shot Image Matching, дата последнего обращения: ноября 19, 2025, </w:t>
      </w:r>
      <w:hyperlink r:id="rId45">
        <w:r w:rsidDel="00000000" w:rsidR="00000000" w:rsidRPr="00000000">
          <w:rPr>
            <w:rFonts w:ascii="Google Sans" w:cs="Google Sans" w:eastAsia="Google Sans" w:hAnsi="Google Sans"/>
            <w:color w:val="0000ee"/>
            <w:sz w:val="24"/>
            <w:szCs w:val="24"/>
            <w:u w:val="single"/>
            <w:rtl w:val="0"/>
          </w:rPr>
          <w:t xml:space="preserve">https://www.mdpi.com/2079-9292/9/3/380</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Few-Shot Learning-Based Material Recognition Scheme Using Smartphones - MDPI, дата последнего обращения: ноября 19, 2025, </w:t>
      </w:r>
      <w:hyperlink r:id="rId46">
        <w:r w:rsidDel="00000000" w:rsidR="00000000" w:rsidRPr="00000000">
          <w:rPr>
            <w:rFonts w:ascii="Google Sans" w:cs="Google Sans" w:eastAsia="Google Sans" w:hAnsi="Google Sans"/>
            <w:color w:val="0000ee"/>
            <w:sz w:val="24"/>
            <w:szCs w:val="24"/>
            <w:u w:val="single"/>
            <w:rtl w:val="0"/>
          </w:rPr>
          <w:t xml:space="preserve">https://www.mdpi.com/2076-3417/15/1/430</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GPS and Wayfinding Apps - National Library Service for the Blind and Print Disabled (NLS), дата последнего обращения: ноября 19, 2025, </w:t>
      </w:r>
      <w:hyperlink r:id="rId47">
        <w:r w:rsidDel="00000000" w:rsidR="00000000" w:rsidRPr="00000000">
          <w:rPr>
            <w:rFonts w:ascii="Google Sans" w:cs="Google Sans" w:eastAsia="Google Sans" w:hAnsi="Google Sans"/>
            <w:color w:val="0000ee"/>
            <w:sz w:val="24"/>
            <w:szCs w:val="24"/>
            <w:u w:val="single"/>
            <w:rtl w:val="0"/>
          </w:rPr>
          <w:t xml:space="preserve">https://www.loc.gov/nls/services-and-resources/informational-publications/gps-and-wayfinding-apps/</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Soundscape - Microsoft Research: Features, дата последнего обращения: ноября 19, 2025, </w:t>
      </w:r>
      <w:hyperlink r:id="rId48">
        <w:r w:rsidDel="00000000" w:rsidR="00000000" w:rsidRPr="00000000">
          <w:rPr>
            <w:rFonts w:ascii="Google Sans" w:cs="Google Sans" w:eastAsia="Google Sans" w:hAnsi="Google Sans"/>
            <w:color w:val="0000ee"/>
            <w:sz w:val="24"/>
            <w:szCs w:val="24"/>
            <w:u w:val="single"/>
            <w:rtl w:val="0"/>
          </w:rPr>
          <w:t xml:space="preserve">https://www.microsoft.com/en-us/research/product/soundscape/features/</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Maps Offers Voice Guidance for Visually Impaired Users, дата последнего обращения: ноября 19, 2025, </w:t>
      </w:r>
      <w:hyperlink r:id="rId49">
        <w:r w:rsidDel="00000000" w:rsidR="00000000" w:rsidRPr="00000000">
          <w:rPr>
            <w:rFonts w:ascii="Google Sans" w:cs="Google Sans" w:eastAsia="Google Sans" w:hAnsi="Google Sans"/>
            <w:color w:val="0000ee"/>
            <w:sz w:val="24"/>
            <w:szCs w:val="24"/>
            <w:u w:val="single"/>
            <w:rtl w:val="0"/>
          </w:rPr>
          <w:t xml:space="preserve">https://www.perkins.org/resource/google-maps-offers-voice-guidance-visually-impaired-users/</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Design For Users With Visual Disabilities - Guarana, дата последнего обращения: ноября 19, 2025, </w:t>
      </w:r>
      <w:hyperlink r:id="rId50">
        <w:r w:rsidDel="00000000" w:rsidR="00000000" w:rsidRPr="00000000">
          <w:rPr>
            <w:rFonts w:ascii="Google Sans" w:cs="Google Sans" w:eastAsia="Google Sans" w:hAnsi="Google Sans"/>
            <w:color w:val="0000ee"/>
            <w:sz w:val="24"/>
            <w:szCs w:val="24"/>
            <w:u w:val="single"/>
            <w:rtl w:val="0"/>
          </w:rPr>
          <w:t xml:space="preserve">https://guarana-technologies.com/blog/ux-design-for-users-with-visual-disabilities</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Attending to Bias, Accessibility, and Ethical Concerns in the Use of AI in Education, дата последнего обращения: ноября 19, 2025, </w:t>
      </w:r>
      <w:hyperlink r:id="rId51">
        <w:r w:rsidDel="00000000" w:rsidR="00000000" w:rsidRPr="00000000">
          <w:rPr>
            <w:rFonts w:ascii="Google Sans" w:cs="Google Sans" w:eastAsia="Google Sans" w:hAnsi="Google Sans"/>
            <w:color w:val="0000ee"/>
            <w:sz w:val="24"/>
            <w:szCs w:val="24"/>
            <w:u w:val="single"/>
            <w:rtl w:val="0"/>
          </w:rPr>
          <w:t xml:space="preserve">https://www.edtechdigest.com/2024/11/20/attending-to-bias-accessibility-and-ethical-concerns-in-the-use-of-ai-in-education/</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accessible apps for the blind and low vision community - Envision AI, дата последнего обращения: ноября 19, 2025, </w:t>
      </w:r>
      <w:hyperlink r:id="rId52">
        <w:r w:rsidDel="00000000" w:rsidR="00000000" w:rsidRPr="00000000">
          <w:rPr>
            <w:rFonts w:ascii="Google Sans" w:cs="Google Sans" w:eastAsia="Google Sans" w:hAnsi="Google Sans"/>
            <w:color w:val="0000ee"/>
            <w:sz w:val="24"/>
            <w:szCs w:val="24"/>
            <w:u w:val="single"/>
            <w:rtl w:val="0"/>
          </w:rPr>
          <w:t xml:space="preserve">https://www.letsenvision.com/blog/designing-accessible-apps-for-the-blind-and-low-vision-community</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Blind and Vision Impairment: Screen Readers - ADCET, дата последнего обращения: ноября 19, 2025, </w:t>
      </w:r>
      <w:hyperlink r:id="rId53">
        <w:r w:rsidDel="00000000" w:rsidR="00000000" w:rsidRPr="00000000">
          <w:rPr>
            <w:rFonts w:ascii="Google Sans" w:cs="Google Sans" w:eastAsia="Google Sans" w:hAnsi="Google Sans"/>
            <w:color w:val="0000ee"/>
            <w:sz w:val="24"/>
            <w:szCs w:val="24"/>
            <w:u w:val="single"/>
            <w:rtl w:val="0"/>
          </w:rPr>
          <w:t xml:space="preserve">https://www.adcet.edu.au/inclusive-technology/blind-and-vision-impaired/screen-readers</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Voice User Interfaces (VUI) tutorial - Uxcel, дата последнего обращения: ноября 19, 2025, </w:t>
      </w:r>
      <w:hyperlink r:id="rId54">
        <w:r w:rsidDel="00000000" w:rsidR="00000000" w:rsidRPr="00000000">
          <w:rPr>
            <w:rFonts w:ascii="Google Sans" w:cs="Google Sans" w:eastAsia="Google Sans" w:hAnsi="Google Sans"/>
            <w:color w:val="0000ee"/>
            <w:sz w:val="24"/>
            <w:szCs w:val="24"/>
            <w:u w:val="single"/>
            <w:rtl w:val="0"/>
          </w:rPr>
          <w:t xml:space="preserve">https://app.uxcel.com/tutorials/designing-for-voice-user-interfaces-592</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User Interfaces (VUI) — The Ultimate Designer's Guide | by Justin Baker | Muzli, дата последнего обращения: ноября 19, 2025, </w:t>
      </w:r>
      <w:hyperlink r:id="rId55">
        <w:r w:rsidDel="00000000" w:rsidR="00000000" w:rsidRPr="00000000">
          <w:rPr>
            <w:rFonts w:ascii="Google Sans" w:cs="Google Sans" w:eastAsia="Google Sans" w:hAnsi="Google Sans"/>
            <w:color w:val="0000ee"/>
            <w:sz w:val="24"/>
            <w:szCs w:val="24"/>
            <w:u w:val="single"/>
            <w:rtl w:val="0"/>
          </w:rPr>
          <w:t xml:space="preserve">https://medium.muz.li/voice-user-interfaces-vui-the-ultimate-designers-guide-8756cb2578a1</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Voice Generator and Text-to-Speech Tool - Amazon Polly, дата последнего обращения: ноября 19, 2025, </w:t>
      </w:r>
      <w:hyperlink r:id="rId56">
        <w:r w:rsidDel="00000000" w:rsidR="00000000" w:rsidRPr="00000000">
          <w:rPr>
            <w:rFonts w:ascii="Google Sans" w:cs="Google Sans" w:eastAsia="Google Sans" w:hAnsi="Google Sans"/>
            <w:color w:val="0000ee"/>
            <w:sz w:val="24"/>
            <w:szCs w:val="24"/>
            <w:u w:val="single"/>
            <w:rtl w:val="0"/>
          </w:rPr>
          <w:t xml:space="preserve">https://aws.amazon.com/polly/</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to Speech with 200+ Realistic AI Voices in 50+ languages, дата последнего обращения: ноября 19, 2025, </w:t>
      </w:r>
      <w:hyperlink r:id="rId57">
        <w:r w:rsidDel="00000000" w:rsidR="00000000" w:rsidRPr="00000000">
          <w:rPr>
            <w:rFonts w:ascii="Google Sans" w:cs="Google Sans" w:eastAsia="Google Sans" w:hAnsi="Google Sans"/>
            <w:color w:val="0000ee"/>
            <w:sz w:val="24"/>
            <w:szCs w:val="24"/>
            <w:u w:val="single"/>
            <w:rtl w:val="0"/>
          </w:rPr>
          <w:t xml:space="preserve">https://www.readspeaker.com/</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an Industrial Safety System Based on Voice Assistant - MDPI, дата последнего обращения: ноября 19, 2025, </w:t>
      </w:r>
      <w:hyperlink r:id="rId58">
        <w:r w:rsidDel="00000000" w:rsidR="00000000" w:rsidRPr="00000000">
          <w:rPr>
            <w:rFonts w:ascii="Google Sans" w:cs="Google Sans" w:eastAsia="Google Sans" w:hAnsi="Google Sans"/>
            <w:color w:val="0000ee"/>
            <w:sz w:val="24"/>
            <w:szCs w:val="24"/>
            <w:u w:val="single"/>
            <w:rtl w:val="0"/>
          </w:rPr>
          <w:t xml:space="preserve">https://www.mdpi.com/2076-3417/13/21/11624</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Drishti: An Integrated Navigation System for Visually Impaired and Disabled† - Department of Computer &amp; Information Science &amp; Engineering, дата последнего обращения: ноября 19, 2025, </w:t>
      </w:r>
      <w:hyperlink r:id="rId59">
        <w:r w:rsidDel="00000000" w:rsidR="00000000" w:rsidRPr="00000000">
          <w:rPr>
            <w:rFonts w:ascii="Google Sans" w:cs="Google Sans" w:eastAsia="Google Sans" w:hAnsi="Google Sans"/>
            <w:color w:val="0000ee"/>
            <w:sz w:val="24"/>
            <w:szCs w:val="24"/>
            <w:u w:val="single"/>
            <w:rtl w:val="0"/>
          </w:rPr>
          <w:t xml:space="preserve">https://www.cise.ufl.edu/~helal/projects/publications/wearableConf.pdf</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Human-Centered Safety Filter with Application to AI-Assisted Motorsports - arXiv, дата последнего обращения: ноября 19, 2025, </w:t>
      </w:r>
      <w:hyperlink r:id="rId60">
        <w:r w:rsidDel="00000000" w:rsidR="00000000" w:rsidRPr="00000000">
          <w:rPr>
            <w:rFonts w:ascii="Google Sans" w:cs="Google Sans" w:eastAsia="Google Sans" w:hAnsi="Google Sans"/>
            <w:color w:val="0000ee"/>
            <w:sz w:val="24"/>
            <w:szCs w:val="24"/>
            <w:u w:val="single"/>
            <w:rtl w:val="0"/>
          </w:rPr>
          <w:t xml:space="preserve">https://arxiv.org/html/2504.11717v1</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NEGLIGENCE AND AI'S HUMAN USERS - Boston University, дата последнего обращения: ноября 19, 2025, </w:t>
      </w:r>
      <w:hyperlink r:id="rId61">
        <w:r w:rsidDel="00000000" w:rsidR="00000000" w:rsidRPr="00000000">
          <w:rPr>
            <w:rFonts w:ascii="Google Sans" w:cs="Google Sans" w:eastAsia="Google Sans" w:hAnsi="Google Sans"/>
            <w:color w:val="0000ee"/>
            <w:sz w:val="24"/>
            <w:szCs w:val="24"/>
            <w:u w:val="single"/>
            <w:rtl w:val="0"/>
          </w:rPr>
          <w:t xml:space="preserve">https://www.bu.edu/bulawreview/files/2020/09/SELBST.pdf</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and Opportunities of the Human-Centered Design Approach: Case Study Development of an Assistive Device for the Navigation of Persons With Visual Impairment - PMC - NIH, дата последнего обращения: ноября 19, 2025,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https://pmc.ncbi.nlm.nih.gov/articles/PMC12402732/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02.07855v1" TargetMode="External"/><Relationship Id="rId42" Type="http://schemas.openxmlformats.org/officeDocument/2006/relationships/hyperlink" Target="https://www.reddit.com/r/LocalLLaMA/comments/1ovc3sj/live_vlm_webui_web_interface_for_ollama_vision/" TargetMode="External"/><Relationship Id="rId41" Type="http://schemas.openxmlformats.org/officeDocument/2006/relationships/hyperlink" Target="https://pmc.ncbi.nlm.nih.gov/articles/PMC12450723/" TargetMode="External"/><Relationship Id="rId44" Type="http://schemas.openxmlformats.org/officeDocument/2006/relationships/hyperlink" Target="https://arxiv.org/html/2403.12415v1" TargetMode="External"/><Relationship Id="rId43" Type="http://schemas.openxmlformats.org/officeDocument/2006/relationships/hyperlink" Target="https://arxiv.org/html/2212.04745v4" TargetMode="External"/><Relationship Id="rId46" Type="http://schemas.openxmlformats.org/officeDocument/2006/relationships/hyperlink" Target="https://www.mdpi.com/2076-3417/15/1/430" TargetMode="External"/><Relationship Id="rId45" Type="http://schemas.openxmlformats.org/officeDocument/2006/relationships/hyperlink" Target="https://www.mdpi.com/2079-9292/9/3/3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www.microsoft.com/en-us/research/product/soundscape/features/" TargetMode="External"/><Relationship Id="rId47" Type="http://schemas.openxmlformats.org/officeDocument/2006/relationships/hyperlink" Target="https://www.loc.gov/nls/services-and-resources/informational-publications/gps-and-wayfinding-apps/" TargetMode="External"/><Relationship Id="rId49" Type="http://schemas.openxmlformats.org/officeDocument/2006/relationships/hyperlink" Target="https://www.perkins.org/resource/google-maps-offers-voice-guidance-visually-impaired-users/"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digital.va.gov/wp-content/uploads/2024/12/701b-5-Year-IT-Benefits-Delivery-Modernization-Plan-2024-Addendum.pdf" TargetMode="External"/><Relationship Id="rId30" Type="http://schemas.openxmlformats.org/officeDocument/2006/relationships/hyperlink" Target="https://flymemphis.com/aira-service-for-the-visually-impaired/" TargetMode="External"/><Relationship Id="rId33" Type="http://schemas.openxmlformats.org/officeDocument/2006/relationships/hyperlink" Target="https://www.reddit.com/r/Blind/comments/1izck7k/be_my_eyes_vs_aira/" TargetMode="External"/><Relationship Id="rId32" Type="http://schemas.openxmlformats.org/officeDocument/2006/relationships/hyperlink" Target="https://www.novusasi.com/blog/ensuring-ai-safety-best-practices-and-emerging-standards" TargetMode="External"/><Relationship Id="rId35" Type="http://schemas.openxmlformats.org/officeDocument/2006/relationships/hyperlink" Target="https://ieeexplore.ieee.org/document/7379390/" TargetMode="External"/><Relationship Id="rId34" Type="http://schemas.openxmlformats.org/officeDocument/2006/relationships/hyperlink" Target="https://arxiv.org/html/2511.10615" TargetMode="External"/><Relationship Id="rId37" Type="http://schemas.openxmlformats.org/officeDocument/2006/relationships/hyperlink" Target="https://www.va.gov/files/2024-04/VA%20Privacy%20and%20Information%20Security%20Awareness%20and%20Rules%20of%20Behavior%20Training.pdf" TargetMode="External"/><Relationship Id="rId36" Type="http://schemas.openxmlformats.org/officeDocument/2006/relationships/hyperlink" Target="https://arxiv.org/pdf/2212.12185" TargetMode="External"/><Relationship Id="rId39" Type="http://schemas.openxmlformats.org/officeDocument/2006/relationships/hyperlink" Target="https://www.bemyeyes.com/news/be-my-eyes-raises-6-1-million-to-accelerate-adoption-of-its-ai-powered-accessibility-products/" TargetMode="External"/><Relationship Id="rId38" Type="http://schemas.openxmlformats.org/officeDocument/2006/relationships/hyperlink" Target="https://www.europarl.europa.eu/RegData/etudes/IDAN/2018/603218/EPRS_IDA(2018)603218(ANN4)_EN.pdf" TargetMode="External"/><Relationship Id="rId62" Type="http://schemas.openxmlformats.org/officeDocument/2006/relationships/hyperlink" Target="https://pmc.ncbi.nlm.nih.gov/articles/PMC12402732/" TargetMode="External"/><Relationship Id="rId61" Type="http://schemas.openxmlformats.org/officeDocument/2006/relationships/hyperlink" Target="https://www.bu.edu/bulawreview/files/2020/09/SELBST.pdf" TargetMode="External"/><Relationship Id="rId20" Type="http://schemas.openxmlformats.org/officeDocument/2006/relationships/image" Target="media/image12.png"/><Relationship Id="rId22" Type="http://schemas.openxmlformats.org/officeDocument/2006/relationships/hyperlink" Target="https://www.who.int/news-room/fact-sheets/detail/blindness-and-visual-impairment" TargetMode="External"/><Relationship Id="rId21" Type="http://schemas.openxmlformats.org/officeDocument/2006/relationships/image" Target="media/image13.png"/><Relationship Id="rId24" Type="http://schemas.openxmlformats.org/officeDocument/2006/relationships/hyperlink" Target="https://illinoislawreview.org/online/liabilitys-blind-spot/" TargetMode="External"/><Relationship Id="rId23" Type="http://schemas.openxmlformats.org/officeDocument/2006/relationships/hyperlink" Target="https://browngold.com/blog/a-moral-imperative-ensuring-accessible-technology-in-the-digital-era/" TargetMode="External"/><Relationship Id="rId60" Type="http://schemas.openxmlformats.org/officeDocument/2006/relationships/hyperlink" Target="https://arxiv.org/html/2504.11717v1" TargetMode="External"/><Relationship Id="rId26" Type="http://schemas.openxmlformats.org/officeDocument/2006/relationships/hyperlink" Target="https://apps.apple.com/us/app/be-my-eyes/id905177575" TargetMode="External"/><Relationship Id="rId25" Type="http://schemas.openxmlformats.org/officeDocument/2006/relationships/hyperlink" Target="https://www.meegle.com/en_us/topics/ai-ethics/ai-ethics-and-accessibility" TargetMode="External"/><Relationship Id="rId28" Type="http://schemas.openxmlformats.org/officeDocument/2006/relationships/hyperlink" Target="https://lighthouseguild.org/tech-talk-seeing-ai-envision-ai-bemyai-whats-the-difference/" TargetMode="External"/><Relationship Id="rId27" Type="http://schemas.openxmlformats.org/officeDocument/2006/relationships/hyperlink" Target="https://support.bemyeyes.com/hc/en-us/articles/360006070777-Do-I-have-to-pay-for-Be-My-Eyes-or-is-it-free" TargetMode="External"/><Relationship Id="rId29" Type="http://schemas.openxmlformats.org/officeDocument/2006/relationships/hyperlink" Target="https://aira.io/subscriptions/" TargetMode="External"/><Relationship Id="rId51" Type="http://schemas.openxmlformats.org/officeDocument/2006/relationships/hyperlink" Target="https://www.edtechdigest.com/2024/11/20/attending-to-bias-accessibility-and-ethical-concerns-in-the-use-of-ai-in-education/" TargetMode="External"/><Relationship Id="rId50" Type="http://schemas.openxmlformats.org/officeDocument/2006/relationships/hyperlink" Target="https://guarana-technologies.com/blog/ux-design-for-users-with-visual-disabilities" TargetMode="External"/><Relationship Id="rId53" Type="http://schemas.openxmlformats.org/officeDocument/2006/relationships/hyperlink" Target="https://www.adcet.edu.au/inclusive-technology/blind-and-vision-impaired/screen-readers" TargetMode="External"/><Relationship Id="rId52" Type="http://schemas.openxmlformats.org/officeDocument/2006/relationships/hyperlink" Target="https://www.letsenvision.com/blog/designing-accessible-apps-for-the-blind-and-low-vision-community" TargetMode="External"/><Relationship Id="rId11" Type="http://schemas.openxmlformats.org/officeDocument/2006/relationships/image" Target="media/image8.png"/><Relationship Id="rId55" Type="http://schemas.openxmlformats.org/officeDocument/2006/relationships/hyperlink" Target="https://medium.muz.li/voice-user-interfaces-vui-the-ultimate-designers-guide-8756cb2578a1" TargetMode="External"/><Relationship Id="rId10" Type="http://schemas.openxmlformats.org/officeDocument/2006/relationships/image" Target="media/image7.png"/><Relationship Id="rId54" Type="http://schemas.openxmlformats.org/officeDocument/2006/relationships/hyperlink" Target="https://app.uxcel.com/tutorials/designing-for-voice-user-interfaces-592" TargetMode="External"/><Relationship Id="rId13" Type="http://schemas.openxmlformats.org/officeDocument/2006/relationships/image" Target="media/image15.png"/><Relationship Id="rId57" Type="http://schemas.openxmlformats.org/officeDocument/2006/relationships/hyperlink" Target="https://www.readspeaker.com/" TargetMode="External"/><Relationship Id="rId12" Type="http://schemas.openxmlformats.org/officeDocument/2006/relationships/image" Target="media/image10.png"/><Relationship Id="rId56" Type="http://schemas.openxmlformats.org/officeDocument/2006/relationships/hyperlink" Target="https://aws.amazon.com/polly/" TargetMode="External"/><Relationship Id="rId15" Type="http://schemas.openxmlformats.org/officeDocument/2006/relationships/image" Target="media/image5.png"/><Relationship Id="rId59" Type="http://schemas.openxmlformats.org/officeDocument/2006/relationships/hyperlink" Target="https://www.cise.ufl.edu/~helal/projects/publications/wearableConf.pdf" TargetMode="External"/><Relationship Id="rId14" Type="http://schemas.openxmlformats.org/officeDocument/2006/relationships/image" Target="media/image14.png"/><Relationship Id="rId58" Type="http://schemas.openxmlformats.org/officeDocument/2006/relationships/hyperlink" Target="https://www.mdpi.com/2076-3417/13/21/11624" TargetMode="External"/><Relationship Id="rId17" Type="http://schemas.openxmlformats.org/officeDocument/2006/relationships/image" Target="media/image1.png"/><Relationship Id="rId16" Type="http://schemas.openxmlformats.org/officeDocument/2006/relationships/image" Target="media/image9.png"/><Relationship Id="rId19" Type="http://schemas.openxmlformats.org/officeDocument/2006/relationships/image" Target="media/image1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