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lineRule="auto"/>
        <w:rPr/>
      </w:pPr>
      <w:r w:rsidDel="00000000" w:rsidR="00000000" w:rsidRPr="00000000">
        <w:rPr>
          <w:b w:val="1"/>
          <w:i w:val="1"/>
          <w:color w:val="282e6c"/>
          <w:sz w:val="44"/>
          <w:szCs w:val="44"/>
          <w:rtl w:val="0"/>
        </w:rPr>
        <w:t xml:space="preserve">Element A</w:t>
      </w:r>
      <w:r w:rsidDel="00000000" w:rsidR="00000000" w:rsidRPr="00000000">
        <w:rPr>
          <w:rtl w:val="0"/>
        </w:rPr>
      </w:r>
    </w:p>
    <w:p w:rsidR="00000000" w:rsidDel="00000000" w:rsidP="00000000" w:rsidRDefault="00000000" w:rsidRPr="00000000" w14:paraId="00000003">
      <w:pPr>
        <w:pStyle w:val="Heading1"/>
        <w:rPr/>
      </w:pPr>
      <w:bookmarkStart w:colFirst="0" w:colLast="0" w:name="_30j0zll" w:id="0"/>
      <w:bookmarkEnd w:id="0"/>
      <w:r w:rsidDel="00000000" w:rsidR="00000000" w:rsidRPr="00000000">
        <w:rPr>
          <w:rtl w:val="0"/>
        </w:rPr>
        <w:t xml:space="preserve">Element A: Presentation and Justification of the Problem</w:t>
      </w:r>
    </w:p>
    <w:p w:rsidR="00000000" w:rsidDel="00000000" w:rsidP="00000000" w:rsidRDefault="00000000" w:rsidRPr="00000000" w14:paraId="00000004">
      <w:pPr>
        <w:pStyle w:val="Heading2"/>
        <w:rPr/>
      </w:pPr>
      <w:bookmarkStart w:colFirst="0" w:colLast="0" w:name="_1fob9te" w:id="1"/>
      <w:bookmarkEnd w:id="1"/>
      <w:r w:rsidDel="00000000" w:rsidR="00000000" w:rsidRPr="00000000">
        <w:rPr>
          <w:rtl w:val="0"/>
        </w:rPr>
        <w:t xml:space="preserve">Problem Statement and Details</w:t>
      </w:r>
      <w:r w:rsidDel="00000000" w:rsidR="00000000" w:rsidRPr="00000000">
        <w:rPr>
          <w:b w:val="0"/>
          <w:i w:val="1"/>
          <w:rtl w:val="0"/>
        </w:rPr>
        <w:t xml:space="preserve"> (A1, A2, A5)</w:t>
      </w: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t xml:space="preserve">The main problem that we are trying to solve involves the fact that m</w:t>
      </w:r>
      <w:r w:rsidDel="00000000" w:rsidR="00000000" w:rsidRPr="00000000">
        <w:rPr>
          <w:rtl w:val="0"/>
        </w:rPr>
        <w:t xml:space="preserve">any young students at Freedom Hill Elementary struggle to focus in class due to excess </w:t>
      </w:r>
      <w:r w:rsidDel="00000000" w:rsidR="00000000" w:rsidRPr="00000000">
        <w:rPr>
          <w:rtl w:val="0"/>
        </w:rPr>
        <w:t xml:space="preserve">energy. The inability to focus can lead to “poor performance at work or school, the inability to complete daily tasks… [and] poor health related to neglect and inability to practice healthy habits,” (Adrienne, 2019). Making sure these students can focus is important so that they complete all of their work and do well on tests. However, students tend to find their own ways to keep themselves pre-occupied during class, and according to OT4-ADHD, these methods include “behaviors such as chewing on shirts, twirling hair, picking at scabs, or destroying laminated name tags by the second day of school. They will turn anything they can get their hands on into a fidget, even a ball of lint.” (</w:t>
      </w:r>
      <w:r w:rsidDel="00000000" w:rsidR="00000000" w:rsidRPr="00000000">
        <w:rPr>
          <w:rtl w:val="0"/>
        </w:rPr>
        <w:t xml:space="preserve">OT4-ADHD</w:t>
      </w:r>
      <w:r w:rsidDel="00000000" w:rsidR="00000000" w:rsidRPr="00000000">
        <w:rPr>
          <w:rtl w:val="0"/>
        </w:rPr>
        <w:t xml:space="preserve">, 2024). One way to alleviate this issue is to give kids brief breaks to move around; however, this method isn’t always practical, which is supported by the National Autism Resources, who say, “Although frequent movement breaks are helpful, it is not always possible for teachers to fit them into the school day.” (NAR, 2025). Therefore, we will instead have to find some other way to </w:t>
      </w:r>
      <w:r w:rsidDel="00000000" w:rsidR="00000000" w:rsidRPr="00000000">
        <w:rPr>
          <w:rtl w:val="0"/>
        </w:rPr>
        <w:t xml:space="preserve">keep students focused.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Fidget toys </w:t>
      </w:r>
      <w:r w:rsidDel="00000000" w:rsidR="00000000" w:rsidRPr="00000000">
        <w:rPr>
          <w:rtl w:val="0"/>
        </w:rPr>
        <w:t xml:space="preserve">are known to “be especially beneficial for individuals with diagnoses such as anxiety, attention deficit hyperactivity disorder (ADHD) or Autism Spectrum Disorders (ASD),” (Brown Health University, 2023). The design proposed by the stakeholder was a fidget snake. We must be careful when designing it because it may become a distraction for kids. For example, “In a 2018 study involving young students with ADHD… the use of fidget spinners… resulted in a twofold increase in distracted behavior… the attractive, high-velocity devices [serve] as ‘a fun toy rather than something to help them focus,’ …” (Terada, 2023).</w:t>
      </w:r>
      <w:r w:rsidDel="00000000" w:rsidR="00000000" w:rsidRPr="00000000">
        <w:rPr>
          <w:rtl w:val="0"/>
        </w:rPr>
        <w:t xml:space="preserve"> Our goal for this project is to create something to keep these students pre-occupied. A perfect design will be a balance between something you can play around with while being quiet and unassuming.</w:t>
      </w:r>
    </w:p>
    <w:p w:rsidR="00000000" w:rsidDel="00000000" w:rsidP="00000000" w:rsidRDefault="00000000" w:rsidRPr="00000000" w14:paraId="00000009">
      <w:pPr>
        <w:pStyle w:val="Heading2"/>
        <w:rPr>
          <w:b w:val="0"/>
          <w:i w:val="1"/>
        </w:rPr>
      </w:pPr>
      <w:bookmarkStart w:colFirst="0" w:colLast="0" w:name="_3znysh7" w:id="2"/>
      <w:bookmarkEnd w:id="2"/>
      <w:r w:rsidDel="00000000" w:rsidR="00000000" w:rsidRPr="00000000">
        <w:rPr>
          <w:rtl w:val="0"/>
        </w:rPr>
        <w:t xml:space="preserve">Stakeholder Concerns and Connections</w:t>
      </w:r>
      <w:r w:rsidDel="00000000" w:rsidR="00000000" w:rsidRPr="00000000">
        <w:rPr>
          <w:b w:val="0"/>
          <w:i w:val="1"/>
          <w:rtl w:val="0"/>
        </w:rPr>
        <w:t xml:space="preserve"> (A3, A4)</w:t>
      </w:r>
    </w:p>
    <w:p w:rsidR="00000000" w:rsidDel="00000000" w:rsidP="00000000" w:rsidRDefault="00000000" w:rsidRPr="00000000" w14:paraId="0000000A">
      <w:pPr>
        <w:rPr/>
      </w:pPr>
      <w:r w:rsidDel="00000000" w:rsidR="00000000" w:rsidRPr="00000000">
        <w:rPr>
          <w:rtl w:val="0"/>
        </w:rPr>
        <w:t xml:space="preserve">Stakeholder 1: Yasemin Bayraktar: She is the teacher of the ESOL students, so her ability to teach and to make sure the kids are understanding the content of the class. Since fidget toys in the classroom help high-energy students to focus, teachers would be interrupted less often.</w:t>
      </w:r>
    </w:p>
    <w:p w:rsidR="00000000" w:rsidDel="00000000" w:rsidP="00000000" w:rsidRDefault="00000000" w:rsidRPr="00000000" w14:paraId="0000000B">
      <w:pPr>
        <w:rPr/>
      </w:pPr>
      <w:r w:rsidDel="00000000" w:rsidR="00000000" w:rsidRPr="00000000">
        <w:rPr>
          <w:rtl w:val="0"/>
        </w:rPr>
        <w:t xml:space="preserve">Stakeholder 2: High Energy ESOL Students: Focusing in class is something that is quite hard for some people, so the fidget toy can help these students learn. </w:t>
      </w:r>
    </w:p>
    <w:p w:rsidR="00000000" w:rsidDel="00000000" w:rsidP="00000000" w:rsidRDefault="00000000" w:rsidRPr="00000000" w14:paraId="0000000C">
      <w:pPr>
        <w:rPr/>
      </w:pPr>
      <w:r w:rsidDel="00000000" w:rsidR="00000000" w:rsidRPr="00000000">
        <w:rPr>
          <w:rtl w:val="0"/>
        </w:rPr>
        <w:t xml:space="preserve">Stakeholder 3: Other ESOL Students: Often, other students can be a distraction, this design can help the high energy students focus and become less of a distraction, thus helping these students. </w:t>
      </w:r>
      <w:r w:rsidDel="00000000" w:rsidR="00000000" w:rsidRPr="00000000">
        <w:rPr>
          <w:rtl w:val="0"/>
        </w:rPr>
      </w:r>
    </w:p>
    <w:p w:rsidR="00000000" w:rsidDel="00000000" w:rsidP="00000000" w:rsidRDefault="00000000" w:rsidRPr="00000000" w14:paraId="0000000D">
      <w:pPr>
        <w:pStyle w:val="Heading2"/>
        <w:rPr/>
      </w:pPr>
      <w:bookmarkStart w:colFirst="0" w:colLast="0" w:name="_2et92p0" w:id="3"/>
      <w:bookmarkEnd w:id="3"/>
      <w:r w:rsidDel="00000000" w:rsidR="00000000" w:rsidRPr="00000000">
        <w:rPr>
          <w:rtl w:val="0"/>
        </w:rPr>
        <w:t xml:space="preserve">Problem Importance</w:t>
      </w:r>
      <w:r w:rsidDel="00000000" w:rsidR="00000000" w:rsidRPr="00000000">
        <w:rPr>
          <w:b w:val="0"/>
          <w:i w:val="1"/>
          <w:rtl w:val="0"/>
        </w:rPr>
        <w:t xml:space="preserve"> (A6)</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Education is crucial, especially education for children, so designing something that makes learning easier is important. According to a paper by Kathleen B Aspiranti, “Across all three students, immediate and large increases in on-task behavior were observed when the fidget spinner intervention was implemented,” (Aspiranti, 2021). Making sure we do our part to improve education is imperative at this time since children from the “4- to 12-year-old age groups showed the strongest learning effect…” (</w:t>
      </w:r>
      <w:r w:rsidDel="00000000" w:rsidR="00000000" w:rsidRPr="00000000">
        <w:rPr>
          <w:rtl w:val="0"/>
        </w:rPr>
        <w:t xml:space="preserve">Janacsek</w:t>
      </w:r>
      <w:r w:rsidDel="00000000" w:rsidR="00000000" w:rsidRPr="00000000">
        <w:rPr>
          <w:rtl w:val="0"/>
        </w:rPr>
        <w:t xml:space="preserve"> &amp; Nemeth, 2013). Since this project is for ESOL or English for Speakers of Other Languages, they are at the prime time of their life to learn, and fidget toys have been proven to help students with staying on task, which is an important part to learning. For the other students, fidgets have been known to “[show] improvements in attitude, writing abilities, peer interactions, and achievements while manipulating stress balls,” (Brown Health University, 2023). Less distractions allows the other students who don’t need the fidget to focus, and they can work with their peers better. </w:t>
      </w:r>
    </w:p>
    <w:p w:rsidR="00000000" w:rsidDel="00000000" w:rsidP="00000000" w:rsidRDefault="00000000" w:rsidRPr="00000000" w14:paraId="0000000F">
      <w:pPr>
        <w:rPr>
          <w:b w:val="1"/>
        </w:rPr>
      </w:pPr>
      <w:r w:rsidDel="00000000" w:rsidR="00000000" w:rsidRPr="00000000">
        <w:rPr>
          <w:b w:val="1"/>
          <w:rtl w:val="0"/>
        </w:rPr>
        <w:t xml:space="preserve">Sources:</w:t>
      </w:r>
    </w:p>
    <w:p w:rsidR="00000000" w:rsidDel="00000000" w:rsidP="00000000" w:rsidRDefault="00000000" w:rsidRPr="00000000" w14:paraId="00000010">
      <w:pPr>
        <w:rPr/>
      </w:pPr>
      <w:hyperlink r:id="rId6">
        <w:r w:rsidDel="00000000" w:rsidR="00000000" w:rsidRPr="00000000">
          <w:rPr>
            <w:rtl w:val="0"/>
          </w:rPr>
          <w:t xml:space="preserve">Aspiranti, Kathleen B, and David M Hulac. “Using Fidget Spinners to Improve On-Task Classroom Behavior for Students With ADHD.” Behavior analysis in practice vol. 15,2 454-465. 2 Jun. 2021, </w:t>
        </w:r>
      </w:hyperlink>
      <w:hyperlink r:id="rId7">
        <w:r w:rsidDel="00000000" w:rsidR="00000000" w:rsidRPr="00000000">
          <w:rPr>
            <w:color w:val="1155cc"/>
            <w:u w:val="single"/>
            <w:rtl w:val="0"/>
          </w:rPr>
          <w:t xml:space="preserve">doi:10.1007/s40617-021-00588-2</w:t>
        </w:r>
      </w:hyperlink>
      <w:r w:rsidDel="00000000" w:rsidR="00000000" w:rsidRPr="00000000">
        <w:rPr>
          <w:rtl w:val="0"/>
        </w:rPr>
      </w:r>
    </w:p>
    <w:p w:rsidR="00000000" w:rsidDel="00000000" w:rsidP="00000000" w:rsidRDefault="00000000" w:rsidRPr="00000000" w14:paraId="00000011">
      <w:pPr>
        <w:spacing w:after="0" w:line="240" w:lineRule="auto"/>
        <w:ind w:left="0" w:firstLine="0"/>
        <w:rPr/>
      </w:pPr>
      <w:r w:rsidDel="00000000" w:rsidR="00000000" w:rsidRPr="00000000">
        <w:rPr>
          <w:rtl w:val="0"/>
        </w:rPr>
        <w:t xml:space="preserve">Nelson, Jennifer. “Fidgets: How They Help ADHD, Anxiety, OCD and More.” </w:t>
      </w:r>
      <w:r w:rsidDel="00000000" w:rsidR="00000000" w:rsidRPr="00000000">
        <w:rPr>
          <w:i w:val="1"/>
          <w:rtl w:val="0"/>
        </w:rPr>
        <w:t xml:space="preserve">Www.healthcentral.com</w:t>
      </w:r>
      <w:r w:rsidDel="00000000" w:rsidR="00000000" w:rsidRPr="00000000">
        <w:rPr>
          <w:rtl w:val="0"/>
        </w:rPr>
        <w:t xml:space="preserve">, 17 Oct. 2022, </w:t>
      </w:r>
      <w:hyperlink r:id="rId8">
        <w:r w:rsidDel="00000000" w:rsidR="00000000" w:rsidRPr="00000000">
          <w:rPr>
            <w:color w:val="1155cc"/>
            <w:u w:val="single"/>
            <w:rtl w:val="0"/>
          </w:rPr>
          <w:t xml:space="preserve">www.healthcentral.com/condition/adhd/fidgets-anxiety-adhd-ocd</w:t>
        </w:r>
      </w:hyperlink>
      <w:r w:rsidDel="00000000" w:rsidR="00000000" w:rsidRPr="00000000">
        <w:rPr>
          <w:rtl w:val="0"/>
        </w:rPr>
        <w:t xml:space="preserve">.</w:t>
      </w:r>
    </w:p>
    <w:p w:rsidR="00000000" w:rsidDel="00000000" w:rsidP="00000000" w:rsidRDefault="00000000" w:rsidRPr="00000000" w14:paraId="00000012">
      <w:pPr>
        <w:spacing w:after="0" w:line="240" w:lineRule="auto"/>
        <w:ind w:left="0" w:firstLine="0"/>
        <w:rPr/>
      </w:pPr>
      <w:r w:rsidDel="00000000" w:rsidR="00000000" w:rsidRPr="00000000">
        <w:rPr>
          <w:rtl w:val="0"/>
        </w:rPr>
      </w:r>
    </w:p>
    <w:p w:rsidR="00000000" w:rsidDel="00000000" w:rsidP="00000000" w:rsidRDefault="00000000" w:rsidRPr="00000000" w14:paraId="00000013">
      <w:pPr>
        <w:spacing w:after="0" w:line="240" w:lineRule="auto"/>
        <w:ind w:left="0" w:firstLine="0"/>
        <w:rPr/>
      </w:pPr>
      <w:r w:rsidDel="00000000" w:rsidR="00000000" w:rsidRPr="00000000">
        <w:rPr>
          <w:rtl w:val="0"/>
        </w:rPr>
        <w:t xml:space="preserve">“Fidgets in the Classroom - a Guide for Educators.” Nationalautismresources.com, 2025, </w:t>
      </w:r>
      <w:hyperlink r:id="rId9">
        <w:r w:rsidDel="00000000" w:rsidR="00000000" w:rsidRPr="00000000">
          <w:rPr>
            <w:color w:val="1155cc"/>
            <w:u w:val="single"/>
            <w:rtl w:val="0"/>
          </w:rPr>
          <w:t xml:space="preserve">nationalautismresources.com/fidgets-in-the-classroom</w:t>
        </w:r>
      </w:hyperlink>
      <w:r w:rsidDel="00000000" w:rsidR="00000000" w:rsidRPr="00000000">
        <w:rPr>
          <w:rtl w:val="0"/>
        </w:rPr>
        <w:t xml:space="preserve">/?srsltid=AfmBOopOM4okl0jGrhCTkPgJW5Nhu0K2kVtwgvyTxi3gyAWZ04DfXftU. Accessed 5 Mar. 2025.</w:t>
      </w:r>
    </w:p>
    <w:p w:rsidR="00000000" w:rsidDel="00000000" w:rsidP="00000000" w:rsidRDefault="00000000" w:rsidRPr="00000000" w14:paraId="00000014">
      <w:pPr>
        <w:spacing w:after="0" w:line="240" w:lineRule="auto"/>
        <w:ind w:left="0" w:firstLine="0"/>
        <w:rPr/>
      </w:pPr>
      <w:r w:rsidDel="00000000" w:rsidR="00000000" w:rsidRPr="00000000">
        <w:rPr>
          <w:rtl w:val="0"/>
        </w:rPr>
      </w:r>
    </w:p>
    <w:p w:rsidR="00000000" w:rsidDel="00000000" w:rsidP="00000000" w:rsidRDefault="00000000" w:rsidRPr="00000000" w14:paraId="00000015">
      <w:pPr>
        <w:spacing w:after="0" w:line="240" w:lineRule="auto"/>
        <w:ind w:left="0" w:firstLine="0"/>
        <w:rPr/>
      </w:pPr>
      <w:r w:rsidDel="00000000" w:rsidR="00000000" w:rsidRPr="00000000">
        <w:rPr>
          <w:rtl w:val="0"/>
        </w:rPr>
        <w:t xml:space="preserve">The COAST Clinic at Bradley Hospital. “Fidget Toys: What Are They and How Can They Help Children and Adults? | Brown University Health.” </w:t>
      </w:r>
      <w:r w:rsidDel="00000000" w:rsidR="00000000" w:rsidRPr="00000000">
        <w:rPr>
          <w:i w:val="1"/>
          <w:rtl w:val="0"/>
        </w:rPr>
        <w:t xml:space="preserve">Brown University Health</w:t>
      </w:r>
      <w:r w:rsidDel="00000000" w:rsidR="00000000" w:rsidRPr="00000000">
        <w:rPr>
          <w:rtl w:val="0"/>
        </w:rPr>
        <w:t xml:space="preserve">, 1 Nov. 2023, </w:t>
      </w:r>
      <w:hyperlink r:id="rId10">
        <w:r w:rsidDel="00000000" w:rsidR="00000000" w:rsidRPr="00000000">
          <w:rPr>
            <w:color w:val="1155cc"/>
            <w:u w:val="single"/>
            <w:rtl w:val="0"/>
          </w:rPr>
          <w:t xml:space="preserve">www.brownhealth.org/be-well/fidget-toys-what-are-they-and-how-can-they-help-children-and-adults</w:t>
        </w:r>
      </w:hyperlink>
      <w:r w:rsidDel="00000000" w:rsidR="00000000" w:rsidRPr="00000000">
        <w:rPr>
          <w:rtl w:val="0"/>
        </w:rPr>
        <w:t xml:space="preserve">.</w:t>
      </w:r>
    </w:p>
    <w:p w:rsidR="00000000" w:rsidDel="00000000" w:rsidP="00000000" w:rsidRDefault="00000000" w:rsidRPr="00000000" w14:paraId="00000016">
      <w:pPr>
        <w:spacing w:after="0" w:line="240" w:lineRule="auto"/>
        <w:ind w:left="0" w:firstLine="0"/>
        <w:rPr/>
      </w:pPr>
      <w:r w:rsidDel="00000000" w:rsidR="00000000" w:rsidRPr="00000000">
        <w:rPr>
          <w:rtl w:val="0"/>
        </w:rPr>
      </w:r>
    </w:p>
    <w:p w:rsidR="00000000" w:rsidDel="00000000" w:rsidP="00000000" w:rsidRDefault="00000000" w:rsidRPr="00000000" w14:paraId="00000017">
      <w:pPr>
        <w:spacing w:after="0" w:line="240" w:lineRule="auto"/>
        <w:ind w:left="0" w:firstLine="0"/>
        <w:rPr/>
      </w:pPr>
      <w:r w:rsidDel="00000000" w:rsidR="00000000" w:rsidRPr="00000000">
        <w:rPr>
          <w:rtl w:val="0"/>
        </w:rPr>
        <w:t xml:space="preserve">Santos-Longhurst, Adrienne. “What Are the Causes of a Short Attention Span, and How Can I Improve It?” Healthline, Healthline Media, 22 Feb. 2019, </w:t>
      </w:r>
      <w:hyperlink r:id="rId11">
        <w:r w:rsidDel="00000000" w:rsidR="00000000" w:rsidRPr="00000000">
          <w:rPr>
            <w:color w:val="1155cc"/>
            <w:u w:val="single"/>
            <w:rtl w:val="0"/>
          </w:rPr>
          <w:t xml:space="preserve">www.healthline.com/health/short-attention-span</w:t>
        </w:r>
      </w:hyperlink>
      <w:r w:rsidDel="00000000" w:rsidR="00000000" w:rsidRPr="00000000">
        <w:rPr>
          <w:rtl w:val="0"/>
        </w:rPr>
        <w:t xml:space="preserve">.</w:t>
      </w:r>
    </w:p>
    <w:p w:rsidR="00000000" w:rsidDel="00000000" w:rsidP="00000000" w:rsidRDefault="00000000" w:rsidRPr="00000000" w14:paraId="00000018">
      <w:pPr>
        <w:spacing w:after="240" w:before="240" w:line="240" w:lineRule="auto"/>
        <w:rPr/>
      </w:pPr>
      <w:hyperlink r:id="rId12">
        <w:r w:rsidDel="00000000" w:rsidR="00000000" w:rsidRPr="00000000">
          <w:rPr>
            <w:rtl w:val="0"/>
          </w:rPr>
          <w:t xml:space="preserve">‌Janacsek, Karolina et al. “The best time to acquire new skills: age-related differences in implicit sequence learning across the human lifespan.” Developmental science vol. 15,4 (2012): 496-505.</w:t>
        </w:r>
      </w:hyperlink>
      <w:hyperlink r:id="rId13">
        <w:r w:rsidDel="00000000" w:rsidR="00000000" w:rsidRPr="00000000">
          <w:rPr>
            <w:color w:val="1155cc"/>
            <w:u w:val="single"/>
            <w:rtl w:val="0"/>
          </w:rPr>
          <w:t xml:space="preserve"> doi:10.1111/j.1467-7687.2012.01150.x</w:t>
        </w:r>
      </w:hyperlink>
      <w:r w:rsidDel="00000000" w:rsidR="00000000" w:rsidRPr="00000000">
        <w:rPr>
          <w:rtl w:val="0"/>
        </w:rPr>
      </w:r>
    </w:p>
    <w:p w:rsidR="00000000" w:rsidDel="00000000" w:rsidP="00000000" w:rsidRDefault="00000000" w:rsidRPr="00000000" w14:paraId="00000019">
      <w:pPr>
        <w:spacing w:after="240" w:before="240" w:line="240" w:lineRule="auto"/>
        <w:rPr/>
      </w:pPr>
      <w:r w:rsidDel="00000000" w:rsidR="00000000" w:rsidRPr="00000000">
        <w:rPr>
          <w:rtl w:val="0"/>
        </w:rPr>
        <w:t xml:space="preserve">Terada, Youki. “Do Fidgets Help Students Focus?” Edutopia, George Lucas Educational Foundation, 16 Aug. 2024, </w:t>
      </w:r>
      <w:hyperlink r:id="rId14">
        <w:r w:rsidDel="00000000" w:rsidR="00000000" w:rsidRPr="00000000">
          <w:rPr>
            <w:color w:val="1155cc"/>
            <w:u w:val="single"/>
            <w:rtl w:val="0"/>
          </w:rPr>
          <w:t xml:space="preserve">www.edutopia.org/article/do-fidgets-help-students-focus/</w:t>
        </w:r>
      </w:hyperlink>
      <w:r w:rsidDel="00000000" w:rsidR="00000000" w:rsidRPr="00000000">
        <w:rPr>
          <w:rtl w:val="0"/>
        </w:rPr>
        <w:t xml:space="preserve">.</w:t>
      </w:r>
    </w:p>
    <w:p w:rsidR="00000000" w:rsidDel="00000000" w:rsidP="00000000" w:rsidRDefault="00000000" w:rsidRPr="00000000" w14:paraId="0000001A">
      <w:pPr>
        <w:spacing w:after="0" w:line="480" w:lineRule="auto"/>
        <w:ind w:left="0" w:firstLine="0"/>
        <w:rPr>
          <w:sz w:val="23"/>
          <w:szCs w:val="23"/>
        </w:rPr>
      </w:pPr>
      <w:r w:rsidDel="00000000" w:rsidR="00000000" w:rsidRPr="00000000">
        <w:rPr>
          <w:sz w:val="23"/>
          <w:szCs w:val="23"/>
          <w:rtl w:val="0"/>
        </w:rPr>
        <w:t xml:space="preserve">Flynn, Lori. “Fidgets and ADHD: A Focus Tool or a Toy?” </w:t>
      </w:r>
      <w:r w:rsidDel="00000000" w:rsidR="00000000" w:rsidRPr="00000000">
        <w:rPr>
          <w:i w:val="1"/>
          <w:sz w:val="23"/>
          <w:szCs w:val="23"/>
          <w:rtl w:val="0"/>
        </w:rPr>
        <w:t xml:space="preserve">OT 4 ADHD</w:t>
      </w:r>
      <w:r w:rsidDel="00000000" w:rsidR="00000000" w:rsidRPr="00000000">
        <w:rPr>
          <w:sz w:val="23"/>
          <w:szCs w:val="23"/>
          <w:rtl w:val="0"/>
        </w:rPr>
        <w:t xml:space="preserve">, 19 May 2023, </w:t>
      </w:r>
      <w:hyperlink r:id="rId15">
        <w:r w:rsidDel="00000000" w:rsidR="00000000" w:rsidRPr="00000000">
          <w:rPr>
            <w:color w:val="1155cc"/>
            <w:sz w:val="23"/>
            <w:szCs w:val="23"/>
            <w:u w:val="single"/>
            <w:rtl w:val="0"/>
          </w:rPr>
          <w:t xml:space="preserve">ot4adhd.com/2023/05/19/fidgets-and-adhd-a-focus-tool-or-a-toy/</w:t>
        </w:r>
      </w:hyperlink>
      <w:r w:rsidDel="00000000" w:rsidR="00000000" w:rsidRPr="00000000">
        <w:rPr>
          <w:sz w:val="23"/>
          <w:szCs w:val="23"/>
          <w:rtl w:val="0"/>
        </w:rPr>
        <w:t xml:space="preserve">.</w:t>
      </w:r>
    </w:p>
    <w:p w:rsidR="00000000" w:rsidDel="00000000" w:rsidP="00000000" w:rsidRDefault="00000000" w:rsidRPr="00000000" w14:paraId="0000001B">
      <w:pPr>
        <w:spacing w:after="0" w:line="480" w:lineRule="auto"/>
        <w:ind w:left="720" w:firstLine="0"/>
        <w:rPr>
          <w:rFonts w:ascii="Calibri" w:cs="Calibri" w:eastAsia="Calibri" w:hAnsi="Calibri"/>
          <w:sz w:val="27"/>
          <w:szCs w:val="27"/>
        </w:rPr>
      </w:pPr>
      <w:r w:rsidDel="00000000" w:rsidR="00000000" w:rsidRPr="00000000">
        <w:rPr>
          <w:rtl w:val="0"/>
        </w:rPr>
      </w:r>
    </w:p>
    <w:p w:rsidR="00000000" w:rsidDel="00000000" w:rsidP="00000000" w:rsidRDefault="00000000" w:rsidRPr="00000000" w14:paraId="0000001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1D">
      <w:pPr>
        <w:spacing w:after="240" w:before="240" w:line="240" w:lineRule="auto"/>
        <w:rPr/>
      </w:pPr>
      <w:r w:rsidDel="00000000" w:rsidR="00000000" w:rsidRPr="00000000">
        <w:rPr>
          <w:rtl w:val="0"/>
        </w:rPr>
      </w:r>
    </w:p>
    <w:p w:rsidR="00000000" w:rsidDel="00000000" w:rsidP="00000000" w:rsidRDefault="00000000" w:rsidRPr="00000000" w14:paraId="0000001E">
      <w:pPr>
        <w:spacing w:after="240" w:before="240" w:line="240" w:lineRule="auto"/>
        <w:rPr/>
      </w:pPr>
      <w:r w:rsidDel="00000000" w:rsidR="00000000" w:rsidRPr="00000000">
        <w:rPr>
          <w:rtl w:val="0"/>
        </w:rPr>
      </w:r>
    </w:p>
    <w:p w:rsidR="00000000" w:rsidDel="00000000" w:rsidP="00000000" w:rsidRDefault="00000000" w:rsidRPr="00000000" w14:paraId="0000001F">
      <w:pPr>
        <w:spacing w:after="240" w:before="240" w:line="240" w:lineRule="auto"/>
        <w:rPr/>
      </w:pPr>
      <w:r w:rsidDel="00000000" w:rsidR="00000000" w:rsidRPr="00000000">
        <w:rPr>
          <w:rtl w:val="0"/>
        </w:rPr>
        <w:t xml:space="preserve">‌</w:t>
      </w:r>
      <w:r w:rsidDel="00000000" w:rsidR="00000000" w:rsidRPr="00000000">
        <w:rPr>
          <w:rtl w:val="0"/>
        </w:rPr>
      </w:r>
    </w:p>
    <w:sectPr>
      <w:headerReference r:id="rId16" w:type="default"/>
      <w:headerReference r:id="rId17" w:type="first"/>
      <w:footerReference r:id="rId18" w:type="default"/>
      <w:footerReference r:id="rId19"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26">
    <w:pPr>
      <w:spacing w:after="0" w:line="276" w:lineRule="auto"/>
      <w:rPr>
        <w:sz w:val="20"/>
        <w:szCs w:val="20"/>
      </w:rPr>
    </w:pPr>
    <w:r w:rsidDel="00000000" w:rsidR="00000000" w:rsidRPr="00000000">
      <w:rPr>
        <w:sz w:val="20"/>
        <w:szCs w:val="20"/>
        <w:rtl w:val="0"/>
      </w:rPr>
      <w:t xml:space="preserve">MyDesign Portfolio - Element A Initial Template</w:t>
    </w:r>
  </w:p>
  <w:p w:rsidR="00000000" w:rsidDel="00000000" w:rsidP="00000000" w:rsidRDefault="00000000" w:rsidRPr="00000000" w14:paraId="00000027">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3" name="image1.png"/>
          <a:graphic>
            <a:graphicData uri="http://schemas.openxmlformats.org/drawingml/2006/picture">
              <pic:pic>
                <pic:nvPicPr>
                  <pic:cNvPr id="0" name="image1.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21">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4" name="image1.png"/>
          <a:graphic>
            <a:graphicData uri="http://schemas.openxmlformats.org/drawingml/2006/picture">
              <pic:pic>
                <pic:nvPicPr>
                  <pic:cNvPr id="0" name="image1.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23">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24">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www.healthline.com/health/short-attention-span" TargetMode="External"/><Relationship Id="rId10" Type="http://schemas.openxmlformats.org/officeDocument/2006/relationships/hyperlink" Target="http://www.brownhealth.org/be-well/fidget-toys-what-are-they-and-how-can-they-help-children-and-adults" TargetMode="External"/><Relationship Id="rId13" Type="http://schemas.openxmlformats.org/officeDocument/2006/relationships/hyperlink" Target="https://pubmed.ncbi.nlm.nih.gov/22709399/" TargetMode="External"/><Relationship Id="rId12" Type="http://schemas.openxmlformats.org/officeDocument/2006/relationships/hyperlink" Target="https://pubmed.ncbi.nlm.nih.gov/2270939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nationalautismresources.com/fidgets-in-the-classroom" TargetMode="External"/><Relationship Id="rId15" Type="http://schemas.openxmlformats.org/officeDocument/2006/relationships/hyperlink" Target="http://ot4adhd.com/2023/05/19/fidgets-and-adhd-a-focus-tool-or-a-toy/" TargetMode="External"/><Relationship Id="rId14" Type="http://schemas.openxmlformats.org/officeDocument/2006/relationships/hyperlink" Target="http://www.edutopia.org/article/do-fidgets-help-students-focus/" TargetMode="External"/><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hyperlink" Target="https://pmc.ncbi.nlm.nih.gov/articles/PMC9120292/" TargetMode="External"/><Relationship Id="rId18" Type="http://schemas.openxmlformats.org/officeDocument/2006/relationships/footer" Target="footer1.xml"/><Relationship Id="rId7" Type="http://schemas.openxmlformats.org/officeDocument/2006/relationships/hyperlink" Target="https://pmc.ncbi.nlm.nih.gov/articles/PMC9120292/" TargetMode="External"/><Relationship Id="rId8" Type="http://schemas.openxmlformats.org/officeDocument/2006/relationships/hyperlink" Target="http://www.healthcentral.com/condition/adhd/fidgets-anxiety-adhd-oc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