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sz w:val="44"/>
          <w:szCs w:val="44"/>
          <w:rtl w:val="0"/>
        </w:rPr>
        <w:t xml:space="preserve">The Students </w:t>
      </w:r>
      <w:r w:rsidDel="00000000" w:rsidR="00000000" w:rsidRPr="00000000">
        <w:rPr>
          <w:rFonts w:ascii="Times New Roman" w:cs="Times New Roman" w:eastAsia="Times New Roman" w:hAnsi="Times New Roman"/>
          <w:sz w:val="44"/>
          <w:szCs w:val="44"/>
          <w:rtl w:val="0"/>
        </w:rPr>
        <w:t xml:space="preserve">Element C Design Requirements</w:t>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Requirement #1 (HIGH Priority):</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lightweight, portable tool that can reach up to 20 feet in height to retrieve badminton birdies from the rafters easily. The tool needs to be long so that any person can comfortably use it.</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Requirement #2 (HIGH Priority):</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 the tool has a feature that can knock the badminton birdies off the rafters without causing damage.</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Requirement #3 (HIGH Priority):</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the tool with user-friendly controls, allowing high school students and teachers to operate it safely and effectively without extensive training. We will test this by using the tool in similar scenarios.</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Requirement #4 (HIGH Priority):</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 the tool cost-effective by using affordable and readily available materials to fit within the tight budget constraints of our team.</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Requirement #5 (HIGH Priority):</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Incorporate a telescopic or extendable feature that allows the tool to be compact for storage but extends to the required height.</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Requirement #6 (LOW Priority):</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Easy to reproduce a design that can be shared and replicated at other schools facing the same issue.</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Requirement #7 (LOW Priority):</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 the environmental impact and sustainability by using recyclable materials in the construction of the tool, aligning with eco-friendly practices.</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