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C</w:t>
      </w:r>
    </w:p>
    <w:p>
      <w:r>
        <w:t>Design Requirement #1 (BELT)</w:t>
      </w:r>
    </w:p>
    <w:p>
      <w:r>
        <w:t>Any design of the new and improved uniform must include the GPS belt- likely in the loopholes of the khaki pants/shorts.</w:t>
      </w:r>
    </w:p>
    <w:p>
      <w:r>
        <w:t>Design Requirement #2 (BOW)</w:t>
      </w:r>
    </w:p>
    <w:p>
      <w:r>
        <w:t>Any design of the new and improved uniform must include the traditional GPS Bow in the same place it would go on the traditional dress.</w:t>
      </w:r>
    </w:p>
    <w:p>
      <w:r>
        <w:t>Design Requirement #3 (DRESS DESIGN (top))</w:t>
      </w:r>
    </w:p>
    <w:p>
      <w:r>
        <w:t>The shirt design must closely resemble the top of the traditional GPS, with minimal to no changes (unless the pocket is moved up)</w:t>
      </w:r>
    </w:p>
    <w:p>
      <w:r>
        <w:t>Design Requirement #4 (Pants/Shorts)</w:t>
      </w:r>
    </w:p>
    <w:p>
      <w:r>
        <w:t>The pants are used to finalize the additional uniform.</w: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