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0"/>
      </w:pPr>
      <w:r>
        <w:rPr>
          <w:rFonts w:ascii="Times New Roman" w:hAnsi="Times New Roman"/>
          <w:color w:val="000000"/>
          <w:sz w:val="20"/>
        </w:rPr>
        <w:t>When generating this project, we drew up many ideas. Our first idea was to plant produce that is beneficial to students for their lunches. So, we drew out our plan, in rough sketches, in our engineering notebook. In our initial plan we planned to use koi fish, but we ended up using tilapia. In the end, we as a class, connected PVC pipes that have holes 1 inch apart to allow for an abundance of produce to grow. We choose this design because it was the most cost effective, with the ability to be self sufficient.</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