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  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Students: The details below are commonly found in problem definitions, but the specific assignment given by your instructor may dictate different details. If you make a copy of this template to edit for your own problem definition, be sure to delete the instructions.</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A: Presentation and Justification of the Problem</w:t>
      </w:r>
    </w:p>
    <w:p w:rsidR="00000000" w:rsidDel="00000000" w:rsidP="00000000" w:rsidRDefault="00000000" w:rsidRPr="00000000" w14:paraId="00000006">
      <w:pPr>
        <w:pStyle w:val="Heading2"/>
        <w:rPr>
          <w:b w:val="0"/>
          <w:bCs w:val="0"/>
          <w:i w:val="1"/>
          <w:iCs w:val="1"/>
        </w:rPr>
      </w:pPr>
      <w:bookmarkStart w:colFirst="0" w:colLast="0" w:name="_heading=h.1fob9te" w:id="2"/>
      <w:bookmarkEnd w:id="2"/>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7">
      <w:pPr>
        <w:rPr/>
      </w:pPr>
      <w:r w:rsidDel="00000000" w:rsidR="00000000" w:rsidRPr="00000000">
        <w:rPr>
          <w:rtl w:val="0"/>
        </w:rPr>
        <w:t xml:space="preserve">Explain your problem in detail, including details that you might consider common knowledge. Use data and statistics to justify your problem statement. Do not provide a bulleted list of facts; rather, organize the problem details in paragraph form. Address as many of the 5 Ws +1 H (who, what, where, when, why, how) as is possible, for example:</w:t>
      </w:r>
    </w:p>
    <w:p w:rsidR="00000000" w:rsidDel="00000000" w:rsidP="00000000" w:rsidRDefault="00000000" w:rsidRPr="00000000" w14:paraId="00000008">
      <w:pPr>
        <w:numPr>
          <w:ilvl w:val="0"/>
          <w:numId w:val="2"/>
        </w:numPr>
        <w:spacing w:after="0" w:lineRule="auto"/>
        <w:ind w:left="720" w:hanging="360"/>
        <w:rPr>
          <w:u w:val="none"/>
        </w:rPr>
      </w:pPr>
      <w:r w:rsidDel="00000000" w:rsidR="00000000" w:rsidRPr="00000000">
        <w:rPr>
          <w:rtl w:val="0"/>
        </w:rPr>
        <w:t xml:space="preserve">Who is involved in this problem?</w:t>
      </w:r>
      <w:r w:rsidDel="00000000" w:rsidR="00000000" w:rsidRPr="00000000">
        <w:rPr>
          <w:rtl w:val="0"/>
        </w:rPr>
      </w:r>
    </w:p>
    <w:p w:rsidR="00000000" w:rsidDel="00000000" w:rsidP="00000000" w:rsidRDefault="00000000" w:rsidRPr="00000000" w14:paraId="00000009">
      <w:pPr>
        <w:numPr>
          <w:ilvl w:val="0"/>
          <w:numId w:val="2"/>
        </w:numPr>
        <w:spacing w:after="0" w:lineRule="auto"/>
        <w:ind w:left="720" w:hanging="360"/>
        <w:rPr>
          <w:u w:val="none"/>
        </w:rPr>
      </w:pPr>
      <w:r w:rsidDel="00000000" w:rsidR="00000000" w:rsidRPr="00000000">
        <w:rPr>
          <w:rtl w:val="0"/>
        </w:rPr>
        <w:t xml:space="preserve">What are they doing?</w:t>
      </w:r>
      <w:r w:rsidDel="00000000" w:rsidR="00000000" w:rsidRPr="00000000">
        <w:rPr>
          <w:rtl w:val="0"/>
        </w:rPr>
      </w:r>
    </w:p>
    <w:p w:rsidR="00000000" w:rsidDel="00000000" w:rsidP="00000000" w:rsidRDefault="00000000" w:rsidRPr="00000000" w14:paraId="0000000A">
      <w:pPr>
        <w:numPr>
          <w:ilvl w:val="0"/>
          <w:numId w:val="2"/>
        </w:numPr>
        <w:spacing w:after="0" w:lineRule="auto"/>
        <w:ind w:left="720" w:hanging="360"/>
        <w:rPr>
          <w:u w:val="none"/>
        </w:rPr>
      </w:pPr>
      <w:r w:rsidDel="00000000" w:rsidR="00000000" w:rsidRPr="00000000">
        <w:rPr>
          <w:rtl w:val="0"/>
        </w:rPr>
        <w:t xml:space="preserve">What unique situations does the problem occur within, if any?</w:t>
      </w:r>
      <w:r w:rsidDel="00000000" w:rsidR="00000000" w:rsidRPr="00000000">
        <w:rPr>
          <w:rtl w:val="0"/>
        </w:rPr>
      </w:r>
    </w:p>
    <w:p w:rsidR="00000000" w:rsidDel="00000000" w:rsidP="00000000" w:rsidRDefault="00000000" w:rsidRPr="00000000" w14:paraId="0000000B">
      <w:pPr>
        <w:numPr>
          <w:ilvl w:val="0"/>
          <w:numId w:val="2"/>
        </w:numPr>
        <w:spacing w:after="0" w:lineRule="auto"/>
        <w:ind w:left="720" w:hanging="360"/>
        <w:rPr>
          <w:u w:val="none"/>
        </w:rPr>
      </w:pPr>
      <w:r w:rsidDel="00000000" w:rsidR="00000000" w:rsidRPr="00000000">
        <w:rPr>
          <w:rtl w:val="0"/>
        </w:rPr>
        <w:t xml:space="preserve">What is the size of the issue?</w:t>
      </w:r>
      <w:r w:rsidDel="00000000" w:rsidR="00000000" w:rsidRPr="00000000">
        <w:rPr>
          <w:rtl w:val="0"/>
        </w:rPr>
      </w:r>
    </w:p>
    <w:p w:rsidR="00000000" w:rsidDel="00000000" w:rsidP="00000000" w:rsidRDefault="00000000" w:rsidRPr="00000000" w14:paraId="0000000C">
      <w:pPr>
        <w:numPr>
          <w:ilvl w:val="0"/>
          <w:numId w:val="2"/>
        </w:numPr>
        <w:spacing w:after="0" w:lineRule="auto"/>
        <w:ind w:left="720" w:hanging="360"/>
        <w:rPr>
          <w:u w:val="none"/>
        </w:rPr>
      </w:pPr>
      <w:r w:rsidDel="00000000" w:rsidR="00000000" w:rsidRPr="00000000">
        <w:rPr>
          <w:rtl w:val="0"/>
        </w:rPr>
        <w:t xml:space="preserve">Where is the problem happening?</w:t>
      </w:r>
      <w:r w:rsidDel="00000000" w:rsidR="00000000" w:rsidRPr="00000000">
        <w:rPr>
          <w:rtl w:val="0"/>
        </w:rPr>
      </w:r>
    </w:p>
    <w:p w:rsidR="00000000" w:rsidDel="00000000" w:rsidP="00000000" w:rsidRDefault="00000000" w:rsidRPr="00000000" w14:paraId="0000000D">
      <w:pPr>
        <w:numPr>
          <w:ilvl w:val="0"/>
          <w:numId w:val="2"/>
        </w:numPr>
        <w:spacing w:after="0" w:lineRule="auto"/>
        <w:ind w:left="720" w:hanging="360"/>
        <w:rPr>
          <w:u w:val="none"/>
        </w:rPr>
      </w:pPr>
      <w:r w:rsidDel="00000000" w:rsidR="00000000" w:rsidRPr="00000000">
        <w:rPr>
          <w:rtl w:val="0"/>
        </w:rPr>
        <w:t xml:space="preserve">When does the problem occur?</w:t>
      </w:r>
      <w:r w:rsidDel="00000000" w:rsidR="00000000" w:rsidRPr="00000000">
        <w:rPr>
          <w:rtl w:val="0"/>
        </w:rPr>
      </w:r>
    </w:p>
    <w:p w:rsidR="00000000" w:rsidDel="00000000" w:rsidP="00000000" w:rsidRDefault="00000000" w:rsidRPr="00000000" w14:paraId="0000000E">
      <w:pPr>
        <w:numPr>
          <w:ilvl w:val="0"/>
          <w:numId w:val="2"/>
        </w:numPr>
        <w:spacing w:after="0" w:lineRule="auto"/>
        <w:ind w:left="720" w:hanging="360"/>
        <w:rPr>
          <w:u w:val="none"/>
        </w:rPr>
      </w:pPr>
      <w:r w:rsidDel="00000000" w:rsidR="00000000" w:rsidRPr="00000000">
        <w:rPr>
          <w:rtl w:val="0"/>
        </w:rPr>
        <w:t xml:space="preserve">Why does the problem happen?</w:t>
      </w: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How often does the problem happen?</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In order to earn a score of 5, you will need to cite at least five sources that are from the last ten years and that come from 3 or more of the following credible categories: peer reviewed journals, professional organizations, government agencies, local and national newspapers. Use in-line citations to explicitly state which information is from which source. Do not just list all of the citations at the end of the submission or in footnotes.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sz w:val="24"/>
          <w:szCs w:val="24"/>
          <w:rtl w:val="0"/>
        </w:rPr>
        <w:t xml:space="preserve">The problem addressed in this project is the risk posed by residential apartment fires due to delayed detection, poor warning systems, and the lack of defeating early stage fires. This problem happens in small residential communities, like a two-room apartment, where a fire can spread quickly, and smoke can quickly block emergency escape routes. According to the U.S Fire Administration, today’s structure fires can go from a small flame to a flashover in just 3-5 minutes, leaving little time to escape. This rapid progression is due </w:t>
      </w:r>
      <w:r w:rsidDel="00000000" w:rsidR="00000000" w:rsidRPr="00000000">
        <w:rPr>
          <w:rFonts w:ascii="Times New Roman" w:cs="Times New Roman" w:eastAsia="Times New Roman" w:hAnsi="Times New Roman"/>
          <w:color w:val="212529"/>
          <w:sz w:val="24"/>
          <w:szCs w:val="24"/>
          <w:highlight w:val="white"/>
          <w:rtl w:val="0"/>
        </w:rPr>
        <w:t xml:space="preserve">to several contributing factors, including synthetic materials used in modern furnishings and interior finishes, as well as the growing presence of lithium-ion batteries in residential settings. </w:t>
      </w:r>
    </w:p>
    <w:p w:rsidR="00000000" w:rsidDel="00000000" w:rsidP="00000000" w:rsidRDefault="00000000" w:rsidRPr="00000000" w14:paraId="00000013">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individuals involved in this problem include apartment occupants who may be present when a fire starts, and also first responders who are called once the fire is discovered. Fires in residential apartments most often begin from common household activities such as cooking, electrical malfunctions, or heating equipment.  According to the U.S Fire Adminis</w:t>
      </w:r>
      <w:r w:rsidDel="00000000" w:rsidR="00000000" w:rsidRPr="00000000">
        <w:rPr>
          <w:rFonts w:ascii="Times New Roman" w:cs="Times New Roman" w:eastAsia="Times New Roman" w:hAnsi="Times New Roman"/>
          <w:color w:val="212529"/>
          <w:sz w:val="24"/>
          <w:szCs w:val="24"/>
          <w:highlight w:val="white"/>
          <w:rtl w:val="0"/>
        </w:rPr>
        <w:t xml:space="preserve">tration (2023), national estimates for the leading causes of residential building fires show that there were: 167,800 cooking fires, 31,500 other unintentional careless fires, 27,900 heating fires, and 23,700 electrical malfunction fires. The 2023 national estimates for residential building fires and losses show that there were: 344,600 fires, 2,890 deaths, 10,400 injuries, and $11,266,200,000 in dollar loss. These data show that residential fires are frequent, wide-ranging, and have severe consequences. </w:t>
      </w:r>
    </w:p>
    <w:p w:rsidR="00000000" w:rsidDel="00000000" w:rsidP="00000000" w:rsidRDefault="00000000" w:rsidRPr="00000000" w14:paraId="00000014">
      <w:pPr>
        <w:ind w:left="0" w:firstLine="0"/>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The main reason this problem continues is that fire detection systems do not always operate as planned in real homes. NFPA analysis shows that many fatal home fires occur in residences where smoke alarms are not installed or fail to operate, with alarm failure most often caused by dead or missing batteries. In addition, the U.S Fire Adminstration reported that automatic fire suppression systems are absent in the vast majority of fatal residential fires, this leaves occupants with the only choice to rely on manual response and emergency intervention once a fire has already grown. </w:t>
      </w:r>
    </w:p>
    <w:p w:rsidR="00000000" w:rsidDel="00000000" w:rsidP="00000000" w:rsidRDefault="00000000" w:rsidRPr="00000000" w14:paraId="00000015">
      <w:pPr>
        <w:ind w:left="0" w:firstLine="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16">
      <w:pPr>
        <w:ind w:left="0" w:firstLine="0"/>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pStyle w:val="Heading2"/>
        <w:rPr>
          <w:b w:val="0"/>
          <w:bCs w:val="0"/>
          <w:i w:val="1"/>
          <w:iCs w:val="1"/>
        </w:rPr>
      </w:pPr>
      <w:bookmarkStart w:colFirst="0" w:colLast="0" w:name="_heading=h.3znysh7" w:id="3"/>
      <w:bookmarkEnd w:id="3"/>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1A">
      <w:pPr>
        <w:rPr/>
      </w:pPr>
      <w:r w:rsidDel="00000000" w:rsidR="00000000" w:rsidRPr="00000000">
        <w:rPr>
          <w:rtl w:val="0"/>
        </w:rPr>
        <w:t xml:space="preserve">Directly indicate at least five primary stakeholders or stakeholder groups. These are the people most directly impacted by the problem. Highlight the concerns of your primary stakeholders and use that to justify why there is a need to address the problem. Consider the breadth of the problem and how it might have social and environmental impacts on secondary stakeholders, which are people who may be impacted by a solution to the problem and are still part of the system.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stakeholders most directly affected by this problem are apartment occupants, whose safety depends on rapid fire detection and immediate response. Due to the short time before conditions become unsurvivable, occupants require a system that alerts them clearly and quickly so that evacuation can happen before smoke and heat block the exits. Children, the elderly, and individuals with disabilities are also primary stakeholders because their mobility is reduced and they become more vulnerable to inhaling smoke, which significantly decreases their ability to rescue themselves.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managers and landlords are another primary stakeholder group because apartment fires result in a large amount of damage, financial loss, and legal liabilities. Firefighters and other emergency responders are also primary stakeholders, since uncontrolled apartment fires expose them to higher temperatures, increased structural instability, and thicker smoke. The International Association of Fire Chiefs, notes that early detection and effective fire control reduce the risk to responding fire crews by limiting fire size and interior hazards upon arrival.  Local fire marshals and inspection authorites are also primary stakeholders because repeated incidents involving missing or failed alarms indicate ongoing safety gaps that increase the community fire risk.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stakeholders include neighboring residents in units who may be affected by smoke spread or fire extension, as well as care providers or community services that support displaced residents. Reducing fire growth through improved detection and suppression limits their broader social and economic impacts.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pStyle w:val="Heading2"/>
        <w:rPr>
          <w:b w:val="0"/>
          <w:bCs w:val="0"/>
          <w:i w:val="1"/>
          <w:iCs w:val="1"/>
        </w:rPr>
      </w:pPr>
      <w:bookmarkStart w:colFirst="0" w:colLast="0" w:name="_heading=h.2et92p0" w:id="4"/>
      <w:bookmarkEnd w:id="4"/>
      <w:r w:rsidDel="00000000" w:rsidR="00000000" w:rsidRPr="00000000">
        <w:rPr>
          <w:rtl w:val="0"/>
        </w:rPr>
        <w:t xml:space="preserve">Problem Importance</w:t>
      </w:r>
      <w:r w:rsidDel="00000000" w:rsidR="00000000" w:rsidRPr="00000000">
        <w:rPr>
          <w:b w:val="0"/>
          <w:bCs w:val="0"/>
          <w:i w:val="1"/>
          <w:iCs w:val="1"/>
          <w:rtl w:val="0"/>
        </w:rPr>
        <w:t xml:space="preserve"> (A6)</w:t>
      </w:r>
    </w:p>
    <w:p w:rsidR="00000000" w:rsidDel="00000000" w:rsidP="00000000" w:rsidRDefault="00000000" w:rsidRPr="00000000" w14:paraId="00000021">
      <w:pPr>
        <w:rPr/>
      </w:pPr>
      <w:r w:rsidDel="00000000" w:rsidR="00000000" w:rsidRPr="00000000">
        <w:rPr>
          <w:rtl w:val="0"/>
        </w:rPr>
        <w:t xml:space="preserve">End Element A with a compelling argument for why this problem is important and needs to be solved now. Support this argument with data and statistics.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problem is important to address now because residential fires continue to cause preventable deaths and injuries despite the availability of proven fire safety technologies. According to the U.S Fire Administration, smoke alarms were not present in 24% of fatal fires in occupied residental buildings that were analyzed between 2018-2020. Given data found, this highlights a persistent gap between known safety solutions and actual residential protection.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and testing an integrated systeem that detects a fire, alerts occupants, and attempts to suppress the fire at an early stage directly addresses these documented failures. Since modern residential fires can reach deadly conditions within minutes, even small delays in detection or suppression significantly increase the likelihood of injury, death, and large scale property loss.  </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Sources Used:</w:t>
      </w:r>
    </w:p>
    <w:p w:rsidR="00000000" w:rsidDel="00000000" w:rsidP="00000000" w:rsidRDefault="00000000" w:rsidRPr="00000000" w14:paraId="00000029">
      <w:pPr>
        <w:numPr>
          <w:ilvl w:val="0"/>
          <w:numId w:val="1"/>
        </w:numPr>
        <w:spacing w:after="0" w:afterAutospacing="0"/>
        <w:ind w:left="720" w:hanging="360"/>
        <w:rPr>
          <w:u w:val="none"/>
        </w:rPr>
      </w:pPr>
      <w:hyperlink r:id="rId7">
        <w:r w:rsidDel="00000000" w:rsidR="00000000" w:rsidRPr="00000000">
          <w:rPr>
            <w:color w:val="1155cc"/>
            <w:u w:val="single"/>
            <w:rtl w:val="0"/>
          </w:rPr>
          <w:t xml:space="preserve">https://www.usfa.fema.gov/statistics/residential-fires/causes.html</w:t>
        </w:r>
      </w:hyperlink>
      <w:r w:rsidDel="00000000" w:rsidR="00000000" w:rsidRPr="00000000">
        <w:rPr>
          <w:rtl w:val="0"/>
        </w:rPr>
        <w:t xml:space="preserve"> </w:t>
      </w:r>
    </w:p>
    <w:p w:rsidR="00000000" w:rsidDel="00000000" w:rsidP="00000000" w:rsidRDefault="00000000" w:rsidRPr="00000000" w14:paraId="0000002A">
      <w:pPr>
        <w:numPr>
          <w:ilvl w:val="0"/>
          <w:numId w:val="1"/>
        </w:numPr>
        <w:spacing w:after="0" w:afterAutospacing="0"/>
        <w:ind w:left="720" w:hanging="360"/>
        <w:rPr>
          <w:u w:val="none"/>
        </w:rPr>
      </w:pPr>
      <w:hyperlink r:id="rId8">
        <w:r w:rsidDel="00000000" w:rsidR="00000000" w:rsidRPr="00000000">
          <w:rPr>
            <w:color w:val="1155cc"/>
            <w:u w:val="single"/>
            <w:rtl w:val="0"/>
          </w:rPr>
          <w:t xml:space="preserve">https://www.usfa.fema.gov/blog/fire-is-fast-and-getting-faster/#:~:text=Posted:%20April%205%2C%202024,until%20thermal%20runaway%20and%20explosion</w:t>
        </w:r>
      </w:hyperlink>
      <w:r w:rsidDel="00000000" w:rsidR="00000000" w:rsidRPr="00000000">
        <w:rPr>
          <w:rtl w:val="0"/>
        </w:rPr>
        <w:t xml:space="preserve">. </w:t>
      </w:r>
    </w:p>
    <w:p w:rsidR="00000000" w:rsidDel="00000000" w:rsidP="00000000" w:rsidRDefault="00000000" w:rsidRPr="00000000" w14:paraId="0000002B">
      <w:pPr>
        <w:numPr>
          <w:ilvl w:val="0"/>
          <w:numId w:val="1"/>
        </w:numPr>
        <w:spacing w:after="0" w:afterAutospacing="0"/>
        <w:ind w:left="720" w:hanging="360"/>
        <w:rPr>
          <w:u w:val="none"/>
        </w:rPr>
      </w:pPr>
      <w:hyperlink r:id="rId9">
        <w:r w:rsidDel="00000000" w:rsidR="00000000" w:rsidRPr="00000000">
          <w:rPr>
            <w:color w:val="1155cc"/>
            <w:u w:val="single"/>
            <w:rtl w:val="0"/>
          </w:rPr>
          <w:t xml:space="preserve">https://www.usfa.fema.gov/statistics/residential-fires/</w:t>
        </w:r>
      </w:hyperlink>
      <w:r w:rsidDel="00000000" w:rsidR="00000000" w:rsidRPr="00000000">
        <w:rPr>
          <w:rtl w:val="0"/>
        </w:rPr>
        <w:t xml:space="preserve"> </w:t>
      </w:r>
    </w:p>
    <w:p w:rsidR="00000000" w:rsidDel="00000000" w:rsidP="00000000" w:rsidRDefault="00000000" w:rsidRPr="00000000" w14:paraId="0000002C">
      <w:pPr>
        <w:numPr>
          <w:ilvl w:val="0"/>
          <w:numId w:val="1"/>
        </w:numPr>
        <w:spacing w:after="0" w:afterAutospacing="0"/>
        <w:ind w:left="720" w:hanging="360"/>
        <w:rPr>
          <w:u w:val="none"/>
        </w:rPr>
      </w:pPr>
      <w:hyperlink r:id="rId10">
        <w:r w:rsidDel="00000000" w:rsidR="00000000" w:rsidRPr="00000000">
          <w:rPr>
            <w:color w:val="1155cc"/>
            <w:u w:val="single"/>
            <w:rtl w:val="0"/>
          </w:rPr>
          <w:t xml:space="preserve">https://www.iafc.org/about-iafc/positions/position/iafc-position-fire-safety-management</w:t>
        </w:r>
      </w:hyperlink>
      <w:r w:rsidDel="00000000" w:rsidR="00000000" w:rsidRPr="00000000">
        <w:rPr>
          <w:rtl w:val="0"/>
        </w:rPr>
        <w:t xml:space="preserve"> </w:t>
      </w:r>
    </w:p>
    <w:p w:rsidR="00000000" w:rsidDel="00000000" w:rsidP="00000000" w:rsidRDefault="00000000" w:rsidRPr="00000000" w14:paraId="0000002D">
      <w:pPr>
        <w:numPr>
          <w:ilvl w:val="0"/>
          <w:numId w:val="1"/>
        </w:numPr>
        <w:ind w:left="720" w:hanging="360"/>
        <w:rPr>
          <w:u w:val="none"/>
        </w:rPr>
      </w:pPr>
      <w:hyperlink r:id="rId11">
        <w:r w:rsidDel="00000000" w:rsidR="00000000" w:rsidRPr="00000000">
          <w:rPr>
            <w:color w:val="1155cc"/>
            <w:u w:val="single"/>
            <w:rtl w:val="0"/>
          </w:rPr>
          <w:t xml:space="preserve">https://www.usfa.fema.gov/downloads/pdf/statistics/v22i2.pdf</w:t>
        </w:r>
      </w:hyperlink>
      <w:r w:rsidDel="00000000" w:rsidR="00000000" w:rsidRPr="00000000">
        <w:rPr>
          <w:rtl w:val="0"/>
        </w:rPr>
        <w:t xml:space="preserve"> </w:t>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-923920</wp:posOffset>
          </wp:positionH>
          <wp:positionV relativeFrom="paragraph">
            <wp:posOffset>279146</wp:posOffset>
          </wp:positionV>
          <wp:extent cx="7800975" cy="897884"/>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5">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36">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-928683</wp:posOffset>
          </wp:positionH>
          <wp:positionV relativeFrom="paragraph">
            <wp:posOffset>-219071</wp:posOffset>
          </wp:positionV>
          <wp:extent cx="7800975" cy="897884"/>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-938208</wp:posOffset>
          </wp:positionH>
          <wp:positionV relativeFrom="paragraph">
            <wp:posOffset>-457195</wp:posOffset>
          </wp:positionV>
          <wp:extent cx="7822046" cy="929983"/>
          <wp:effectExtent b="0" l="0" r="0" t="0"/>
          <wp:wrapSquare wrapText="bothSides" distB="0" distT="0" distL="0" distR="0"/>
          <wp:docPr id="15"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F">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u w:val="single"/>
        <w:rtl w:val="0"/>
      </w:rPr>
      <w:t xml:space="preserve">Derrai C., Emma R., Noah S., Daniel Z., George Q.</w:t>
    </w:r>
    <w:r w:rsidDel="00000000" w:rsidR="00000000" w:rsidRPr="00000000">
      <w:rPr>
        <w:sz w:val="20"/>
        <w:szCs w:val="20"/>
        <w:rtl w:val="0"/>
      </w:rPr>
      <w:t xml:space="preserve"> </w:t>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0">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-923920</wp:posOffset>
          </wp:positionH>
          <wp:positionV relativeFrom="paragraph">
            <wp:posOffset>-457195</wp:posOffset>
          </wp:positionV>
          <wp:extent cx="7800975" cy="914329"/>
          <wp:effectExtent b="0" l="0" r="0" t="0"/>
          <wp:wrapSquare wrapText="bothSides" distB="0" distT="0" distL="0" distR="0"/>
          <wp:docPr id="16"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2">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3">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usfa.fema.gov/downloads/pdf/statistics/v22i2.pdf" TargetMode="External"/><Relationship Id="rId10" Type="http://schemas.openxmlformats.org/officeDocument/2006/relationships/hyperlink" Target="https://www.iafc.org/about-iafc/positions/position/iafc-position-fire-safety-management"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sfa.fema.gov/statistics/residential-fires/" TargetMode="External"/><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sfa.fema.gov/statistics/residential-fires/causes.html" TargetMode="External"/><Relationship Id="rId8" Type="http://schemas.openxmlformats.org/officeDocument/2006/relationships/hyperlink" Target="https://www.usfa.fema.gov/blog/fire-is-fast-and-getting-faster/#:~:text=Posted:%20April%205%2C%202024,until%20thermal%20runaway%20and%20explos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7iqlhsYJNbxTTB2vCpDQeUlGA==">CgMxLjAyCGguZ2pkZ3hzMgloLjMwajB6bGwyCWguMWZvYjl0ZTIJaC4zem55c2g3MgloLjJldDkycDA4AGolChRzdWdnZXN0LnZrZGRnYWlieG12axINRGVycmFpIENvdW50c2olChRzdWdnZXN0LjNoZDhwbmRnbmtxchINRGVycmFpIENvdW50c3IhMTZFdTRZcWE2T2VRaWMtVFJDakZtZ2dRS2JMSU5oTnB2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