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282e6c"/>
          <w:sz w:val="52.08000183105469"/>
          <w:szCs w:val="52.0800018310546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282e6c"/>
          <w:sz w:val="52.08000183105469"/>
          <w:szCs w:val="52.08000183105469"/>
          <w:u w:val="none"/>
          <w:shd w:fill="auto" w:val="clear"/>
          <w:vertAlign w:val="baseline"/>
          <w:rtl w:val="0"/>
        </w:rPr>
        <w:t xml:space="preserve">MyDesign Portfolio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6025390625" w:line="240" w:lineRule="auto"/>
        <w:ind w:left="23.121643066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282e6c"/>
          <w:sz w:val="43.91999816894531"/>
          <w:szCs w:val="43.91999816894531"/>
          <w:u w:val="none"/>
          <w:shd w:fill="auto" w:val="clear"/>
          <w:vertAlign w:val="baseline"/>
          <w:rtl w:val="0"/>
        </w:rPr>
        <w:t xml:space="preserve">Element A</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265625" w:line="240" w:lineRule="auto"/>
        <w:ind w:left="36.9744873046875" w:right="0" w:firstLine="0"/>
        <w:jc w:val="left"/>
        <w:rPr>
          <w:rFonts w:ascii="Open Sans" w:cs="Open Sans" w:eastAsia="Open Sans" w:hAnsi="Open Sans"/>
          <w:b w:val="1"/>
          <w:bCs w:val="1"/>
          <w:i w:val="0"/>
          <w:iCs w:val="0"/>
          <w:smallCaps w:val="0"/>
          <w:strike w:val="0"/>
          <w:color w:val="282e6c"/>
          <w:sz w:val="28.079999923706055"/>
          <w:szCs w:val="28.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282e6c"/>
          <w:sz w:val="28.079999923706055"/>
          <w:szCs w:val="28.079999923706055"/>
          <w:u w:val="none"/>
          <w:shd w:fill="auto" w:val="clear"/>
          <w:vertAlign w:val="baseline"/>
          <w:rtl w:val="0"/>
        </w:rPr>
        <w:t xml:space="preserve">Element A: Presentation and Justification of the Problem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05908203125" w:line="240" w:lineRule="auto"/>
        <w:ind w:left="33.302459716796875" w:right="0" w:firstLine="0"/>
        <w:jc w:val="left"/>
        <w:rPr>
          <w:rFonts w:ascii="Open Sans" w:cs="Open Sans" w:eastAsia="Open Sans" w:hAnsi="Open Sans"/>
          <w:b w:val="0"/>
          <w:bCs w:val="0"/>
          <w:i w:val="1"/>
          <w:iCs w:val="1"/>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Problem Statement and Details </w:t>
      </w:r>
      <w:r w:rsidDel="00000000" w:rsidR="00000000" w:rsidRPr="00000000">
        <w:rPr>
          <w:rFonts w:ascii="Open Sans" w:cs="Open Sans" w:eastAsia="Open Sans" w:hAnsi="Open Sans"/>
          <w:b w:val="0"/>
          <w:bCs w:val="0"/>
          <w:i w:val="1"/>
          <w:iCs w:val="1"/>
          <w:smallCaps w:val="0"/>
          <w:strike w:val="0"/>
          <w:color w:val="808080"/>
          <w:sz w:val="24"/>
          <w:szCs w:val="24"/>
          <w:u w:val="none"/>
          <w:shd w:fill="auto" w:val="clear"/>
          <w:vertAlign w:val="baseline"/>
          <w:rtl w:val="0"/>
        </w:rPr>
        <w:t xml:space="preserve">(A1, A2, A5)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71.0265636444092" w:lineRule="auto"/>
        <w:ind w:left="30.69122314453125" w:right="360.218505859375" w:firstLine="2.64953613281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72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middle school librarian needs a 'this or that' challenge design because she wants a conversation starter for the middle school. The stakeholders are the children who attend the library that the client wants to engage in. This problem should be solved to help children, some not being as comfortable speaking to others, have conversations with the librarian and their peers. “Social relationships and interactions are crucial for social, emotional, and cognitive learning processes.” (</w:t>
      </w:r>
      <w:hyperlink r:id="rId6">
        <w:r w:rsidDel="00000000" w:rsidR="00000000" w:rsidRPr="00000000">
          <w:rPr>
            <w:rFonts w:ascii="Open Sans" w:cs="Open Sans" w:eastAsia="Open Sans" w:hAnsi="Open Sans"/>
            <w:color w:val="1155cc"/>
            <w:sz w:val="22.079999923706055"/>
            <w:szCs w:val="22.079999923706055"/>
            <w:u w:val="single"/>
            <w:rtl w:val="0"/>
          </w:rPr>
          <w:t xml:space="preserve">https://www.tandfonline.com/doi/full/10.1080/03004430.2023.2260976?scroll=top&amp;needAccess=true</w:t>
        </w:r>
      </w:hyperlink>
      <w:r w:rsidDel="00000000" w:rsidR="00000000" w:rsidRPr="00000000">
        <w:rPr>
          <w:rFonts w:ascii="Open Sans" w:cs="Open Sans" w:eastAsia="Open Sans" w:hAnsi="Open Sans"/>
          <w:sz w:val="22.079999923706055"/>
          <w:szCs w:val="22.079999923706055"/>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72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Studies show that in 2021 Nearly 1 in 5 children ages 3 to 17 (21%) had ever been diagnosed with a mental, emotional, or behavioral health condition. Based on US data from The National Survey of Children's Health from 2022–2023: 11% of children ages 3-17 had current, diagnosed anxiety (9% of males and 12% of females). (</w:t>
      </w:r>
      <w:hyperlink r:id="rId7">
        <w:r w:rsidDel="00000000" w:rsidR="00000000" w:rsidRPr="00000000">
          <w:rPr>
            <w:rFonts w:ascii="Open Sans" w:cs="Open Sans" w:eastAsia="Open Sans" w:hAnsi="Open Sans"/>
            <w:color w:val="1155cc"/>
            <w:sz w:val="22.079999923706055"/>
            <w:szCs w:val="22.079999923706055"/>
            <w:u w:val="single"/>
            <w:rtl w:val="0"/>
          </w:rPr>
          <w:t xml:space="preserve">https://www.cdc.gov/children-mental-health/data-research/index.html</w:t>
        </w:r>
      </w:hyperlink>
      <w:r w:rsidDel="00000000" w:rsidR="00000000" w:rsidRPr="00000000">
        <w:rPr>
          <w:rFonts w:ascii="Open Sans" w:cs="Open Sans" w:eastAsia="Open Sans" w:hAnsi="Open Sans"/>
          <w:sz w:val="22.079999923706055"/>
          <w:szCs w:val="22.079999923706055"/>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Socializing can reduce symptoms of depression by decreasing feelings of loneliness, isolation and anxiety. And increased social interaction can reduce the possibility of chronic illness, by relieving stress, and lowering blood pressure and reducing inflammation which increases heart health. It also provides an immune system boost in order to recover from illness faster.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0"/>
        <w:jc w:val="left"/>
        <w:rPr>
          <w:rFonts w:ascii="Open Sans" w:cs="Open Sans" w:eastAsia="Open Sans" w:hAnsi="Open Sans"/>
          <w:sz w:val="19.920000076293945"/>
          <w:szCs w:val="19.920000076293945"/>
        </w:rPr>
      </w:pPr>
      <w:r w:rsidDel="00000000" w:rsidR="00000000" w:rsidRPr="00000000">
        <w:rPr>
          <w:rFonts w:ascii="Open Sans" w:cs="Open Sans" w:eastAsia="Open Sans" w:hAnsi="Open Sans"/>
          <w:sz w:val="22.079999923706055"/>
          <w:szCs w:val="22.079999923706055"/>
          <w:rtl w:val="0"/>
        </w:rPr>
        <w:t xml:space="preserve">Socializing also stimulates brain activity as it constantly engages and exercises the mind, which strengthens neural pathways to fight off cognitive decline. In fact, research shows older adults who regularly socialize have a better working memory, processing speed and verbal fluency. (</w:t>
      </w:r>
      <w:hyperlink r:id="rId8">
        <w:r w:rsidDel="00000000" w:rsidR="00000000" w:rsidRPr="00000000">
          <w:rPr>
            <w:rFonts w:ascii="Open Sans" w:cs="Open Sans" w:eastAsia="Open Sans" w:hAnsi="Open Sans"/>
            <w:color w:val="1155cc"/>
            <w:sz w:val="22.079999923706055"/>
            <w:szCs w:val="22.079999923706055"/>
            <w:u w:val="single"/>
            <w:rtl w:val="0"/>
          </w:rPr>
          <w:t xml:space="preserve">https://www.summahealth.org/blog/entries/2023/12/five-surprising-health-benefits-to-socializing-with-others</w:t>
        </w:r>
      </w:hyperlink>
      <w:r w:rsidDel="00000000" w:rsidR="00000000" w:rsidRPr="00000000">
        <w:rPr>
          <w:rFonts w:ascii="Open Sans" w:cs="Open Sans" w:eastAsia="Open Sans" w:hAnsi="Open Sans"/>
          <w:sz w:val="22.079999923706055"/>
          <w:szCs w:val="22.079999923706055"/>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0"/>
        <w:jc w:val="left"/>
        <w:rPr>
          <w:rFonts w:ascii="Open Sans" w:cs="Open Sans" w:eastAsia="Open Sans" w:hAnsi="Open Sans"/>
          <w:sz w:val="19.920000076293945"/>
          <w:szCs w:val="19.92000007629394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15673828125" w:line="240" w:lineRule="auto"/>
        <w:ind w:left="0" w:right="0" w:firstLine="0"/>
        <w:jc w:val="left"/>
        <w:rPr>
          <w:rFonts w:ascii="Open Sans" w:cs="Open Sans" w:eastAsia="Open Sans" w:hAnsi="Open Sans"/>
          <w:b w:val="0"/>
          <w:bCs w:val="0"/>
          <w:i w:val="1"/>
          <w:iCs w:val="1"/>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Stakeholder Concerns and Connections </w:t>
      </w:r>
      <w:r w:rsidDel="00000000" w:rsidR="00000000" w:rsidRPr="00000000">
        <w:rPr>
          <w:rFonts w:ascii="Open Sans" w:cs="Open Sans" w:eastAsia="Open Sans" w:hAnsi="Open Sans"/>
          <w:b w:val="0"/>
          <w:bCs w:val="0"/>
          <w:i w:val="1"/>
          <w:iCs w:val="1"/>
          <w:smallCaps w:val="0"/>
          <w:strike w:val="0"/>
          <w:color w:val="808080"/>
          <w:sz w:val="24"/>
          <w:szCs w:val="24"/>
          <w:u w:val="none"/>
          <w:shd w:fill="auto" w:val="clear"/>
          <w:vertAlign w:val="baseline"/>
          <w:rtl w:val="0"/>
        </w:rPr>
        <w:t xml:space="preserve">(A3, A4)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first stakeholder is the librarian. The “this or that” design will help her get to know the students better, and create a positive environment for the library.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next stakeholder group is the students. They benefit from increased social interaction without pressure, which will decrease social anxieties and help them with day to day interactions.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next stakeholder group is the student’s teachers and other school staff. They benefit from the design, because with decreased social anxiety, the students will be more likely to volunteer and ask questions, which will increase participation in classes and school activities.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parents benefit from increased cognitive ability due to social interaction.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739501953125" w:lineRule="auto"/>
        <w:ind w:left="15.014495849609375" w:right="180.1220703125" w:firstLine="18.32626342773437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people that students interact with on a day to day basis, also benefit, as they can have two-sided conversations with the students, and have an easier time interacting with them.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568359375" w:line="240" w:lineRule="auto"/>
        <w:ind w:left="33.302459716796875"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b w:val="1"/>
          <w:bCs w:val="1"/>
          <w:i w:val="0"/>
          <w:iCs w:val="0"/>
          <w:smallCaps w:val="0"/>
          <w:strike w:val="0"/>
          <w:color w:val="808080"/>
          <w:sz w:val="24"/>
          <w:szCs w:val="24"/>
          <w:u w:val="none"/>
          <w:vertAlign w:val="baseline"/>
          <w:rtl w:val="0"/>
        </w:rPr>
        <w:t xml:space="preserve">Problem Importance </w:t>
      </w:r>
      <w:r w:rsidDel="00000000" w:rsidR="00000000" w:rsidRPr="00000000">
        <w:rPr>
          <w:rFonts w:ascii="Open Sans" w:cs="Open Sans" w:eastAsia="Open Sans" w:hAnsi="Open Sans"/>
          <w:b w:val="0"/>
          <w:bCs w:val="0"/>
          <w:i w:val="1"/>
          <w:iCs w:val="1"/>
          <w:smallCaps w:val="0"/>
          <w:strike w:val="0"/>
          <w:color w:val="808080"/>
          <w:sz w:val="24"/>
          <w:szCs w:val="24"/>
          <w:u w:val="none"/>
          <w:vertAlign w:val="baseline"/>
          <w:rtl w:val="0"/>
        </w:rPr>
        <w:t xml:space="preserve">(A6)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63021087646484" w:lineRule="auto"/>
        <w:ind w:left="30.69122314453125" w:right="31.353759765625" w:firstLine="2.649536132812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Social isolation and loneliness are widespread problems in the U.S., posing a serious threat to our mental and physical health. 30% of people are introverts. (</w:t>
      </w:r>
      <w:hyperlink r:id="rId9">
        <w:r w:rsidDel="00000000" w:rsidR="00000000" w:rsidRPr="00000000">
          <w:rPr>
            <w:rFonts w:ascii="Open Sans" w:cs="Open Sans" w:eastAsia="Open Sans" w:hAnsi="Open Sans"/>
            <w:color w:val="1155cc"/>
            <w:sz w:val="22.079999923706055"/>
            <w:szCs w:val="22.079999923706055"/>
            <w:u w:val="single"/>
            <w:rtl w:val="0"/>
          </w:rPr>
          <w:t xml:space="preserve">https://www.jhunewsletter.com/article/2022/11/dear-extroverts-introverts-are-normal-too</w:t>
        </w:r>
      </w:hyperlink>
      <w:r w:rsidDel="00000000" w:rsidR="00000000" w:rsidRPr="00000000">
        <w:rPr>
          <w:rFonts w:ascii="Open Sans" w:cs="Open Sans" w:eastAsia="Open Sans" w:hAnsi="Open Sans"/>
          <w:sz w:val="22.079999923706055"/>
          <w:szCs w:val="22.079999923706055"/>
          <w:rtl w:val="0"/>
        </w:rPr>
        <w:t xml:space="preserve">). Social isolation can pose problems to both mental and physical health. This project will help shy or nervous kids socialize in an environment without pressure, which will help them in their daily lives with day to day interaction, and keep them healthy. (</w:t>
      </w:r>
      <w:hyperlink r:id="rId10">
        <w:r w:rsidDel="00000000" w:rsidR="00000000" w:rsidRPr="00000000">
          <w:rPr>
            <w:rFonts w:ascii="Open Sans" w:cs="Open Sans" w:eastAsia="Open Sans" w:hAnsi="Open Sans"/>
            <w:color w:val="1155cc"/>
            <w:sz w:val="22.079999923706055"/>
            <w:szCs w:val="22.079999923706055"/>
            <w:u w:val="single"/>
            <w:rtl w:val="0"/>
          </w:rPr>
          <w:t xml:space="preserve">https://www.cdc.gov/social-connectedness/risk-factors/index.html</w:t>
        </w:r>
      </w:hyperlink>
      <w:r w:rsidDel="00000000" w:rsidR="00000000" w:rsidRPr="00000000">
        <w:rPr>
          <w:rFonts w:ascii="Open Sans" w:cs="Open Sans" w:eastAsia="Open Sans" w:hAnsi="Open Sans"/>
          <w:sz w:val="22.079999923706055"/>
          <w:szCs w:val="22.079999923706055"/>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71.63021087646484" w:lineRule="auto"/>
        <w:ind w:left="30.69122314453125" w:right="31.353759765625" w:firstLine="2.6495361328125"/>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1511230469" w:line="240" w:lineRule="auto"/>
        <w:ind w:left="0" w:right="29.69970703125" w:firstLine="0"/>
        <w:jc w:val="right"/>
        <w:rPr>
          <w:rFonts w:ascii="Open Sans" w:cs="Open Sans" w:eastAsia="Open Sans" w:hAnsi="Open Sans"/>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sectPr>
      <w:pgSz w:h="15840" w:w="12240" w:orient="portrait"/>
      <w:pgMar w:bottom="816.4800262451172" w:top="2181.99951171875" w:left="1428.7776184082031" w:right="1409.5568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dc.gov/social-connectedness/risk-factors/index.html" TargetMode="External"/><Relationship Id="rId9" Type="http://schemas.openxmlformats.org/officeDocument/2006/relationships/hyperlink" Target="https://www.jhunewsletter.com/article/2022/11/dear-extroverts-introverts-are-normal-too" TargetMode="External"/><Relationship Id="rId5" Type="http://schemas.openxmlformats.org/officeDocument/2006/relationships/styles" Target="styles.xml"/><Relationship Id="rId6" Type="http://schemas.openxmlformats.org/officeDocument/2006/relationships/hyperlink" Target="https://www.tandfonline.com/doi/full/10.1080/03004430.2023.2260976?scroll=top&amp;needAccess=true" TargetMode="External"/><Relationship Id="rId7" Type="http://schemas.openxmlformats.org/officeDocument/2006/relationships/hyperlink" Target="https://www.cdc.gov/children-mental-health/data-research/index.html" TargetMode="External"/><Relationship Id="rId8" Type="http://schemas.openxmlformats.org/officeDocument/2006/relationships/hyperlink" Target="https://www.summahealth.org/blog/entries/2023/12/five-surprising-health-benefits-to-socializing-with-oth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