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C0B" w:rsidRDefault="00400C0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Element B student work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September 25, 2025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12:56 PM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color w:val="1B1B1B"/>
        </w:rPr>
      </w:pPr>
      <w:r>
        <w:rPr>
          <w:rFonts w:ascii="Calibri" w:hAnsi="Calibri" w:cs="Calibri"/>
          <w:color w:val="1B1B1B"/>
        </w:rPr>
        <w:t xml:space="preserve">Glen CG, Ponciano JM, Gillooly JF, Torres-Sánchez M, Mustin W, Bolten AB, Bjorndal </w:t>
      </w:r>
      <w:r>
        <w:rPr>
          <w:rFonts w:ascii="Calibri" w:hAnsi="Calibri" w:cs="Calibri"/>
          <w:color w:val="1B1B1B"/>
        </w:rPr>
        <w:t>KA. Aging dynamics in captive sea turtles reflect conserved life-history patterns across the testudine phylogeny. Commun Biol. 2025 Aug 28;8(1):1297. doi: 10.1038/s42003-025-08717-1. PMID: 40877553; PMCID: PMC12394705.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color w:val="1B1B1B"/>
        </w:rPr>
      </w:pPr>
      <w:r>
        <w:rPr>
          <w:rFonts w:ascii="Calibri" w:hAnsi="Calibri" w:cs="Calibri"/>
          <w:color w:val="1B1B1B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Arena, P. C., Warwick, C., &amp; Steedman, C. (2014). Welfare and environmental implications of farmed sea turtles. </w:t>
      </w:r>
      <w:r>
        <w:rPr>
          <w:rFonts w:ascii="Arial" w:hAnsi="Arial" w:cs="Arial"/>
          <w:i/>
          <w:iCs/>
          <w:color w:val="222222"/>
          <w:sz w:val="19"/>
          <w:szCs w:val="19"/>
        </w:rPr>
        <w:t>Journal of Agricultural and Environmental Ethics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27</w:t>
      </w:r>
      <w:r>
        <w:rPr>
          <w:rFonts w:ascii="Arial" w:hAnsi="Arial" w:cs="Arial"/>
          <w:color w:val="222222"/>
          <w:sz w:val="19"/>
          <w:szCs w:val="19"/>
        </w:rPr>
        <w:t>(2), 309-330.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Escobedo-Bonilla, C. M., Quiros-Rojas, N. M., &amp; Rudín-Salazar, E. (2022). Rehabilitation of marine turtles and welfare improvement by application of environmental enrichment strategies. </w:t>
      </w:r>
      <w:r>
        <w:rPr>
          <w:rFonts w:ascii="Arial" w:hAnsi="Arial" w:cs="Arial"/>
          <w:i/>
          <w:iCs/>
          <w:color w:val="222222"/>
          <w:sz w:val="19"/>
          <w:szCs w:val="19"/>
        </w:rPr>
        <w:t>Animals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12</w:t>
      </w:r>
      <w:r>
        <w:rPr>
          <w:rFonts w:ascii="Arial" w:hAnsi="Arial" w:cs="Arial"/>
          <w:color w:val="222222"/>
          <w:sz w:val="19"/>
          <w:szCs w:val="19"/>
        </w:rPr>
        <w:t>(3), 282.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color w:val="1B1B1B"/>
        </w:rPr>
      </w:pPr>
      <w:r>
        <w:rPr>
          <w:rFonts w:ascii="Calibri" w:hAnsi="Calibri" w:cs="Calibri"/>
          <w:color w:val="1B1B1B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color w:val="1B1B1B"/>
        </w:rPr>
      </w:pPr>
      <w:r>
        <w:rPr>
          <w:rFonts w:ascii="Calibri" w:hAnsi="Calibri" w:cs="Calibri"/>
          <w:color w:val="1B1B1B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Tanase, I. O., Pavli, C., Dascălu, M. A., Velescu, E., &amp; Bocăneți Daraban, F. (2018). Influence of environmental conditions on turtles health kept in captivity.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Case, B. C., Lewbart, G. A., &amp; Doerr, P. D. (2005). The physiological and behavioural impacts of and preference for an enriched environment in the eastern box turtle (Terrapene carolina carolina). </w:t>
      </w:r>
      <w:r>
        <w:rPr>
          <w:rFonts w:ascii="Arial" w:hAnsi="Arial" w:cs="Arial"/>
          <w:i/>
          <w:iCs/>
          <w:color w:val="222222"/>
          <w:sz w:val="19"/>
          <w:szCs w:val="19"/>
        </w:rPr>
        <w:t>Applied Animal Behaviour Science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92</w:t>
      </w:r>
      <w:r>
        <w:rPr>
          <w:rFonts w:ascii="Arial" w:hAnsi="Arial" w:cs="Arial"/>
          <w:color w:val="222222"/>
          <w:sz w:val="19"/>
          <w:szCs w:val="19"/>
        </w:rPr>
        <w:t>(4), 353-365.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Burghardt, G. M., Ward, B., &amp; Rosscoe, R. (1996). Problem of reptile play: Environmental enrichment and play behavior in a captive Nile soft</w:t>
      </w:r>
      <w:r>
        <w:rPr>
          <w:rFonts w:ascii="Cambria Math" w:hAnsi="Cambria Math" w:cs="Cambria Math"/>
          <w:color w:val="222222"/>
          <w:sz w:val="19"/>
          <w:szCs w:val="19"/>
        </w:rPr>
        <w:t>‐</w:t>
      </w:r>
      <w:r>
        <w:rPr>
          <w:rFonts w:ascii="Arial" w:hAnsi="Arial" w:cs="Arial"/>
          <w:color w:val="222222"/>
          <w:sz w:val="19"/>
          <w:szCs w:val="19"/>
        </w:rPr>
        <w:t xml:space="preserve">shelled turtle, Trionyx triunguis. </w:t>
      </w:r>
      <w:r>
        <w:rPr>
          <w:rFonts w:ascii="Arial" w:hAnsi="Arial" w:cs="Arial"/>
          <w:i/>
          <w:iCs/>
          <w:color w:val="222222"/>
          <w:sz w:val="19"/>
          <w:szCs w:val="19"/>
        </w:rPr>
        <w:t>Zoo Biology: Published in affiliation with the American Zoo and Aquarium Association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15</w:t>
      </w:r>
      <w:r>
        <w:rPr>
          <w:rFonts w:ascii="Arial" w:hAnsi="Arial" w:cs="Arial"/>
          <w:color w:val="222222"/>
          <w:sz w:val="19"/>
          <w:szCs w:val="19"/>
        </w:rPr>
        <w:t>(3), 223-238.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Higgins, B. M. (2003). 16 Sea Turtle Husbandry.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Stokes, L., Wyneken, J., Crowder, L. B., &amp; Marsh, J. (2006). The influence of temporal and spatial origin on size and early growth rates in captive loggerhead sea turtles (Caretta caretta) in the United States. </w:t>
      </w:r>
      <w:r>
        <w:rPr>
          <w:rFonts w:ascii="Arial" w:hAnsi="Arial" w:cs="Arial"/>
          <w:i/>
          <w:iCs/>
          <w:color w:val="222222"/>
          <w:sz w:val="19"/>
          <w:szCs w:val="19"/>
        </w:rPr>
        <w:t>Herpetological Conservation and Biology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1</w:t>
      </w:r>
      <w:r>
        <w:rPr>
          <w:rFonts w:ascii="Arial" w:hAnsi="Arial" w:cs="Arial"/>
          <w:color w:val="222222"/>
          <w:sz w:val="19"/>
          <w:szCs w:val="19"/>
        </w:rPr>
        <w:t>(2), 71-80.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Boyer, D. R. (1965). Ecology of the basking habit in turtles. </w:t>
      </w:r>
      <w:r>
        <w:rPr>
          <w:rFonts w:ascii="Arial" w:hAnsi="Arial" w:cs="Arial"/>
          <w:i/>
          <w:iCs/>
          <w:color w:val="222222"/>
          <w:sz w:val="19"/>
          <w:szCs w:val="19"/>
        </w:rPr>
        <w:t>Ecology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46</w:t>
      </w:r>
      <w:r>
        <w:rPr>
          <w:rFonts w:ascii="Arial" w:hAnsi="Arial" w:cs="Arial"/>
          <w:color w:val="222222"/>
          <w:sz w:val="19"/>
          <w:szCs w:val="19"/>
        </w:rPr>
        <w:t>(1-2), 99-118.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McKnight, D. T., Ard, K., Auguste, R. J., Barhadiya, G., Benard, M. F., Boban, P., ... &amp; Nordberg, E. J. (2023). Nocturnal basking in freshwater turtles: A global assessment. </w:t>
      </w:r>
      <w:r>
        <w:rPr>
          <w:rFonts w:ascii="Arial" w:hAnsi="Arial" w:cs="Arial"/>
          <w:i/>
          <w:iCs/>
          <w:color w:val="222222"/>
          <w:sz w:val="19"/>
          <w:szCs w:val="19"/>
        </w:rPr>
        <w:t>Global Ecology and Conservation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43</w:t>
      </w:r>
      <w:r>
        <w:rPr>
          <w:rFonts w:ascii="Arial" w:hAnsi="Arial" w:cs="Arial"/>
          <w:color w:val="222222"/>
          <w:sz w:val="19"/>
          <w:szCs w:val="19"/>
        </w:rPr>
        <w:t>, e02444.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Lewis, E. L., Iverson, J. B., Smith, G. R., &amp; Rettig, J. E. (2018). BODY SIZE AND GROWTH IN THE RED-EARED SLIDER. </w:t>
      </w:r>
      <w:r>
        <w:rPr>
          <w:rFonts w:ascii="Arial" w:hAnsi="Arial" w:cs="Arial"/>
          <w:i/>
          <w:iCs/>
          <w:color w:val="222222"/>
          <w:sz w:val="19"/>
          <w:szCs w:val="19"/>
        </w:rPr>
        <w:t>Herpetological Conservation and Biology</w:t>
      </w:r>
      <w:r>
        <w:rPr>
          <w:rFonts w:ascii="Arial" w:hAnsi="Arial" w:cs="Arial"/>
          <w:color w:val="222222"/>
          <w:sz w:val="19"/>
          <w:szCs w:val="19"/>
        </w:rPr>
        <w:t xml:space="preserve">, </w:t>
      </w:r>
      <w:r>
        <w:rPr>
          <w:rFonts w:ascii="Arial" w:hAnsi="Arial" w:cs="Arial"/>
          <w:i/>
          <w:iCs/>
          <w:color w:val="222222"/>
          <w:sz w:val="19"/>
          <w:szCs w:val="19"/>
        </w:rPr>
        <w:t>13</w:t>
      </w:r>
      <w:r>
        <w:rPr>
          <w:rFonts w:ascii="Arial" w:hAnsi="Arial" w:cs="Arial"/>
          <w:color w:val="222222"/>
          <w:sz w:val="19"/>
          <w:szCs w:val="19"/>
        </w:rPr>
        <w:t>(3), 700-710.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" w:history="1">
        <w:r>
          <w:rPr>
            <w:rStyle w:val="Hyperlink"/>
            <w:rFonts w:ascii="Arial" w:hAnsi="Arial" w:cs="Arial"/>
            <w:sz w:val="19"/>
            <w:szCs w:val="19"/>
          </w:rPr>
          <w:t>https://olaw.nih.gov/sites/default/files/PHSPolicyLabAnimals.pdf</w:t>
        </w:r>
      </w:hyperlink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anchor=":~:text=4.,can%20indicate%20poor%20water%20quality" w:history="1">
        <w:r>
          <w:rPr>
            <w:rStyle w:val="Hyperlink"/>
            <w:rFonts w:ascii="Arial" w:hAnsi="Arial" w:cs="Arial"/>
            <w:sz w:val="19"/>
            <w:szCs w:val="19"/>
          </w:rPr>
          <w:t>https://www.ingleside.com/services/other-pets/blog/how-check-water-quality-your-turtle-tank#:~:text=4.,can%20indicate%20poor%20water%20quality</w:t>
        </w:r>
      </w:hyperlink>
      <w:r>
        <w:rPr>
          <w:rFonts w:ascii="Arial" w:hAnsi="Arial" w:cs="Arial"/>
          <w:sz w:val="19"/>
          <w:szCs w:val="19"/>
        </w:rPr>
        <w:t>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hyperlink r:id="rId6" w:anchor=":~:text=UVB%20light%20(280%E2%80%93315%20nm,a%20substitute%20for%20UVB%20exposure" w:history="1">
        <w:r>
          <w:rPr>
            <w:rStyle w:val="Hyperlink"/>
            <w:rFonts w:ascii="Arial" w:hAnsi="Arial" w:cs="Arial"/>
            <w:sz w:val="19"/>
            <w:szCs w:val="19"/>
          </w:rPr>
          <w:t>https://ozarkexotics.net/education/f/the-critical-role-of-uv-light-in-turtle-and-tortoise-health?blogcategory=Care+Information#:~:text=UVB%20light%20(280%E2%80%93315%20nm,a%20substitute%20for%20UVB%20exposure</w:t>
        </w:r>
      </w:hyperlink>
      <w:r>
        <w:rPr>
          <w:rFonts w:ascii="Arial" w:hAnsi="Arial" w:cs="Arial"/>
          <w:sz w:val="19"/>
          <w:szCs w:val="19"/>
        </w:rPr>
        <w:t>.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</w:t>
      </w:r>
    </w:p>
    <w:p w:rsidR="00400C0B" w:rsidRDefault="00400C0B">
      <w:pPr>
        <w:pStyle w:val="NormalWeb"/>
        <w:spacing w:before="0" w:beforeAutospacing="0" w:after="0" w:afterAutospacing="0" w:line="28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Note from Mr Martz:</w:t>
      </w:r>
    </w:p>
    <w:p w:rsidR="00400C0B" w:rsidRDefault="00400C0B">
      <w:pPr>
        <w:pStyle w:val="NormalWeb"/>
        <w:spacing w:before="0" w:beforeAutospacing="0" w:after="0" w:afterAutospacing="0" w:line="28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This is in really good shape and is done well, but I would like to be able to access the url's to read this work. It's not that much to add.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0B"/>
    <w:rsid w:val="00400C0B"/>
    <w:rsid w:val="0085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3E715-2305-4B16-9EA2-81E379A3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zarkexotics.net/education/f/the-critical-role-of-uv-light-in-turtle-and-tortoise-health?blogcategory=Care+Information" TargetMode="External"/><Relationship Id="rId5" Type="http://schemas.openxmlformats.org/officeDocument/2006/relationships/hyperlink" Target="https://www.ingleside.com/services/other-pets/blog/how-check-water-quality-your-turtle-tank" TargetMode="External"/><Relationship Id="rId4" Type="http://schemas.openxmlformats.org/officeDocument/2006/relationships/hyperlink" Target="https://olaw.nih.gov/sites/default/files/PHSPolicyLabAnimal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Winston</dc:creator>
  <cp:keywords/>
  <dc:description/>
  <cp:lastModifiedBy>Okeke, Winston</cp:lastModifiedBy>
  <cp:revision>2</cp:revision>
  <dcterms:created xsi:type="dcterms:W3CDTF">2025-12-11T07:26:00Z</dcterms:created>
  <dcterms:modified xsi:type="dcterms:W3CDTF">2025-12-11T07:26:00Z</dcterms:modified>
</cp:coreProperties>
</file>