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D18D1" w14:textId="77777777" w:rsidR="00EB5174" w:rsidRPr="006D46C3" w:rsidRDefault="00EB5174" w:rsidP="006D46C3">
      <w:pPr>
        <w:pStyle w:val="Paracoverpage"/>
      </w:pPr>
      <w:bookmarkStart w:id="0" w:name="_Toc44667470"/>
      <w:bookmarkStart w:id="1" w:name="_Toc36116645"/>
      <w:bookmarkStart w:id="2" w:name="_Toc36712708"/>
      <w:bookmarkStart w:id="3" w:name="_Toc41977550"/>
      <w:bookmarkStart w:id="4" w:name="_Toc42520740"/>
      <w:bookmarkStart w:id="5" w:name="_Toc42695612"/>
      <w:bookmarkStart w:id="6" w:name="_Toc43106864"/>
      <w:bookmarkStart w:id="7" w:name="_Toc44417840"/>
      <w:bookmarkStart w:id="8" w:name="_Toc44486056"/>
      <w:bookmarkStart w:id="9" w:name="_Hlk45122690"/>
      <w:r w:rsidRPr="00B04F28">
        <w:t xml:space="preserve">NATIONAL INSTITUTE </w:t>
      </w:r>
      <w:r w:rsidRPr="006D46C3">
        <w:t>FOR HEALTH AND CARE EXCELLENCE</w:t>
      </w:r>
      <w:bookmarkEnd w:id="0"/>
    </w:p>
    <w:p w14:paraId="73FDF5E5" w14:textId="77777777" w:rsidR="00EB5174" w:rsidRPr="00B04F28" w:rsidRDefault="00EB5174" w:rsidP="006D46C3">
      <w:pPr>
        <w:pStyle w:val="Paracoverpage"/>
      </w:pPr>
    </w:p>
    <w:p w14:paraId="70CF4893" w14:textId="77777777" w:rsidR="00EB5174" w:rsidRPr="00B04F28" w:rsidRDefault="00EB5174" w:rsidP="00EB5174">
      <w:pPr>
        <w:pStyle w:val="Title1"/>
      </w:pPr>
      <w:bookmarkStart w:id="10" w:name="_Toc44667471"/>
      <w:r w:rsidRPr="00B04F28">
        <w:t>CHTE methods review</w:t>
      </w:r>
      <w:bookmarkEnd w:id="10"/>
    </w:p>
    <w:p w14:paraId="5B202F4E" w14:textId="77777777" w:rsidR="00EB5174" w:rsidRPr="00B04F28" w:rsidRDefault="00EB5174" w:rsidP="006D46C3">
      <w:pPr>
        <w:pStyle w:val="Paracoverpage"/>
      </w:pPr>
    </w:p>
    <w:p w14:paraId="7CC39F92" w14:textId="615C93D6" w:rsidR="00EB5174" w:rsidRPr="00B04F28" w:rsidRDefault="00EB5174" w:rsidP="00EB5174">
      <w:pPr>
        <w:pStyle w:val="Title1"/>
      </w:pPr>
      <w:bookmarkStart w:id="11" w:name="_Toc44667472"/>
      <w:r w:rsidRPr="00B04F28">
        <w:t>Exploring uncertainty</w:t>
      </w:r>
      <w:bookmarkEnd w:id="11"/>
    </w:p>
    <w:p w14:paraId="77CD94E1" w14:textId="77777777" w:rsidR="00EB5174" w:rsidRPr="00B04F28" w:rsidRDefault="00EB5174" w:rsidP="006D46C3">
      <w:pPr>
        <w:pStyle w:val="Paracoverpage"/>
      </w:pPr>
    </w:p>
    <w:p w14:paraId="24D56ADC" w14:textId="77777777" w:rsidR="00EB5174" w:rsidRPr="00B04F28" w:rsidRDefault="00EB5174" w:rsidP="006D46C3">
      <w:pPr>
        <w:pStyle w:val="Paracoverpage"/>
      </w:pPr>
    </w:p>
    <w:p w14:paraId="2A713BC9" w14:textId="77777777" w:rsidR="00EB5174" w:rsidRPr="00B04F28" w:rsidRDefault="00EB5174" w:rsidP="006D46C3">
      <w:pPr>
        <w:pStyle w:val="Paracoverpage"/>
      </w:pPr>
      <w:bookmarkStart w:id="12" w:name="_Toc44667473"/>
      <w:r w:rsidRPr="00B04F28">
        <w:t>Task and finish group report</w:t>
      </w:r>
      <w:bookmarkEnd w:id="12"/>
    </w:p>
    <w:p w14:paraId="550F5AE5" w14:textId="77777777" w:rsidR="00EB5174" w:rsidRPr="00B04F28" w:rsidRDefault="00EB5174" w:rsidP="006D46C3">
      <w:pPr>
        <w:pStyle w:val="Paracoverpage"/>
      </w:pPr>
    </w:p>
    <w:p w14:paraId="491EEAF8" w14:textId="25A28884" w:rsidR="00EB5174" w:rsidRPr="00B04F28" w:rsidRDefault="00D62A48" w:rsidP="006D46C3">
      <w:pPr>
        <w:pStyle w:val="Paracoverpage"/>
      </w:pPr>
      <w:bookmarkStart w:id="13" w:name="_Toc44667474"/>
      <w:r>
        <w:t>August</w:t>
      </w:r>
      <w:r w:rsidRPr="00B04F28">
        <w:t xml:space="preserve"> </w:t>
      </w:r>
      <w:r w:rsidR="00EB5174" w:rsidRPr="00B04F28">
        <w:t>2020</w:t>
      </w:r>
      <w:bookmarkEnd w:id="13"/>
    </w:p>
    <w:p w14:paraId="7F217488" w14:textId="77777777" w:rsidR="00EB5174" w:rsidRPr="006D46C3" w:rsidRDefault="00EB5174" w:rsidP="006D46C3">
      <w:pPr>
        <w:pStyle w:val="Paracoverpage"/>
      </w:pPr>
      <w:r w:rsidRPr="00B04F28">
        <w:br w:type="page"/>
      </w:r>
    </w:p>
    <w:p w14:paraId="0C51BE2D" w14:textId="2F9B97F6" w:rsidR="00360D75" w:rsidRPr="00B04F28" w:rsidRDefault="00360D75" w:rsidP="00360D75">
      <w:pPr>
        <w:pStyle w:val="Heading1"/>
      </w:pPr>
      <w:bookmarkStart w:id="14" w:name="_Toc44667475"/>
      <w:r w:rsidRPr="00B04F28">
        <w:lastRenderedPageBreak/>
        <w:t>Contents</w:t>
      </w:r>
      <w:bookmarkEnd w:id="1"/>
      <w:bookmarkEnd w:id="2"/>
      <w:bookmarkEnd w:id="3"/>
      <w:bookmarkEnd w:id="4"/>
      <w:bookmarkEnd w:id="5"/>
      <w:bookmarkEnd w:id="6"/>
      <w:bookmarkEnd w:id="7"/>
      <w:bookmarkEnd w:id="8"/>
      <w:bookmarkEnd w:id="14"/>
    </w:p>
    <w:p w14:paraId="0170E27C" w14:textId="25B26DA2" w:rsidR="001A578D" w:rsidRPr="00B04F28" w:rsidRDefault="00360D75">
      <w:pPr>
        <w:pStyle w:val="TOC1"/>
        <w:tabs>
          <w:tab w:val="right" w:leader="dot" w:pos="9016"/>
        </w:tabs>
        <w:rPr>
          <w:rFonts w:asciiTheme="minorHAnsi" w:eastAsiaTheme="minorEastAsia" w:hAnsiTheme="minorHAnsi" w:cstheme="minorBidi"/>
          <w:noProof/>
          <w:sz w:val="22"/>
          <w:szCs w:val="22"/>
        </w:rPr>
      </w:pPr>
      <w:r w:rsidRPr="00B04F28">
        <w:fldChar w:fldCharType="begin"/>
      </w:r>
      <w:r w:rsidRPr="00B04F28">
        <w:instrText xml:space="preserve"> TOC \o "1-1" \h \z \u </w:instrText>
      </w:r>
      <w:r w:rsidRPr="00B04F28">
        <w:fldChar w:fldCharType="separate"/>
      </w:r>
      <w:hyperlink w:anchor="_Toc44667476" w:history="1">
        <w:r w:rsidR="001A578D" w:rsidRPr="00B04F28">
          <w:rPr>
            <w:rStyle w:val="Hyperlink"/>
            <w:noProof/>
          </w:rPr>
          <w:t>Executive summary</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_Toc44667476 \h </w:instrText>
        </w:r>
        <w:r w:rsidR="001A578D" w:rsidRPr="00B04F28">
          <w:rPr>
            <w:noProof/>
            <w:webHidden/>
          </w:rPr>
        </w:r>
        <w:r w:rsidR="001A578D" w:rsidRPr="00B04F28">
          <w:rPr>
            <w:noProof/>
            <w:webHidden/>
          </w:rPr>
          <w:fldChar w:fldCharType="separate"/>
        </w:r>
        <w:r w:rsidR="00015A32">
          <w:rPr>
            <w:noProof/>
            <w:webHidden/>
          </w:rPr>
          <w:t>2</w:t>
        </w:r>
        <w:r w:rsidR="001A578D" w:rsidRPr="00B04F28">
          <w:rPr>
            <w:noProof/>
            <w:webHidden/>
          </w:rPr>
          <w:fldChar w:fldCharType="end"/>
        </w:r>
      </w:hyperlink>
    </w:p>
    <w:p w14:paraId="62AD618C" w14:textId="1D1D7934"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77" w:history="1">
        <w:r w:rsidR="001A578D" w:rsidRPr="00B04F28">
          <w:rPr>
            <w:rStyle w:val="Hyperlink"/>
            <w:noProof/>
          </w:rPr>
          <w:t>Introduction</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_Toc44667477 \h </w:instrText>
        </w:r>
        <w:r w:rsidR="001A578D" w:rsidRPr="00B04F28">
          <w:rPr>
            <w:noProof/>
            <w:webHidden/>
          </w:rPr>
        </w:r>
        <w:r w:rsidR="001A578D" w:rsidRPr="00B04F28">
          <w:rPr>
            <w:noProof/>
            <w:webHidden/>
          </w:rPr>
          <w:fldChar w:fldCharType="separate"/>
        </w:r>
        <w:r w:rsidR="00015A32">
          <w:rPr>
            <w:noProof/>
            <w:webHidden/>
          </w:rPr>
          <w:t>12</w:t>
        </w:r>
        <w:r w:rsidR="001A578D" w:rsidRPr="00B04F28">
          <w:rPr>
            <w:noProof/>
            <w:webHidden/>
          </w:rPr>
          <w:fldChar w:fldCharType="end"/>
        </w:r>
      </w:hyperlink>
    </w:p>
    <w:p w14:paraId="30842209" w14:textId="65E6FEB6"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78" w:history="1">
        <w:r w:rsidR="001A578D" w:rsidRPr="00B04F28">
          <w:rPr>
            <w:rStyle w:val="Hyperlink"/>
            <w:noProof/>
          </w:rPr>
          <w:t>Overlaps with other elements of the methods review</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_Toc44667478 \h </w:instrText>
        </w:r>
        <w:r w:rsidR="001A578D" w:rsidRPr="00B04F28">
          <w:rPr>
            <w:noProof/>
            <w:webHidden/>
          </w:rPr>
        </w:r>
        <w:r w:rsidR="001A578D" w:rsidRPr="00B04F28">
          <w:rPr>
            <w:noProof/>
            <w:webHidden/>
          </w:rPr>
          <w:fldChar w:fldCharType="separate"/>
        </w:r>
        <w:r w:rsidR="00015A32">
          <w:rPr>
            <w:noProof/>
            <w:webHidden/>
          </w:rPr>
          <w:t>13</w:t>
        </w:r>
        <w:r w:rsidR="001A578D" w:rsidRPr="00B04F28">
          <w:rPr>
            <w:noProof/>
            <w:webHidden/>
          </w:rPr>
          <w:fldChar w:fldCharType="end"/>
        </w:r>
      </w:hyperlink>
    </w:p>
    <w:p w14:paraId="581A80F8" w14:textId="7B6A77DD"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79" w:history="1">
        <w:r w:rsidR="001A578D" w:rsidRPr="00B04F28">
          <w:rPr>
            <w:rStyle w:val="Hyperlink"/>
            <w:noProof/>
          </w:rPr>
          <w:t>Probabilistic analysis</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_Toc44667479 \h </w:instrText>
        </w:r>
        <w:r w:rsidR="001A578D" w:rsidRPr="00B04F28">
          <w:rPr>
            <w:noProof/>
            <w:webHidden/>
          </w:rPr>
        </w:r>
        <w:r w:rsidR="001A578D" w:rsidRPr="00B04F28">
          <w:rPr>
            <w:noProof/>
            <w:webHidden/>
          </w:rPr>
          <w:fldChar w:fldCharType="separate"/>
        </w:r>
        <w:r w:rsidR="00015A32">
          <w:rPr>
            <w:noProof/>
            <w:webHidden/>
          </w:rPr>
          <w:t>14</w:t>
        </w:r>
        <w:r w:rsidR="001A578D" w:rsidRPr="00B04F28">
          <w:rPr>
            <w:noProof/>
            <w:webHidden/>
          </w:rPr>
          <w:fldChar w:fldCharType="end"/>
        </w:r>
      </w:hyperlink>
    </w:p>
    <w:p w14:paraId="0BD291CC" w14:textId="19D0044D"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0" w:history="1">
        <w:r w:rsidR="001A578D" w:rsidRPr="00B04F28">
          <w:rPr>
            <w:rStyle w:val="Hyperlink"/>
            <w:noProof/>
          </w:rPr>
          <w:t>Threshold analysis</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_Toc44667480 \h </w:instrText>
        </w:r>
        <w:r w:rsidR="001A578D" w:rsidRPr="00B04F28">
          <w:rPr>
            <w:noProof/>
            <w:webHidden/>
          </w:rPr>
        </w:r>
        <w:r w:rsidR="001A578D" w:rsidRPr="00B04F28">
          <w:rPr>
            <w:noProof/>
            <w:webHidden/>
          </w:rPr>
          <w:fldChar w:fldCharType="separate"/>
        </w:r>
        <w:r w:rsidR="00015A32">
          <w:rPr>
            <w:noProof/>
            <w:webHidden/>
          </w:rPr>
          <w:t>26</w:t>
        </w:r>
        <w:r w:rsidR="001A578D" w:rsidRPr="00B04F28">
          <w:rPr>
            <w:noProof/>
            <w:webHidden/>
          </w:rPr>
          <w:fldChar w:fldCharType="end"/>
        </w:r>
      </w:hyperlink>
    </w:p>
    <w:p w14:paraId="28300193" w14:textId="624C5766"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1" w:history="1">
        <w:r w:rsidR="001A578D" w:rsidRPr="00B04F28">
          <w:rPr>
            <w:rStyle w:val="Hyperlink"/>
            <w:noProof/>
          </w:rPr>
          <w:t>Structural uncertainty</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_Toc44667481 \h </w:instrText>
        </w:r>
        <w:r w:rsidR="001A578D" w:rsidRPr="00B04F28">
          <w:rPr>
            <w:noProof/>
            <w:webHidden/>
          </w:rPr>
        </w:r>
        <w:r w:rsidR="001A578D" w:rsidRPr="00B04F28">
          <w:rPr>
            <w:noProof/>
            <w:webHidden/>
          </w:rPr>
          <w:fldChar w:fldCharType="separate"/>
        </w:r>
        <w:r w:rsidR="00015A32">
          <w:rPr>
            <w:noProof/>
            <w:webHidden/>
          </w:rPr>
          <w:t>29</w:t>
        </w:r>
        <w:r w:rsidR="001A578D" w:rsidRPr="00B04F28">
          <w:rPr>
            <w:noProof/>
            <w:webHidden/>
          </w:rPr>
          <w:fldChar w:fldCharType="end"/>
        </w:r>
      </w:hyperlink>
    </w:p>
    <w:p w14:paraId="54B91C4C" w14:textId="19A971CC"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2" w:history="1">
        <w:r w:rsidR="001A578D" w:rsidRPr="00B04F28">
          <w:rPr>
            <w:rStyle w:val="Hyperlink"/>
            <w:noProof/>
          </w:rPr>
          <w:t>Extrapolating beyond the data</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_Toc44667482 \h </w:instrText>
        </w:r>
        <w:r w:rsidR="001A578D" w:rsidRPr="00B04F28">
          <w:rPr>
            <w:noProof/>
            <w:webHidden/>
          </w:rPr>
        </w:r>
        <w:r w:rsidR="001A578D" w:rsidRPr="00B04F28">
          <w:rPr>
            <w:noProof/>
            <w:webHidden/>
          </w:rPr>
          <w:fldChar w:fldCharType="separate"/>
        </w:r>
        <w:r w:rsidR="00015A32">
          <w:rPr>
            <w:noProof/>
            <w:webHidden/>
          </w:rPr>
          <w:t>35</w:t>
        </w:r>
        <w:r w:rsidR="001A578D" w:rsidRPr="00B04F28">
          <w:rPr>
            <w:noProof/>
            <w:webHidden/>
          </w:rPr>
          <w:fldChar w:fldCharType="end"/>
        </w:r>
      </w:hyperlink>
    </w:p>
    <w:p w14:paraId="5C7F7CC7" w14:textId="77E8841D"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3" w:history="1">
        <w:r w:rsidR="001A578D" w:rsidRPr="00B04F28">
          <w:rPr>
            <w:rStyle w:val="Hyperlink"/>
            <w:noProof/>
          </w:rPr>
          <w:t>Value of information analysis</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_Toc44667483 \h </w:instrText>
        </w:r>
        <w:r w:rsidR="001A578D" w:rsidRPr="00B04F28">
          <w:rPr>
            <w:noProof/>
            <w:webHidden/>
          </w:rPr>
        </w:r>
        <w:r w:rsidR="001A578D" w:rsidRPr="00B04F28">
          <w:rPr>
            <w:noProof/>
            <w:webHidden/>
          </w:rPr>
          <w:fldChar w:fldCharType="separate"/>
        </w:r>
        <w:r w:rsidR="00015A32">
          <w:rPr>
            <w:noProof/>
            <w:webHidden/>
          </w:rPr>
          <w:t>42</w:t>
        </w:r>
        <w:r w:rsidR="001A578D" w:rsidRPr="00B04F28">
          <w:rPr>
            <w:noProof/>
            <w:webHidden/>
          </w:rPr>
          <w:fldChar w:fldCharType="end"/>
        </w:r>
      </w:hyperlink>
    </w:p>
    <w:p w14:paraId="21E2D116" w14:textId="4B2E4700"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4" w:history="1">
        <w:r w:rsidR="001A578D" w:rsidRPr="00B04F28">
          <w:rPr>
            <w:rStyle w:val="Hyperlink"/>
            <w:noProof/>
          </w:rPr>
          <w:t>Presenting uncertainty</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_Toc44667484 \h </w:instrText>
        </w:r>
        <w:r w:rsidR="001A578D" w:rsidRPr="00B04F28">
          <w:rPr>
            <w:noProof/>
            <w:webHidden/>
          </w:rPr>
        </w:r>
        <w:r w:rsidR="001A578D" w:rsidRPr="00B04F28">
          <w:rPr>
            <w:noProof/>
            <w:webHidden/>
          </w:rPr>
          <w:fldChar w:fldCharType="separate"/>
        </w:r>
        <w:r w:rsidR="00015A32">
          <w:rPr>
            <w:noProof/>
            <w:webHidden/>
          </w:rPr>
          <w:t>49</w:t>
        </w:r>
        <w:r w:rsidR="001A578D" w:rsidRPr="00B04F28">
          <w:rPr>
            <w:noProof/>
            <w:webHidden/>
          </w:rPr>
          <w:fldChar w:fldCharType="end"/>
        </w:r>
      </w:hyperlink>
    </w:p>
    <w:p w14:paraId="157BF6F6" w14:textId="026CB6AB"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5" w:history="1">
        <w:r w:rsidR="001A578D" w:rsidRPr="00B04F28">
          <w:rPr>
            <w:rStyle w:val="Hyperlink"/>
            <w:noProof/>
          </w:rPr>
          <w:t>Equalities</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_Toc44667485 \h </w:instrText>
        </w:r>
        <w:r w:rsidR="001A578D" w:rsidRPr="00B04F28">
          <w:rPr>
            <w:noProof/>
            <w:webHidden/>
          </w:rPr>
        </w:r>
        <w:r w:rsidR="001A578D" w:rsidRPr="00B04F28">
          <w:rPr>
            <w:noProof/>
            <w:webHidden/>
          </w:rPr>
          <w:fldChar w:fldCharType="separate"/>
        </w:r>
        <w:r w:rsidR="00015A32">
          <w:rPr>
            <w:noProof/>
            <w:webHidden/>
          </w:rPr>
          <w:t>64</w:t>
        </w:r>
        <w:r w:rsidR="001A578D" w:rsidRPr="00B04F28">
          <w:rPr>
            <w:noProof/>
            <w:webHidden/>
          </w:rPr>
          <w:fldChar w:fldCharType="end"/>
        </w:r>
      </w:hyperlink>
    </w:p>
    <w:p w14:paraId="4FBDF729" w14:textId="1C90A6F5"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6" w:history="1">
        <w:r w:rsidR="001A578D" w:rsidRPr="00B04F28">
          <w:rPr>
            <w:rStyle w:val="Hyperlink"/>
            <w:noProof/>
          </w:rPr>
          <w:t>Summary</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_Toc44667486 \h </w:instrText>
        </w:r>
        <w:r w:rsidR="001A578D" w:rsidRPr="00B04F28">
          <w:rPr>
            <w:noProof/>
            <w:webHidden/>
          </w:rPr>
        </w:r>
        <w:r w:rsidR="001A578D" w:rsidRPr="00B04F28">
          <w:rPr>
            <w:noProof/>
            <w:webHidden/>
          </w:rPr>
          <w:fldChar w:fldCharType="separate"/>
        </w:r>
        <w:r w:rsidR="00015A32">
          <w:rPr>
            <w:noProof/>
            <w:webHidden/>
          </w:rPr>
          <w:t>65</w:t>
        </w:r>
        <w:r w:rsidR="001A578D" w:rsidRPr="00B04F28">
          <w:rPr>
            <w:noProof/>
            <w:webHidden/>
          </w:rPr>
          <w:fldChar w:fldCharType="end"/>
        </w:r>
      </w:hyperlink>
    </w:p>
    <w:p w14:paraId="45BFB7C9" w14:textId="64FD4C32"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7" w:history="1">
        <w:r w:rsidR="001A578D" w:rsidRPr="00B04F28">
          <w:rPr>
            <w:rStyle w:val="Hyperlink"/>
            <w:noProof/>
          </w:rPr>
          <w:t>References</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_Toc44667487 \h </w:instrText>
        </w:r>
        <w:r w:rsidR="001A578D" w:rsidRPr="00B04F28">
          <w:rPr>
            <w:noProof/>
            <w:webHidden/>
          </w:rPr>
        </w:r>
        <w:r w:rsidR="001A578D" w:rsidRPr="00B04F28">
          <w:rPr>
            <w:noProof/>
            <w:webHidden/>
          </w:rPr>
          <w:fldChar w:fldCharType="separate"/>
        </w:r>
        <w:r w:rsidR="00015A32">
          <w:rPr>
            <w:noProof/>
            <w:webHidden/>
          </w:rPr>
          <w:t>67</w:t>
        </w:r>
        <w:r w:rsidR="001A578D" w:rsidRPr="00B04F28">
          <w:rPr>
            <w:noProof/>
            <w:webHidden/>
          </w:rPr>
          <w:fldChar w:fldCharType="end"/>
        </w:r>
      </w:hyperlink>
    </w:p>
    <w:p w14:paraId="66FA7654" w14:textId="7B9C610F"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8" w:history="1">
        <w:r w:rsidR="001A578D" w:rsidRPr="00B04F28">
          <w:rPr>
            <w:rStyle w:val="Hyperlink"/>
            <w:noProof/>
          </w:rPr>
          <w:t>Appendix</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_Toc44667488 \h </w:instrText>
        </w:r>
        <w:r w:rsidR="001A578D" w:rsidRPr="00B04F28">
          <w:rPr>
            <w:noProof/>
            <w:webHidden/>
          </w:rPr>
        </w:r>
        <w:r w:rsidR="001A578D" w:rsidRPr="00B04F28">
          <w:rPr>
            <w:noProof/>
            <w:webHidden/>
          </w:rPr>
          <w:fldChar w:fldCharType="separate"/>
        </w:r>
        <w:r w:rsidR="00015A32">
          <w:rPr>
            <w:noProof/>
            <w:webHidden/>
          </w:rPr>
          <w:t>70</w:t>
        </w:r>
        <w:r w:rsidR="001A578D" w:rsidRPr="00B04F28">
          <w:rPr>
            <w:noProof/>
            <w:webHidden/>
          </w:rPr>
          <w:fldChar w:fldCharType="end"/>
        </w:r>
      </w:hyperlink>
    </w:p>
    <w:p w14:paraId="319A6C54" w14:textId="1374A429" w:rsidR="001A578D" w:rsidRPr="00B04F28" w:rsidRDefault="005C4DB6">
      <w:pPr>
        <w:pStyle w:val="TOC1"/>
        <w:tabs>
          <w:tab w:val="right" w:leader="dot" w:pos="9016"/>
        </w:tabs>
        <w:rPr>
          <w:rFonts w:asciiTheme="minorHAnsi" w:eastAsiaTheme="minorEastAsia" w:hAnsiTheme="minorHAnsi" w:cstheme="minorBidi"/>
          <w:noProof/>
          <w:sz w:val="22"/>
          <w:szCs w:val="22"/>
        </w:rPr>
      </w:pPr>
      <w:hyperlink w:anchor="_Toc44667489" w:history="1">
        <w:r w:rsidR="001A578D" w:rsidRPr="00B04F28">
          <w:rPr>
            <w:rStyle w:val="Hyperlink"/>
            <w:noProof/>
          </w:rPr>
          <w:t>Authors</w:t>
        </w:r>
        <w:r w:rsidR="001A578D" w:rsidRPr="00B04F28">
          <w:rPr>
            <w:noProof/>
            <w:webHidden/>
          </w:rPr>
          <w:tab/>
        </w:r>
        <w:r w:rsidR="001A578D" w:rsidRPr="00B04F28">
          <w:rPr>
            <w:noProof/>
            <w:webHidden/>
          </w:rPr>
          <w:fldChar w:fldCharType="begin"/>
        </w:r>
        <w:r w:rsidR="001A578D" w:rsidRPr="00B04F28">
          <w:rPr>
            <w:noProof/>
            <w:webHidden/>
          </w:rPr>
          <w:instrText xml:space="preserve"> PAGEREF _Toc44667489 \h </w:instrText>
        </w:r>
        <w:r w:rsidR="001A578D" w:rsidRPr="00B04F28">
          <w:rPr>
            <w:noProof/>
            <w:webHidden/>
          </w:rPr>
        </w:r>
        <w:r w:rsidR="001A578D" w:rsidRPr="00B04F28">
          <w:rPr>
            <w:noProof/>
            <w:webHidden/>
          </w:rPr>
          <w:fldChar w:fldCharType="separate"/>
        </w:r>
        <w:r w:rsidR="00015A32">
          <w:rPr>
            <w:noProof/>
            <w:webHidden/>
          </w:rPr>
          <w:t>74</w:t>
        </w:r>
        <w:r w:rsidR="001A578D" w:rsidRPr="00B04F28">
          <w:rPr>
            <w:noProof/>
            <w:webHidden/>
          </w:rPr>
          <w:fldChar w:fldCharType="end"/>
        </w:r>
      </w:hyperlink>
    </w:p>
    <w:p w14:paraId="7B0C5DEC" w14:textId="0C3A9701" w:rsidR="00360D75" w:rsidRPr="00B04F28" w:rsidRDefault="00360D75" w:rsidP="00360D75">
      <w:pPr>
        <w:pStyle w:val="Paragraphnonumbers"/>
      </w:pPr>
      <w:r w:rsidRPr="00B04F28">
        <w:fldChar w:fldCharType="end"/>
      </w:r>
    </w:p>
    <w:p w14:paraId="382332E0" w14:textId="7FCAE69B" w:rsidR="00570603" w:rsidRPr="00B04F28" w:rsidRDefault="00570603" w:rsidP="0098709B">
      <w:pPr>
        <w:pStyle w:val="Heading1"/>
      </w:pPr>
      <w:bookmarkStart w:id="15" w:name="_Toc44667476"/>
      <w:bookmarkStart w:id="16" w:name="_Toc10561930"/>
      <w:r w:rsidRPr="00B04F28">
        <w:t>Executive summary</w:t>
      </w:r>
      <w:bookmarkEnd w:id="15"/>
    </w:p>
    <w:p w14:paraId="25FDC72A" w14:textId="6164023F" w:rsidR="008712F5" w:rsidRPr="00B04F28" w:rsidRDefault="008712F5" w:rsidP="00362407">
      <w:pPr>
        <w:pStyle w:val="Paragraph"/>
        <w:tabs>
          <w:tab w:val="clear" w:pos="567"/>
        </w:tabs>
      </w:pPr>
      <w:r w:rsidRPr="00B04F28">
        <w:t xml:space="preserve">A task </w:t>
      </w:r>
      <w:r w:rsidR="00B04F28">
        <w:t>and</w:t>
      </w:r>
      <w:r w:rsidRPr="00B04F28">
        <w:t xml:space="preserve"> finish group was organised to consider current </w:t>
      </w:r>
      <w:r w:rsidR="001F628A">
        <w:t>Centre for Health Technology Evaluation (</w:t>
      </w:r>
      <w:r w:rsidRPr="00B04F28">
        <w:t>CHTE</w:t>
      </w:r>
      <w:r w:rsidR="001F628A">
        <w:t>)</w:t>
      </w:r>
      <w:r w:rsidRPr="00B04F28">
        <w:t xml:space="preserve"> methods for </w:t>
      </w:r>
      <w:r w:rsidRPr="00B04F28">
        <w:rPr>
          <w:b/>
          <w:bCs/>
        </w:rPr>
        <w:t>exploring uncertainty</w:t>
      </w:r>
      <w:r w:rsidRPr="00B04F28">
        <w:t xml:space="preserve">. The group considered approaches used across the Centre, by other </w:t>
      </w:r>
      <w:r w:rsidR="009A42C5">
        <w:t>Health Technology Appraisal</w:t>
      </w:r>
      <w:r w:rsidRPr="00B04F28">
        <w:t xml:space="preserve"> </w:t>
      </w:r>
      <w:r w:rsidR="009A42C5">
        <w:t xml:space="preserve">(HTA) </w:t>
      </w:r>
      <w:r w:rsidRPr="00B04F28">
        <w:t xml:space="preserve">bodies, </w:t>
      </w:r>
      <w:r w:rsidR="00712F74" w:rsidRPr="00B04F28">
        <w:t xml:space="preserve">and in </w:t>
      </w:r>
      <w:r w:rsidRPr="00B04F28">
        <w:t xml:space="preserve">key academic literature to identify evidence for potential </w:t>
      </w:r>
      <w:r w:rsidRPr="00B04F28">
        <w:rPr>
          <w:b/>
          <w:bCs/>
        </w:rPr>
        <w:t xml:space="preserve">cases for change </w:t>
      </w:r>
      <w:r w:rsidRPr="00B04F28">
        <w:t xml:space="preserve">to improve </w:t>
      </w:r>
      <w:r w:rsidR="00712F74" w:rsidRPr="00B04F28">
        <w:t xml:space="preserve">the </w:t>
      </w:r>
      <w:r w:rsidRPr="00B04F28">
        <w:t xml:space="preserve">way in which decision uncertainty and its component </w:t>
      </w:r>
      <w:r w:rsidR="00A01F31" w:rsidRPr="00B04F28">
        <w:t>uncertainties</w:t>
      </w:r>
      <w:r w:rsidRPr="00B04F28">
        <w:t xml:space="preserve"> are characterised, explored and presented to decision-making committees. </w:t>
      </w:r>
      <w:r w:rsidR="00712F74" w:rsidRPr="00B04F28">
        <w:t>The group’s considerations were also informed by p</w:t>
      </w:r>
      <w:r w:rsidRPr="00B04F28">
        <w:t>revious NICE work, methods guidance published by the Treasury, a workshop about uncertainty in non-HTA sectors, and a survey of CHTE committee members</w:t>
      </w:r>
      <w:r w:rsidR="00712F74" w:rsidRPr="00B04F28">
        <w:t>.</w:t>
      </w:r>
      <w:r w:rsidRPr="00B04F28">
        <w:t xml:space="preserve"> </w:t>
      </w:r>
      <w:r w:rsidR="00A01F31" w:rsidRPr="00B04F28">
        <w:t>Topics considered by the group included key aspects of parameter uncertainty (</w:t>
      </w:r>
      <w:r w:rsidR="009A42C5">
        <w:t>for example,</w:t>
      </w:r>
      <w:r w:rsidR="00A01F31" w:rsidRPr="00B04F28">
        <w:t xml:space="preserve"> probabilistic analysis), structural uncertainty (</w:t>
      </w:r>
      <w:r w:rsidR="009A42C5">
        <w:t>for example,</w:t>
      </w:r>
      <w:r w:rsidR="00A01F31" w:rsidRPr="00B04F28">
        <w:t xml:space="preserve"> scenario analysis), extrapolation beyond available data, </w:t>
      </w:r>
      <w:r w:rsidR="00F10CA9" w:rsidRPr="00B04F28">
        <w:t xml:space="preserve">the use of value of information analysis and </w:t>
      </w:r>
      <w:r w:rsidR="00A01F31" w:rsidRPr="00B04F28">
        <w:t xml:space="preserve">approaches to presenting uncertainty. </w:t>
      </w:r>
    </w:p>
    <w:p w14:paraId="77C6B99E" w14:textId="77777777" w:rsidR="00AB5A89" w:rsidRDefault="00A01F31" w:rsidP="00633A08">
      <w:pPr>
        <w:pStyle w:val="Paragraph"/>
        <w:tabs>
          <w:tab w:val="clear" w:pos="567"/>
        </w:tabs>
        <w:sectPr w:rsidR="00AB5A89" w:rsidSect="00AB5A89">
          <w:footerReference w:type="default" r:id="rId11"/>
          <w:pgSz w:w="11906" w:h="16838" w:code="9"/>
          <w:pgMar w:top="1440" w:right="1440" w:bottom="1440" w:left="1440" w:header="709" w:footer="709" w:gutter="0"/>
          <w:cols w:space="708"/>
          <w:docGrid w:linePitch="360"/>
        </w:sectPr>
      </w:pPr>
      <w:r w:rsidRPr="00B04F28">
        <w:t>A summary of the group’s findings and proposed cases for change is provided in the table</w:t>
      </w:r>
      <w:r w:rsidR="00B04F28">
        <w:t xml:space="preserve">s 1 </w:t>
      </w:r>
      <w:r w:rsidR="004E7313">
        <w:t>to 6</w:t>
      </w:r>
      <w:r w:rsidR="001F628A">
        <w:t>.</w:t>
      </w:r>
    </w:p>
    <w:p w14:paraId="3C2D8779" w14:textId="5AD7CFF4" w:rsidR="00B04F28" w:rsidRPr="00CF7F13" w:rsidRDefault="00B04F28" w:rsidP="00AB5A89">
      <w:pPr>
        <w:pStyle w:val="Caption"/>
      </w:pPr>
      <w:r w:rsidRPr="00CF7F13">
        <w:lastRenderedPageBreak/>
        <w:t xml:space="preserve">Table 1 </w:t>
      </w:r>
      <w:r w:rsidR="004E7313" w:rsidRPr="00CF7F13">
        <w:t>Parameter uncertainties: f</w:t>
      </w:r>
      <w:r w:rsidRPr="00CF7F13">
        <w:t xml:space="preserve">indings </w:t>
      </w:r>
      <w:r w:rsidR="004E7313" w:rsidRPr="00CF7F13">
        <w:t>and proposed cases for change</w:t>
      </w:r>
    </w:p>
    <w:tbl>
      <w:tblPr>
        <w:tblStyle w:val="TableGrid"/>
        <w:tblW w:w="5000" w:type="pct"/>
        <w:tblLayout w:type="fixed"/>
        <w:tblLook w:val="04A0" w:firstRow="1" w:lastRow="0" w:firstColumn="1" w:lastColumn="0" w:noHBand="0" w:noVBand="1"/>
        <w:tblCaption w:val="Executive summary table briefly explaining the findings and proposed cases for change for parameter uncertainties "/>
        <w:tblDescription w:val="This table looks at the topic of parameter uncertainty. A major case for change has been identified to encourage routine use of probabilistic estimates for decision making. Several minor cases for change are also suggested, to enhance the quality of probabilistic analyses. We also propose that threshold analysis can be used, which can show the value a parameter would need to take the change the overall cost-effectiveness conclusion. "/>
      </w:tblPr>
      <w:tblGrid>
        <w:gridCol w:w="2625"/>
        <w:gridCol w:w="3727"/>
        <w:gridCol w:w="2193"/>
        <w:gridCol w:w="5403"/>
      </w:tblGrid>
      <w:tr w:rsidR="00853D5C" w:rsidRPr="00B04F28" w14:paraId="46DD0E48" w14:textId="77777777" w:rsidTr="008D0C54">
        <w:trPr>
          <w:trHeight w:val="170"/>
          <w:tblHeader/>
        </w:trPr>
        <w:tc>
          <w:tcPr>
            <w:tcW w:w="941" w:type="pct"/>
          </w:tcPr>
          <w:p w14:paraId="4366A3A9" w14:textId="77777777" w:rsidR="009D4068" w:rsidRPr="00B04F28" w:rsidRDefault="00806B3E" w:rsidP="009D4068">
            <w:pPr>
              <w:pStyle w:val="Paragraph"/>
              <w:numPr>
                <w:ilvl w:val="0"/>
                <w:numId w:val="0"/>
              </w:numPr>
              <w:tabs>
                <w:tab w:val="clear" w:pos="567"/>
              </w:tabs>
              <w:spacing w:line="240" w:lineRule="auto"/>
              <w:rPr>
                <w:b/>
                <w:bCs/>
              </w:rPr>
            </w:pPr>
            <w:r w:rsidRPr="00B04F28">
              <w:rPr>
                <w:b/>
                <w:bCs/>
              </w:rPr>
              <w:t>Topic</w:t>
            </w:r>
          </w:p>
        </w:tc>
        <w:tc>
          <w:tcPr>
            <w:tcW w:w="1336" w:type="pct"/>
          </w:tcPr>
          <w:p w14:paraId="53A15193" w14:textId="1EDE1AFC" w:rsidR="009D4068" w:rsidRPr="00B04F28" w:rsidRDefault="00806B3E" w:rsidP="009D4068">
            <w:pPr>
              <w:pStyle w:val="Paragraph"/>
              <w:numPr>
                <w:ilvl w:val="0"/>
                <w:numId w:val="0"/>
              </w:numPr>
              <w:tabs>
                <w:tab w:val="clear" w:pos="567"/>
              </w:tabs>
              <w:spacing w:line="240" w:lineRule="auto"/>
              <w:rPr>
                <w:b/>
                <w:bCs/>
              </w:rPr>
            </w:pPr>
            <w:r w:rsidRPr="00B04F28">
              <w:rPr>
                <w:b/>
                <w:bCs/>
              </w:rPr>
              <w:t>Current methods</w:t>
            </w:r>
          </w:p>
        </w:tc>
        <w:tc>
          <w:tcPr>
            <w:tcW w:w="786" w:type="pct"/>
          </w:tcPr>
          <w:p w14:paraId="6EC363AB" w14:textId="2B7C82DE" w:rsidR="009D4068" w:rsidRPr="00B04F28" w:rsidRDefault="00806B3E" w:rsidP="009D4068">
            <w:pPr>
              <w:pStyle w:val="Paragraph"/>
              <w:numPr>
                <w:ilvl w:val="0"/>
                <w:numId w:val="0"/>
              </w:numPr>
              <w:tabs>
                <w:tab w:val="clear" w:pos="567"/>
              </w:tabs>
              <w:spacing w:line="240" w:lineRule="auto"/>
              <w:rPr>
                <w:b/>
                <w:bCs/>
              </w:rPr>
            </w:pPr>
            <w:r w:rsidRPr="00B04F28">
              <w:rPr>
                <w:b/>
                <w:bCs/>
              </w:rPr>
              <w:t>Case for change</w:t>
            </w:r>
          </w:p>
        </w:tc>
        <w:tc>
          <w:tcPr>
            <w:tcW w:w="1937" w:type="pct"/>
          </w:tcPr>
          <w:p w14:paraId="58D38D35" w14:textId="312F8E30" w:rsidR="009D4068" w:rsidRPr="00B04F28" w:rsidRDefault="00806B3E" w:rsidP="009D4068">
            <w:pPr>
              <w:pStyle w:val="Paragraph"/>
              <w:numPr>
                <w:ilvl w:val="0"/>
                <w:numId w:val="0"/>
              </w:numPr>
              <w:tabs>
                <w:tab w:val="clear" w:pos="567"/>
              </w:tabs>
              <w:spacing w:line="240" w:lineRule="auto"/>
              <w:rPr>
                <w:b/>
                <w:bCs/>
              </w:rPr>
            </w:pPr>
            <w:r w:rsidRPr="00B04F28">
              <w:rPr>
                <w:b/>
                <w:bCs/>
              </w:rPr>
              <w:t>Comments</w:t>
            </w:r>
          </w:p>
        </w:tc>
      </w:tr>
      <w:tr w:rsidR="00467F18" w:rsidRPr="00B04F28" w14:paraId="34B3F9B4" w14:textId="77777777" w:rsidTr="00584208">
        <w:trPr>
          <w:trHeight w:val="170"/>
        </w:trPr>
        <w:tc>
          <w:tcPr>
            <w:tcW w:w="941" w:type="pct"/>
          </w:tcPr>
          <w:p w14:paraId="3F632144" w14:textId="32EFEAE2" w:rsidR="00806B3E" w:rsidRPr="00B04F28" w:rsidRDefault="00806B3E" w:rsidP="009D4068">
            <w:pPr>
              <w:pStyle w:val="Paragraph"/>
              <w:numPr>
                <w:ilvl w:val="0"/>
                <w:numId w:val="0"/>
              </w:numPr>
              <w:tabs>
                <w:tab w:val="clear" w:pos="567"/>
              </w:tabs>
              <w:spacing w:line="240" w:lineRule="auto"/>
            </w:pPr>
            <w:r w:rsidRPr="00B04F28">
              <w:t>Probabilistic results in decision making</w:t>
            </w:r>
          </w:p>
        </w:tc>
        <w:tc>
          <w:tcPr>
            <w:tcW w:w="1336" w:type="pct"/>
          </w:tcPr>
          <w:p w14:paraId="59001015" w14:textId="4FDB8862" w:rsidR="00806B3E" w:rsidRPr="00B04F28" w:rsidRDefault="00602AF0" w:rsidP="009D4068">
            <w:pPr>
              <w:pStyle w:val="Paragraph"/>
              <w:numPr>
                <w:ilvl w:val="0"/>
                <w:numId w:val="0"/>
              </w:numPr>
              <w:tabs>
                <w:tab w:val="clear" w:pos="567"/>
              </w:tabs>
              <w:spacing w:line="240" w:lineRule="auto"/>
            </w:pPr>
            <w:r w:rsidRPr="00B04F28">
              <w:t xml:space="preserve">Most programmes in </w:t>
            </w:r>
            <w:r w:rsidR="009A42C5">
              <w:t>the Centre for Health Technology Evaluation</w:t>
            </w:r>
            <w:r w:rsidR="003F1EAB">
              <w:t xml:space="preserve"> (</w:t>
            </w:r>
            <w:r w:rsidRPr="00B04F28">
              <w:t>CHTE</w:t>
            </w:r>
            <w:r w:rsidR="003F1EAB">
              <w:t>)</w:t>
            </w:r>
            <w:r w:rsidRPr="00B04F28">
              <w:t xml:space="preserve"> currently ask for probabilistic analyses, but decision making often relies more heavily on deterministic and scenario analyses. These do not reflect parameter uncertainty and may be inaccurate for non-linear models.</w:t>
            </w:r>
            <w:r w:rsidR="00986517" w:rsidRPr="00B04F28">
              <w:t xml:space="preserve"> Appropriate probabilistic analyses are</w:t>
            </w:r>
            <w:r w:rsidR="009A42C5">
              <w:t xml:space="preserve"> needed for</w:t>
            </w:r>
            <w:r w:rsidR="00986517" w:rsidRPr="00B04F28">
              <w:t xml:space="preserve"> the best estimate of cost effectiveness.</w:t>
            </w:r>
          </w:p>
        </w:tc>
        <w:tc>
          <w:tcPr>
            <w:tcW w:w="786" w:type="pct"/>
          </w:tcPr>
          <w:p w14:paraId="7275EDE3" w14:textId="1164E9CE" w:rsidR="00806B3E" w:rsidRPr="00B04F28" w:rsidRDefault="00602AF0" w:rsidP="009D4068">
            <w:pPr>
              <w:pStyle w:val="Paragraph"/>
              <w:numPr>
                <w:ilvl w:val="0"/>
                <w:numId w:val="0"/>
              </w:numPr>
              <w:tabs>
                <w:tab w:val="clear" w:pos="567"/>
              </w:tabs>
              <w:spacing w:line="240" w:lineRule="auto"/>
            </w:pPr>
            <w:r w:rsidRPr="00B04F28">
              <w:t xml:space="preserve">Yes – major </w:t>
            </w:r>
          </w:p>
        </w:tc>
        <w:tc>
          <w:tcPr>
            <w:tcW w:w="1937" w:type="pct"/>
          </w:tcPr>
          <w:p w14:paraId="31167917" w14:textId="1D98E086" w:rsidR="00467F18" w:rsidRPr="00B04F28" w:rsidRDefault="00467F18" w:rsidP="00602AF0">
            <w:pPr>
              <w:pStyle w:val="Paragraph"/>
              <w:numPr>
                <w:ilvl w:val="0"/>
                <w:numId w:val="22"/>
              </w:numPr>
              <w:tabs>
                <w:tab w:val="clear" w:pos="567"/>
              </w:tabs>
              <w:spacing w:line="240" w:lineRule="auto"/>
            </w:pPr>
            <w:r w:rsidRPr="00B04F28">
              <w:t>Starting position is that probabilistic analysis should be done</w:t>
            </w:r>
            <w:r w:rsidR="00986517" w:rsidRPr="00B04F28">
              <w:t xml:space="preserve">, to </w:t>
            </w:r>
            <w:r w:rsidR="00C07A18">
              <w:t>get</w:t>
            </w:r>
            <w:r w:rsidR="00C07A18" w:rsidRPr="00B04F28">
              <w:t xml:space="preserve"> </w:t>
            </w:r>
            <w:r w:rsidR="00986517" w:rsidRPr="00B04F28">
              <w:t>the best estimate of cost effectiveness</w:t>
            </w:r>
            <w:r w:rsidRPr="00B04F28">
              <w:t>. If it is not, this should be appropriately justified (</w:t>
            </w:r>
            <w:r w:rsidR="009A42C5">
              <w:t>for example,</w:t>
            </w:r>
            <w:r w:rsidRPr="00B04F28">
              <w:t xml:space="preserve"> for a cost-minimisation analysis</w:t>
            </w:r>
            <w:r w:rsidR="00986517" w:rsidRPr="00B04F28">
              <w:t xml:space="preserve"> in a fast-track technology appraisal</w:t>
            </w:r>
            <w:r w:rsidRPr="00B04F28">
              <w:t>).</w:t>
            </w:r>
          </w:p>
          <w:p w14:paraId="1D4C90D0" w14:textId="6C84F6BA" w:rsidR="00602AF0" w:rsidRPr="00B04F28" w:rsidRDefault="00602AF0" w:rsidP="00961282">
            <w:pPr>
              <w:pStyle w:val="Paragraph"/>
              <w:numPr>
                <w:ilvl w:val="0"/>
                <w:numId w:val="22"/>
              </w:numPr>
              <w:tabs>
                <w:tab w:val="clear" w:pos="567"/>
              </w:tabs>
              <w:spacing w:line="240" w:lineRule="auto"/>
            </w:pPr>
            <w:r w:rsidRPr="00B04F28">
              <w:t>Committees’ preferred cost-effectiveness estimates should be probabilistic.</w:t>
            </w:r>
            <w:r w:rsidR="00467F18" w:rsidRPr="00B04F28">
              <w:t xml:space="preserve"> </w:t>
            </w:r>
            <w:r w:rsidRPr="00B04F28">
              <w:t xml:space="preserve">Scenario analyses should </w:t>
            </w:r>
            <w:r w:rsidR="00467F18" w:rsidRPr="00B04F28">
              <w:t xml:space="preserve">also </w:t>
            </w:r>
            <w:r w:rsidRPr="00B04F28">
              <w:t>be probabilistic.</w:t>
            </w:r>
          </w:p>
          <w:p w14:paraId="64B91EDE" w14:textId="0CEA3BA4" w:rsidR="00602AF0" w:rsidRPr="00B04F28" w:rsidRDefault="00467F18" w:rsidP="00602AF0">
            <w:pPr>
              <w:pStyle w:val="Paragraph"/>
              <w:numPr>
                <w:ilvl w:val="0"/>
                <w:numId w:val="22"/>
              </w:numPr>
              <w:tabs>
                <w:tab w:val="clear" w:pos="567"/>
              </w:tabs>
              <w:spacing w:line="240" w:lineRule="auto"/>
            </w:pPr>
            <w:r w:rsidRPr="00B04F28">
              <w:t xml:space="preserve">This will </w:t>
            </w:r>
            <w:r w:rsidR="009A42C5">
              <w:t>need</w:t>
            </w:r>
            <w:r w:rsidR="009A42C5" w:rsidRPr="00B04F28">
              <w:t xml:space="preserve"> </w:t>
            </w:r>
            <w:r w:rsidRPr="00B04F28">
              <w:t>greater focus on model parameterisation.</w:t>
            </w:r>
          </w:p>
          <w:p w14:paraId="31340BC3" w14:textId="10FEB695" w:rsidR="00467F18" w:rsidRPr="00B04F28" w:rsidRDefault="00467F18" w:rsidP="00602AF0">
            <w:pPr>
              <w:pStyle w:val="Paragraph"/>
              <w:numPr>
                <w:ilvl w:val="0"/>
                <w:numId w:val="22"/>
              </w:numPr>
              <w:tabs>
                <w:tab w:val="clear" w:pos="567"/>
              </w:tabs>
              <w:spacing w:line="240" w:lineRule="auto"/>
            </w:pPr>
            <w:r w:rsidRPr="00B04F28">
              <w:t xml:space="preserve">Notable change for </w:t>
            </w:r>
            <w:r w:rsidR="009A42C5">
              <w:t>the Medical Technologies Evaluation Programme</w:t>
            </w:r>
            <w:r w:rsidRPr="00B04F28">
              <w:t xml:space="preserve"> (cost-consequence analyses should be probabilistic).</w:t>
            </w:r>
          </w:p>
        </w:tc>
      </w:tr>
      <w:tr w:rsidR="00467F18" w:rsidRPr="00B04F28" w14:paraId="3FD96EA9" w14:textId="77777777" w:rsidTr="00584208">
        <w:trPr>
          <w:trHeight w:val="170"/>
        </w:trPr>
        <w:tc>
          <w:tcPr>
            <w:tcW w:w="941" w:type="pct"/>
          </w:tcPr>
          <w:p w14:paraId="05C2E2ED" w14:textId="69DE9DE2" w:rsidR="00806B3E" w:rsidRPr="00B04F28" w:rsidRDefault="00806B3E" w:rsidP="009D4068">
            <w:pPr>
              <w:pStyle w:val="Paragraph"/>
              <w:numPr>
                <w:ilvl w:val="0"/>
                <w:numId w:val="0"/>
              </w:numPr>
              <w:tabs>
                <w:tab w:val="clear" w:pos="567"/>
              </w:tabs>
              <w:spacing w:line="240" w:lineRule="auto"/>
            </w:pPr>
            <w:r w:rsidRPr="00B04F28">
              <w:t>Model convergence</w:t>
            </w:r>
          </w:p>
        </w:tc>
        <w:tc>
          <w:tcPr>
            <w:tcW w:w="1336" w:type="pct"/>
          </w:tcPr>
          <w:p w14:paraId="20884104" w14:textId="16AF27DB" w:rsidR="00806B3E" w:rsidRPr="00B04F28" w:rsidRDefault="00602AF0" w:rsidP="009D4068">
            <w:pPr>
              <w:pStyle w:val="Paragraph"/>
              <w:numPr>
                <w:ilvl w:val="0"/>
                <w:numId w:val="0"/>
              </w:numPr>
              <w:tabs>
                <w:tab w:val="clear" w:pos="567"/>
              </w:tabs>
              <w:spacing w:line="240" w:lineRule="auto"/>
            </w:pPr>
            <w:r w:rsidRPr="00B04F28">
              <w:t>Probabilistic analyses usually use an arbitrary number of model runs (</w:t>
            </w:r>
            <w:r w:rsidR="009A42C5">
              <w:t>for example,</w:t>
            </w:r>
            <w:r w:rsidRPr="00B04F28">
              <w:t xml:space="preserve"> 1,000). This may not be enough to minimise avoidable Monte Carlo error, which contributes to the overall uncertainty. </w:t>
            </w:r>
          </w:p>
        </w:tc>
        <w:tc>
          <w:tcPr>
            <w:tcW w:w="786" w:type="pct"/>
          </w:tcPr>
          <w:p w14:paraId="263302A8" w14:textId="4105322F" w:rsidR="00806B3E" w:rsidRPr="00B04F28" w:rsidRDefault="00467F18" w:rsidP="009D4068">
            <w:pPr>
              <w:pStyle w:val="Paragraph"/>
              <w:numPr>
                <w:ilvl w:val="0"/>
                <w:numId w:val="0"/>
              </w:numPr>
              <w:tabs>
                <w:tab w:val="clear" w:pos="567"/>
              </w:tabs>
              <w:spacing w:line="240" w:lineRule="auto"/>
            </w:pPr>
            <w:r w:rsidRPr="00B04F28">
              <w:t xml:space="preserve">Yes – minor </w:t>
            </w:r>
          </w:p>
        </w:tc>
        <w:tc>
          <w:tcPr>
            <w:tcW w:w="1937" w:type="pct"/>
          </w:tcPr>
          <w:p w14:paraId="00D71843" w14:textId="5898B919" w:rsidR="00806B3E" w:rsidRPr="00B04F28" w:rsidRDefault="00467F18" w:rsidP="00467F18">
            <w:pPr>
              <w:pStyle w:val="Paragraph"/>
              <w:numPr>
                <w:ilvl w:val="0"/>
                <w:numId w:val="22"/>
              </w:numPr>
              <w:tabs>
                <w:tab w:val="clear" w:pos="567"/>
              </w:tabs>
              <w:spacing w:line="240" w:lineRule="auto"/>
            </w:pPr>
            <w:r w:rsidRPr="00B04F28">
              <w:t xml:space="preserve">Companies should </w:t>
            </w:r>
            <w:r w:rsidR="001126EB">
              <w:t>show</w:t>
            </w:r>
            <w:r w:rsidR="001126EB" w:rsidRPr="00B04F28">
              <w:t xml:space="preserve"> </w:t>
            </w:r>
            <w:r w:rsidRPr="00B04F28">
              <w:t>that the number of probabilistic model runs used is enough to minimise Monte Carlo error.</w:t>
            </w:r>
          </w:p>
          <w:p w14:paraId="0DF9B675" w14:textId="7C453C67" w:rsidR="00467F18" w:rsidRPr="00B04F28" w:rsidRDefault="00467F18" w:rsidP="00467F18">
            <w:pPr>
              <w:pStyle w:val="Paragraph"/>
              <w:numPr>
                <w:ilvl w:val="0"/>
                <w:numId w:val="22"/>
              </w:numPr>
              <w:tabs>
                <w:tab w:val="clear" w:pos="567"/>
              </w:tabs>
              <w:spacing w:line="240" w:lineRule="auto"/>
            </w:pPr>
            <w:r w:rsidRPr="00B04F28">
              <w:t>No implementation issues identified.</w:t>
            </w:r>
          </w:p>
        </w:tc>
      </w:tr>
      <w:tr w:rsidR="00467F18" w:rsidRPr="00B04F28" w14:paraId="4EADBF72" w14:textId="77777777" w:rsidTr="00584208">
        <w:trPr>
          <w:trHeight w:val="170"/>
        </w:trPr>
        <w:tc>
          <w:tcPr>
            <w:tcW w:w="941" w:type="pct"/>
          </w:tcPr>
          <w:p w14:paraId="0982B88F" w14:textId="41897BFC" w:rsidR="00806B3E" w:rsidRPr="00B04F28" w:rsidRDefault="00806B3E" w:rsidP="009D4068">
            <w:pPr>
              <w:pStyle w:val="Paragraph"/>
              <w:numPr>
                <w:ilvl w:val="0"/>
                <w:numId w:val="0"/>
              </w:numPr>
              <w:tabs>
                <w:tab w:val="clear" w:pos="567"/>
              </w:tabs>
              <w:spacing w:line="240" w:lineRule="auto"/>
            </w:pPr>
            <w:r w:rsidRPr="00B04F28">
              <w:lastRenderedPageBreak/>
              <w:t>Ordered parameters</w:t>
            </w:r>
          </w:p>
        </w:tc>
        <w:tc>
          <w:tcPr>
            <w:tcW w:w="1336" w:type="pct"/>
          </w:tcPr>
          <w:p w14:paraId="76EEEC62" w14:textId="7601EB4A" w:rsidR="00806B3E" w:rsidRPr="00B04F28" w:rsidRDefault="00467F18" w:rsidP="009D4068">
            <w:pPr>
              <w:pStyle w:val="Paragraph"/>
              <w:numPr>
                <w:ilvl w:val="0"/>
                <w:numId w:val="0"/>
              </w:numPr>
              <w:tabs>
                <w:tab w:val="clear" w:pos="567"/>
              </w:tabs>
              <w:spacing w:line="240" w:lineRule="auto"/>
            </w:pPr>
            <w:r w:rsidRPr="00B04F28">
              <w:t>Some parameters are correlated with each other by having a natural order (</w:t>
            </w:r>
            <w:r w:rsidR="009A42C5">
              <w:t>for example,</w:t>
            </w:r>
            <w:r w:rsidRPr="00B04F28">
              <w:t xml:space="preserve"> quality of life with ‘mild’ disease is logically better than with ‘severe’ disease). Existing approaches to include this correlation in models may be suboptimal.</w:t>
            </w:r>
          </w:p>
        </w:tc>
        <w:tc>
          <w:tcPr>
            <w:tcW w:w="786" w:type="pct"/>
          </w:tcPr>
          <w:p w14:paraId="46EF72C6" w14:textId="773CD3AD" w:rsidR="00806B3E" w:rsidRPr="00B04F28" w:rsidRDefault="00467F18" w:rsidP="009D4068">
            <w:pPr>
              <w:pStyle w:val="Paragraph"/>
              <w:numPr>
                <w:ilvl w:val="0"/>
                <w:numId w:val="0"/>
              </w:numPr>
              <w:tabs>
                <w:tab w:val="clear" w:pos="567"/>
              </w:tabs>
              <w:spacing w:line="240" w:lineRule="auto"/>
            </w:pPr>
            <w:r w:rsidRPr="00B04F28">
              <w:t xml:space="preserve">Yes – minor </w:t>
            </w:r>
          </w:p>
        </w:tc>
        <w:tc>
          <w:tcPr>
            <w:tcW w:w="1937" w:type="pct"/>
          </w:tcPr>
          <w:p w14:paraId="117C2AC5" w14:textId="77777777" w:rsidR="00467F18" w:rsidRPr="00B04F28" w:rsidRDefault="00467F18" w:rsidP="007F4C9D">
            <w:pPr>
              <w:pStyle w:val="Paragraph"/>
              <w:numPr>
                <w:ilvl w:val="0"/>
                <w:numId w:val="22"/>
              </w:numPr>
              <w:tabs>
                <w:tab w:val="clear" w:pos="567"/>
              </w:tabs>
              <w:spacing w:line="240" w:lineRule="auto"/>
            </w:pPr>
            <w:r w:rsidRPr="00B04F28">
              <w:t xml:space="preserve">Consider approaches that </w:t>
            </w:r>
            <w:r w:rsidR="007F4C9D" w:rsidRPr="00B04F28">
              <w:t>impose neither</w:t>
            </w:r>
            <w:r w:rsidRPr="00B04F28">
              <w:t xml:space="preserve"> restrictions on distributions</w:t>
            </w:r>
            <w:r w:rsidR="007F4C9D" w:rsidRPr="00B04F28">
              <w:t xml:space="preserve"> nor unsupported </w:t>
            </w:r>
            <w:r w:rsidRPr="00B04F28">
              <w:t>perfect correlation.</w:t>
            </w:r>
          </w:p>
          <w:p w14:paraId="6B12E37A" w14:textId="75B9AA1F" w:rsidR="007F4C9D" w:rsidRPr="00B04F28" w:rsidRDefault="007F4C9D" w:rsidP="007F4C9D">
            <w:pPr>
              <w:pStyle w:val="Paragraph"/>
              <w:numPr>
                <w:ilvl w:val="0"/>
                <w:numId w:val="22"/>
              </w:numPr>
              <w:tabs>
                <w:tab w:val="clear" w:pos="567"/>
              </w:tabs>
              <w:spacing w:line="240" w:lineRule="auto"/>
            </w:pPr>
            <w:r w:rsidRPr="00B04F28">
              <w:t>No implementation issues identified.</w:t>
            </w:r>
          </w:p>
        </w:tc>
      </w:tr>
      <w:tr w:rsidR="00467F18" w:rsidRPr="00B04F28" w14:paraId="435C2B71" w14:textId="77777777" w:rsidTr="00584208">
        <w:trPr>
          <w:trHeight w:val="170"/>
        </w:trPr>
        <w:tc>
          <w:tcPr>
            <w:tcW w:w="941" w:type="pct"/>
          </w:tcPr>
          <w:p w14:paraId="215BCB8C" w14:textId="6636618C" w:rsidR="00806B3E" w:rsidRPr="00B04F28" w:rsidRDefault="00806B3E" w:rsidP="009D4068">
            <w:pPr>
              <w:pStyle w:val="Paragraph"/>
              <w:numPr>
                <w:ilvl w:val="0"/>
                <w:numId w:val="0"/>
              </w:numPr>
              <w:tabs>
                <w:tab w:val="clear" w:pos="567"/>
              </w:tabs>
              <w:spacing w:line="240" w:lineRule="auto"/>
            </w:pPr>
            <w:r w:rsidRPr="00B04F28">
              <w:t>Implausible parameters</w:t>
            </w:r>
          </w:p>
        </w:tc>
        <w:tc>
          <w:tcPr>
            <w:tcW w:w="1336" w:type="pct"/>
          </w:tcPr>
          <w:p w14:paraId="599C6C49" w14:textId="10BD983D" w:rsidR="00806B3E" w:rsidRPr="00B04F28" w:rsidRDefault="008A6DAD" w:rsidP="009D4068">
            <w:pPr>
              <w:pStyle w:val="Paragraph"/>
              <w:numPr>
                <w:ilvl w:val="0"/>
                <w:numId w:val="0"/>
              </w:numPr>
              <w:tabs>
                <w:tab w:val="clear" w:pos="567"/>
              </w:tabs>
              <w:spacing w:line="240" w:lineRule="auto"/>
            </w:pPr>
            <w:r w:rsidRPr="00B04F28">
              <w:t xml:space="preserve">Uncertain parameters may be included in analyses with unsupported or clinically implausible values. These analyses may be given undue weight in decision making. </w:t>
            </w:r>
          </w:p>
        </w:tc>
        <w:tc>
          <w:tcPr>
            <w:tcW w:w="786" w:type="pct"/>
          </w:tcPr>
          <w:p w14:paraId="60F30FB9" w14:textId="1B07269E" w:rsidR="00806B3E" w:rsidRPr="00B04F28" w:rsidRDefault="008A6DAD" w:rsidP="009D4068">
            <w:pPr>
              <w:pStyle w:val="Paragraph"/>
              <w:numPr>
                <w:ilvl w:val="0"/>
                <w:numId w:val="0"/>
              </w:numPr>
              <w:tabs>
                <w:tab w:val="clear" w:pos="567"/>
              </w:tabs>
              <w:spacing w:line="240" w:lineRule="auto"/>
            </w:pPr>
            <w:r w:rsidRPr="00B04F28">
              <w:t xml:space="preserve">Yes – clarification </w:t>
            </w:r>
          </w:p>
        </w:tc>
        <w:tc>
          <w:tcPr>
            <w:tcW w:w="1937" w:type="pct"/>
          </w:tcPr>
          <w:p w14:paraId="19E5F1C3" w14:textId="22BA8E1A" w:rsidR="00806B3E" w:rsidRPr="00B04F28" w:rsidRDefault="008A6DAD" w:rsidP="008A6DAD">
            <w:pPr>
              <w:pStyle w:val="Paragraph"/>
              <w:numPr>
                <w:ilvl w:val="0"/>
                <w:numId w:val="22"/>
              </w:numPr>
              <w:tabs>
                <w:tab w:val="clear" w:pos="567"/>
              </w:tabs>
              <w:spacing w:line="240" w:lineRule="auto"/>
            </w:pPr>
            <w:r w:rsidRPr="00B04F28">
              <w:t xml:space="preserve">Existing methods guide text states that analyses should be plausible. However, this message needs to be clearer. </w:t>
            </w:r>
          </w:p>
          <w:p w14:paraId="162E5968" w14:textId="77777777" w:rsidR="008A6DAD" w:rsidRPr="00B04F28" w:rsidRDefault="008A6DAD" w:rsidP="008A6DAD">
            <w:pPr>
              <w:pStyle w:val="Paragraph"/>
              <w:numPr>
                <w:ilvl w:val="0"/>
                <w:numId w:val="22"/>
              </w:numPr>
              <w:tabs>
                <w:tab w:val="clear" w:pos="567"/>
              </w:tabs>
              <w:spacing w:line="240" w:lineRule="auto"/>
            </w:pPr>
            <w:r w:rsidRPr="00B04F28">
              <w:t xml:space="preserve">Inputs values should be consistent with the data and plausible. </w:t>
            </w:r>
          </w:p>
          <w:p w14:paraId="4F003102" w14:textId="77777777" w:rsidR="008A6DAD" w:rsidRPr="00B04F28" w:rsidRDefault="008A6DAD" w:rsidP="008A6DAD">
            <w:pPr>
              <w:pStyle w:val="Paragraph"/>
              <w:numPr>
                <w:ilvl w:val="0"/>
                <w:numId w:val="22"/>
              </w:numPr>
              <w:tabs>
                <w:tab w:val="clear" w:pos="567"/>
              </w:tabs>
              <w:spacing w:line="240" w:lineRule="auto"/>
            </w:pPr>
            <w:r w:rsidRPr="00B04F28">
              <w:t>Expert elicitation should be used to inform uncertain parameters, rather than just using a wide range of values.</w:t>
            </w:r>
          </w:p>
          <w:p w14:paraId="67AF18ED" w14:textId="694B8D3C" w:rsidR="008A6DAD" w:rsidRPr="00B04F28" w:rsidRDefault="008A6DAD" w:rsidP="008A6DAD">
            <w:pPr>
              <w:pStyle w:val="Paragraph"/>
              <w:numPr>
                <w:ilvl w:val="0"/>
                <w:numId w:val="22"/>
              </w:numPr>
              <w:tabs>
                <w:tab w:val="clear" w:pos="567"/>
              </w:tabs>
              <w:spacing w:line="240" w:lineRule="auto"/>
            </w:pPr>
            <w:r w:rsidRPr="00B04F28">
              <w:t>No implementation issues identified.</w:t>
            </w:r>
          </w:p>
        </w:tc>
      </w:tr>
      <w:tr w:rsidR="00467F18" w:rsidRPr="00B04F28" w14:paraId="1021EAD7" w14:textId="77777777" w:rsidTr="00584208">
        <w:trPr>
          <w:trHeight w:val="170"/>
        </w:trPr>
        <w:tc>
          <w:tcPr>
            <w:tcW w:w="941" w:type="pct"/>
          </w:tcPr>
          <w:p w14:paraId="28706E95" w14:textId="7D76739C" w:rsidR="00806B3E" w:rsidRPr="00B04F28" w:rsidRDefault="00806B3E" w:rsidP="009D4068">
            <w:pPr>
              <w:pStyle w:val="Paragraph"/>
              <w:numPr>
                <w:ilvl w:val="0"/>
                <w:numId w:val="0"/>
              </w:numPr>
              <w:tabs>
                <w:tab w:val="clear" w:pos="567"/>
              </w:tabs>
              <w:spacing w:line="240" w:lineRule="auto"/>
            </w:pPr>
            <w:r w:rsidRPr="00B04F28">
              <w:t xml:space="preserve">Probabilistic one-way sensitivity analysis </w:t>
            </w:r>
          </w:p>
        </w:tc>
        <w:tc>
          <w:tcPr>
            <w:tcW w:w="1336" w:type="pct"/>
          </w:tcPr>
          <w:p w14:paraId="7C4F1C66" w14:textId="32DAEF60" w:rsidR="00806B3E" w:rsidRPr="00B04F28" w:rsidRDefault="002D7989" w:rsidP="009D4068">
            <w:pPr>
              <w:pStyle w:val="Paragraph"/>
              <w:numPr>
                <w:ilvl w:val="0"/>
                <w:numId w:val="0"/>
              </w:numPr>
              <w:tabs>
                <w:tab w:val="clear" w:pos="567"/>
              </w:tabs>
              <w:spacing w:line="240" w:lineRule="auto"/>
            </w:pPr>
            <w:r w:rsidRPr="00B04F28">
              <w:t>Deterministic sensitivity analyses</w:t>
            </w:r>
            <w:r w:rsidR="00C732DC" w:rsidRPr="00B04F28">
              <w:t xml:space="preserve"> are often presented to committees.</w:t>
            </w:r>
            <w:r w:rsidRPr="00B04F28">
              <w:t xml:space="preserve"> </w:t>
            </w:r>
            <w:r w:rsidR="00C732DC" w:rsidRPr="00B04F28">
              <w:t xml:space="preserve">However, these </w:t>
            </w:r>
            <w:r w:rsidRPr="00B04F28">
              <w:t>are less informative when parameters are correlated</w:t>
            </w:r>
            <w:r w:rsidR="00520570" w:rsidRPr="00B04F28">
              <w:t xml:space="preserve"> and do not account for the likelihood </w:t>
            </w:r>
            <w:r w:rsidR="00520570" w:rsidRPr="00B04F28">
              <w:lastRenderedPageBreak/>
              <w:t>of each parameter value along the range used</w:t>
            </w:r>
            <w:r w:rsidRPr="00B04F28">
              <w:t xml:space="preserve">. </w:t>
            </w:r>
          </w:p>
        </w:tc>
        <w:tc>
          <w:tcPr>
            <w:tcW w:w="786" w:type="pct"/>
          </w:tcPr>
          <w:p w14:paraId="02015FD5" w14:textId="67F4D9DB" w:rsidR="00806B3E" w:rsidRPr="00B04F28" w:rsidRDefault="00520570" w:rsidP="009D4068">
            <w:pPr>
              <w:pStyle w:val="Paragraph"/>
              <w:numPr>
                <w:ilvl w:val="0"/>
                <w:numId w:val="0"/>
              </w:numPr>
              <w:tabs>
                <w:tab w:val="clear" w:pos="567"/>
              </w:tabs>
              <w:spacing w:line="240" w:lineRule="auto"/>
            </w:pPr>
            <w:r w:rsidRPr="00B04F28">
              <w:lastRenderedPageBreak/>
              <w:t xml:space="preserve">Yes – minor </w:t>
            </w:r>
          </w:p>
        </w:tc>
        <w:tc>
          <w:tcPr>
            <w:tcW w:w="1937" w:type="pct"/>
          </w:tcPr>
          <w:p w14:paraId="38A0A5ED" w14:textId="241EF74E" w:rsidR="00806B3E" w:rsidRPr="00B04F28" w:rsidRDefault="00520570" w:rsidP="00520570">
            <w:pPr>
              <w:pStyle w:val="Paragraph"/>
              <w:numPr>
                <w:ilvl w:val="0"/>
                <w:numId w:val="22"/>
              </w:numPr>
              <w:tabs>
                <w:tab w:val="clear" w:pos="567"/>
              </w:tabs>
              <w:spacing w:line="240" w:lineRule="auto"/>
            </w:pPr>
            <w:r w:rsidRPr="00B04F28">
              <w:t xml:space="preserve">Probabilistic one-way sensitivity analysis may </w:t>
            </w:r>
            <w:r w:rsidR="000704B4" w:rsidRPr="00B04F28">
              <w:t xml:space="preserve">be </w:t>
            </w:r>
            <w:r w:rsidRPr="00B04F28">
              <w:t>explored.</w:t>
            </w:r>
          </w:p>
          <w:p w14:paraId="165FE375" w14:textId="6D2C9C75" w:rsidR="00520570" w:rsidRPr="00B04F28" w:rsidRDefault="00520570" w:rsidP="00520570">
            <w:pPr>
              <w:pStyle w:val="Paragraph"/>
              <w:numPr>
                <w:ilvl w:val="0"/>
                <w:numId w:val="22"/>
              </w:numPr>
              <w:tabs>
                <w:tab w:val="clear" w:pos="567"/>
              </w:tabs>
              <w:spacing w:line="240" w:lineRule="auto"/>
            </w:pPr>
            <w:r w:rsidRPr="00B04F28">
              <w:t xml:space="preserve">Not </w:t>
            </w:r>
            <w:r w:rsidR="001126EB">
              <w:t>‘</w:t>
            </w:r>
            <w:r w:rsidRPr="00B04F28">
              <w:t>must be</w:t>
            </w:r>
            <w:r w:rsidR="001126EB">
              <w:t>’</w:t>
            </w:r>
            <w:r w:rsidRPr="00B04F28">
              <w:t>, as the methodology is new.</w:t>
            </w:r>
          </w:p>
          <w:p w14:paraId="09C61BB7" w14:textId="54558D71" w:rsidR="00520570" w:rsidRPr="00B04F28" w:rsidRDefault="00520570" w:rsidP="00520570">
            <w:pPr>
              <w:pStyle w:val="Paragraph"/>
              <w:numPr>
                <w:ilvl w:val="0"/>
                <w:numId w:val="22"/>
              </w:numPr>
              <w:tabs>
                <w:tab w:val="clear" w:pos="567"/>
              </w:tabs>
              <w:spacing w:line="240" w:lineRule="auto"/>
            </w:pPr>
            <w:r w:rsidRPr="00B04F28">
              <w:t xml:space="preserve">No implementation issues identified. </w:t>
            </w:r>
          </w:p>
        </w:tc>
      </w:tr>
      <w:tr w:rsidR="00467F18" w:rsidRPr="00B04F28" w14:paraId="47D5C74E" w14:textId="77777777" w:rsidTr="00584208">
        <w:trPr>
          <w:trHeight w:val="170"/>
        </w:trPr>
        <w:tc>
          <w:tcPr>
            <w:tcW w:w="941" w:type="pct"/>
          </w:tcPr>
          <w:p w14:paraId="5D7D8657" w14:textId="3413EA04" w:rsidR="00806B3E" w:rsidRPr="00B04F28" w:rsidRDefault="00806B3E" w:rsidP="009D4068">
            <w:pPr>
              <w:pStyle w:val="Paragraph"/>
              <w:numPr>
                <w:ilvl w:val="0"/>
                <w:numId w:val="0"/>
              </w:numPr>
              <w:tabs>
                <w:tab w:val="clear" w:pos="567"/>
              </w:tabs>
              <w:spacing w:line="240" w:lineRule="auto"/>
            </w:pPr>
            <w:r w:rsidRPr="00B04F28">
              <w:t>Threshold analysis</w:t>
            </w:r>
          </w:p>
        </w:tc>
        <w:tc>
          <w:tcPr>
            <w:tcW w:w="1336" w:type="pct"/>
          </w:tcPr>
          <w:p w14:paraId="33979903" w14:textId="7B676DDC" w:rsidR="00806B3E" w:rsidRPr="00B04F28" w:rsidRDefault="00CA337A" w:rsidP="009D4068">
            <w:pPr>
              <w:pStyle w:val="Paragraph"/>
              <w:numPr>
                <w:ilvl w:val="0"/>
                <w:numId w:val="0"/>
              </w:numPr>
              <w:tabs>
                <w:tab w:val="clear" w:pos="567"/>
              </w:tabs>
              <w:spacing w:line="240" w:lineRule="auto"/>
            </w:pPr>
            <w:r w:rsidRPr="00B04F28">
              <w:t>Threshold analysis may be useful to identify ‘switching’ values; the value a parameter would have to take to alter the cost-effectiveness conclusion. Only 1 CHTE methods guide includes threshold analysis.</w:t>
            </w:r>
          </w:p>
        </w:tc>
        <w:tc>
          <w:tcPr>
            <w:tcW w:w="786" w:type="pct"/>
          </w:tcPr>
          <w:p w14:paraId="59D5E706" w14:textId="470B709E" w:rsidR="00806B3E" w:rsidRPr="00B04F28" w:rsidRDefault="00CA337A" w:rsidP="009D4068">
            <w:pPr>
              <w:pStyle w:val="Paragraph"/>
              <w:numPr>
                <w:ilvl w:val="0"/>
                <w:numId w:val="0"/>
              </w:numPr>
              <w:tabs>
                <w:tab w:val="clear" w:pos="567"/>
              </w:tabs>
              <w:spacing w:line="240" w:lineRule="auto"/>
            </w:pPr>
            <w:r w:rsidRPr="00B04F28">
              <w:t xml:space="preserve">Yes – minor </w:t>
            </w:r>
          </w:p>
        </w:tc>
        <w:tc>
          <w:tcPr>
            <w:tcW w:w="1937" w:type="pct"/>
          </w:tcPr>
          <w:p w14:paraId="1FF968CB" w14:textId="77777777" w:rsidR="00806B3E" w:rsidRPr="00B04F28" w:rsidRDefault="00CA337A" w:rsidP="00CA337A">
            <w:pPr>
              <w:pStyle w:val="Paragraph"/>
              <w:numPr>
                <w:ilvl w:val="0"/>
                <w:numId w:val="22"/>
              </w:numPr>
              <w:tabs>
                <w:tab w:val="clear" w:pos="567"/>
              </w:tabs>
              <w:spacing w:line="240" w:lineRule="auto"/>
            </w:pPr>
            <w:r w:rsidRPr="00B04F28">
              <w:t>Threshold analysis can be used to explore highly uncertain parameters, as it may be informative for committees.</w:t>
            </w:r>
          </w:p>
          <w:p w14:paraId="05800B21" w14:textId="77777777" w:rsidR="00CA337A" w:rsidRPr="00B04F28" w:rsidRDefault="00CA337A" w:rsidP="00CA337A">
            <w:pPr>
              <w:pStyle w:val="Paragraph"/>
              <w:numPr>
                <w:ilvl w:val="0"/>
                <w:numId w:val="22"/>
              </w:numPr>
              <w:tabs>
                <w:tab w:val="clear" w:pos="567"/>
              </w:tabs>
              <w:spacing w:line="240" w:lineRule="auto"/>
            </w:pPr>
            <w:r w:rsidRPr="00B04F28">
              <w:t>It should not be used to identify cost-effective subgroups, or for parameters that are highly correlated with other parameters.</w:t>
            </w:r>
          </w:p>
          <w:p w14:paraId="7E0CB056" w14:textId="07FFF334" w:rsidR="00602BA2" w:rsidRPr="00B04F28" w:rsidRDefault="00602BA2" w:rsidP="00CA337A">
            <w:pPr>
              <w:pStyle w:val="Paragraph"/>
              <w:numPr>
                <w:ilvl w:val="0"/>
                <w:numId w:val="22"/>
              </w:numPr>
              <w:tabs>
                <w:tab w:val="clear" w:pos="567"/>
              </w:tabs>
              <w:spacing w:line="240" w:lineRule="auto"/>
            </w:pPr>
            <w:r w:rsidRPr="00B04F28">
              <w:t>No implementation issues identified.</w:t>
            </w:r>
          </w:p>
        </w:tc>
      </w:tr>
    </w:tbl>
    <w:p w14:paraId="19EB5682" w14:textId="77777777" w:rsidR="004E7313" w:rsidRDefault="004E7313" w:rsidP="004E7313">
      <w:pPr>
        <w:pStyle w:val="Caption"/>
        <w:rPr>
          <w:b w:val="0"/>
          <w:bCs/>
          <w:i/>
          <w:iCs w:val="0"/>
        </w:rPr>
      </w:pPr>
    </w:p>
    <w:p w14:paraId="337A901A" w14:textId="2FDC69DD" w:rsidR="004E7313" w:rsidRPr="00CF7F13" w:rsidRDefault="004E7313" w:rsidP="00CF7F13">
      <w:pPr>
        <w:pStyle w:val="Caption"/>
      </w:pPr>
      <w:r w:rsidRPr="00CF7F13">
        <w:t>Table 2 Structural uncertainty: findings and proposed cases for change</w:t>
      </w:r>
    </w:p>
    <w:tbl>
      <w:tblPr>
        <w:tblStyle w:val="TableGrid"/>
        <w:tblW w:w="5000" w:type="pct"/>
        <w:tblLayout w:type="fixed"/>
        <w:tblLook w:val="04A0" w:firstRow="1" w:lastRow="0" w:firstColumn="1" w:lastColumn="0" w:noHBand="0" w:noVBand="1"/>
        <w:tblCaption w:val="Executive summary table briefly explaining the findings and proposed cases for change for structural uncertainty "/>
        <w:tblDescription w:val="This table looks at structural uncertainty. It is proposed that a detailed, transparent account of how a model was developed should routinely be provided, to increase confidence that the model is structurally plausible and logical. There is also a recommendation the explain that scenario analyses lacking clinical plausibility should not be presented, unless it is to show that the model conclusion is robust to an extreme assumption. "/>
      </w:tblPr>
      <w:tblGrid>
        <w:gridCol w:w="2625"/>
        <w:gridCol w:w="3727"/>
        <w:gridCol w:w="2193"/>
        <w:gridCol w:w="5403"/>
      </w:tblGrid>
      <w:tr w:rsidR="004E7313" w:rsidRPr="00B04F28" w14:paraId="0177BD31" w14:textId="77777777" w:rsidTr="00584208">
        <w:trPr>
          <w:trHeight w:val="170"/>
        </w:trPr>
        <w:tc>
          <w:tcPr>
            <w:tcW w:w="941" w:type="pct"/>
          </w:tcPr>
          <w:p w14:paraId="776F3A8D" w14:textId="5E136938" w:rsidR="004E7313" w:rsidRPr="00B04F28" w:rsidRDefault="004E7313" w:rsidP="004E7313">
            <w:pPr>
              <w:pStyle w:val="Paragraph"/>
              <w:numPr>
                <w:ilvl w:val="0"/>
                <w:numId w:val="0"/>
              </w:numPr>
              <w:tabs>
                <w:tab w:val="clear" w:pos="567"/>
              </w:tabs>
              <w:spacing w:line="240" w:lineRule="auto"/>
            </w:pPr>
            <w:r w:rsidRPr="00B04F28">
              <w:rPr>
                <w:b/>
                <w:bCs/>
              </w:rPr>
              <w:t>Topic</w:t>
            </w:r>
          </w:p>
        </w:tc>
        <w:tc>
          <w:tcPr>
            <w:tcW w:w="1336" w:type="pct"/>
          </w:tcPr>
          <w:p w14:paraId="0126324E" w14:textId="29B86CED" w:rsidR="004E7313" w:rsidRPr="00B04F28" w:rsidRDefault="004E7313" w:rsidP="004E7313">
            <w:pPr>
              <w:pStyle w:val="Paragraph"/>
              <w:numPr>
                <w:ilvl w:val="0"/>
                <w:numId w:val="0"/>
              </w:numPr>
              <w:tabs>
                <w:tab w:val="clear" w:pos="567"/>
              </w:tabs>
              <w:spacing w:line="240" w:lineRule="auto"/>
            </w:pPr>
            <w:r w:rsidRPr="00B04F28">
              <w:rPr>
                <w:b/>
                <w:bCs/>
              </w:rPr>
              <w:t>Current methods</w:t>
            </w:r>
          </w:p>
        </w:tc>
        <w:tc>
          <w:tcPr>
            <w:tcW w:w="786" w:type="pct"/>
          </w:tcPr>
          <w:p w14:paraId="31649036" w14:textId="233782F0" w:rsidR="004E7313" w:rsidRPr="00B04F28" w:rsidRDefault="004E7313" w:rsidP="004E7313">
            <w:pPr>
              <w:pStyle w:val="Paragraph"/>
              <w:numPr>
                <w:ilvl w:val="0"/>
                <w:numId w:val="0"/>
              </w:numPr>
              <w:tabs>
                <w:tab w:val="clear" w:pos="567"/>
              </w:tabs>
              <w:spacing w:line="240" w:lineRule="auto"/>
            </w:pPr>
            <w:r w:rsidRPr="00B04F28">
              <w:rPr>
                <w:b/>
                <w:bCs/>
              </w:rPr>
              <w:t>Case for change</w:t>
            </w:r>
          </w:p>
        </w:tc>
        <w:tc>
          <w:tcPr>
            <w:tcW w:w="1937" w:type="pct"/>
          </w:tcPr>
          <w:p w14:paraId="79FD3218" w14:textId="23A6E590" w:rsidR="004E7313" w:rsidRPr="00B04F28" w:rsidRDefault="004E7313" w:rsidP="00CF7F13">
            <w:pPr>
              <w:pStyle w:val="Paragraph"/>
              <w:numPr>
                <w:ilvl w:val="0"/>
                <w:numId w:val="0"/>
              </w:numPr>
              <w:tabs>
                <w:tab w:val="clear" w:pos="567"/>
              </w:tabs>
              <w:spacing w:line="240" w:lineRule="auto"/>
            </w:pPr>
            <w:r w:rsidRPr="00B04F28">
              <w:rPr>
                <w:b/>
                <w:bCs/>
              </w:rPr>
              <w:t>Comments</w:t>
            </w:r>
          </w:p>
        </w:tc>
      </w:tr>
      <w:tr w:rsidR="00467F18" w:rsidRPr="00B04F28" w14:paraId="5B75A452" w14:textId="77777777" w:rsidTr="00584208">
        <w:trPr>
          <w:trHeight w:val="170"/>
        </w:trPr>
        <w:tc>
          <w:tcPr>
            <w:tcW w:w="941" w:type="pct"/>
          </w:tcPr>
          <w:p w14:paraId="642DBF1E" w14:textId="1FFC1E80" w:rsidR="00806B3E" w:rsidRPr="00B04F28" w:rsidRDefault="00584208" w:rsidP="009D4068">
            <w:pPr>
              <w:pStyle w:val="Paragraph"/>
              <w:numPr>
                <w:ilvl w:val="0"/>
                <w:numId w:val="0"/>
              </w:numPr>
              <w:tabs>
                <w:tab w:val="clear" w:pos="567"/>
              </w:tabs>
              <w:spacing w:line="240" w:lineRule="auto"/>
            </w:pPr>
            <w:r w:rsidRPr="00B04F28">
              <w:t>Developing the model concept</w:t>
            </w:r>
          </w:p>
        </w:tc>
        <w:tc>
          <w:tcPr>
            <w:tcW w:w="1336" w:type="pct"/>
          </w:tcPr>
          <w:p w14:paraId="4A09BDE9" w14:textId="141E16D6" w:rsidR="00806B3E" w:rsidRPr="00B04F28" w:rsidRDefault="00C732DC" w:rsidP="009D4068">
            <w:pPr>
              <w:pStyle w:val="Paragraph"/>
              <w:numPr>
                <w:ilvl w:val="0"/>
                <w:numId w:val="0"/>
              </w:numPr>
              <w:tabs>
                <w:tab w:val="clear" w:pos="567"/>
              </w:tabs>
              <w:spacing w:line="240" w:lineRule="auto"/>
            </w:pPr>
            <w:r w:rsidRPr="00B04F28">
              <w:t>Current methods outline that s</w:t>
            </w:r>
            <w:r w:rsidR="00EE63C9" w:rsidRPr="00B04F28">
              <w:t>tructural modelling assumptions should be clearly documented and supported. However, a transparent account of how a model was developed is not always provided.</w:t>
            </w:r>
          </w:p>
        </w:tc>
        <w:tc>
          <w:tcPr>
            <w:tcW w:w="786" w:type="pct"/>
          </w:tcPr>
          <w:p w14:paraId="72C76F94" w14:textId="77ECB2D3" w:rsidR="00806B3E" w:rsidRPr="00B04F28" w:rsidRDefault="00EE63C9" w:rsidP="009D4068">
            <w:pPr>
              <w:pStyle w:val="Paragraph"/>
              <w:numPr>
                <w:ilvl w:val="0"/>
                <w:numId w:val="0"/>
              </w:numPr>
              <w:tabs>
                <w:tab w:val="clear" w:pos="567"/>
              </w:tabs>
              <w:spacing w:line="240" w:lineRule="auto"/>
            </w:pPr>
            <w:r w:rsidRPr="00B04F28">
              <w:t xml:space="preserve">Yes – minor </w:t>
            </w:r>
          </w:p>
        </w:tc>
        <w:tc>
          <w:tcPr>
            <w:tcW w:w="1937" w:type="pct"/>
          </w:tcPr>
          <w:p w14:paraId="451782DB" w14:textId="77777777" w:rsidR="00806B3E" w:rsidRPr="00B04F28" w:rsidRDefault="00EE63C9" w:rsidP="00EE63C9">
            <w:pPr>
              <w:pStyle w:val="Paragraph"/>
              <w:numPr>
                <w:ilvl w:val="0"/>
                <w:numId w:val="22"/>
              </w:numPr>
              <w:tabs>
                <w:tab w:val="clear" w:pos="567"/>
              </w:tabs>
              <w:spacing w:line="240" w:lineRule="auto"/>
            </w:pPr>
            <w:r w:rsidRPr="00B04F28">
              <w:t xml:space="preserve">Model development, including the choice of structure, should be transparently documented and justified. </w:t>
            </w:r>
          </w:p>
          <w:p w14:paraId="291BF5C2" w14:textId="41EADD47" w:rsidR="00EE63C9" w:rsidRPr="00B04F28" w:rsidRDefault="00EE63C9" w:rsidP="00EE63C9">
            <w:pPr>
              <w:pStyle w:val="Paragraph"/>
              <w:numPr>
                <w:ilvl w:val="0"/>
                <w:numId w:val="22"/>
              </w:numPr>
              <w:tabs>
                <w:tab w:val="clear" w:pos="567"/>
              </w:tabs>
              <w:spacing w:line="240" w:lineRule="auto"/>
            </w:pPr>
            <w:r w:rsidRPr="00B04F28">
              <w:t>Details of expert involvement to inform structural assumptions should be provided.</w:t>
            </w:r>
          </w:p>
          <w:p w14:paraId="68107C18" w14:textId="76B83E72" w:rsidR="00EE63C9" w:rsidRPr="00B04F28" w:rsidRDefault="00EE63C9" w:rsidP="00EE63C9">
            <w:pPr>
              <w:pStyle w:val="Paragraph"/>
              <w:numPr>
                <w:ilvl w:val="0"/>
                <w:numId w:val="22"/>
              </w:numPr>
              <w:tabs>
                <w:tab w:val="clear" w:pos="567"/>
              </w:tabs>
              <w:spacing w:line="240" w:lineRule="auto"/>
            </w:pPr>
            <w:r w:rsidRPr="00B04F28">
              <w:t xml:space="preserve">No implementation issues identified. </w:t>
            </w:r>
          </w:p>
        </w:tc>
      </w:tr>
      <w:tr w:rsidR="00467F18" w:rsidRPr="00B04F28" w14:paraId="4C5B20CB" w14:textId="77777777" w:rsidTr="00584208">
        <w:trPr>
          <w:trHeight w:val="170"/>
        </w:trPr>
        <w:tc>
          <w:tcPr>
            <w:tcW w:w="941" w:type="pct"/>
          </w:tcPr>
          <w:p w14:paraId="33857301" w14:textId="0050C962" w:rsidR="00806B3E" w:rsidRPr="00B04F28" w:rsidRDefault="00806B3E" w:rsidP="009D4068">
            <w:pPr>
              <w:pStyle w:val="Paragraph"/>
              <w:numPr>
                <w:ilvl w:val="0"/>
                <w:numId w:val="0"/>
              </w:numPr>
              <w:tabs>
                <w:tab w:val="clear" w:pos="567"/>
              </w:tabs>
              <w:spacing w:line="240" w:lineRule="auto"/>
            </w:pPr>
            <w:r w:rsidRPr="00B04F28">
              <w:t>Scenario analysis</w:t>
            </w:r>
          </w:p>
        </w:tc>
        <w:tc>
          <w:tcPr>
            <w:tcW w:w="1336" w:type="pct"/>
          </w:tcPr>
          <w:p w14:paraId="065930DC" w14:textId="32329533" w:rsidR="00F920A6" w:rsidRPr="00B04F28" w:rsidRDefault="00F920A6" w:rsidP="009D4068">
            <w:pPr>
              <w:pStyle w:val="Paragraph"/>
              <w:numPr>
                <w:ilvl w:val="0"/>
                <w:numId w:val="0"/>
              </w:numPr>
              <w:tabs>
                <w:tab w:val="clear" w:pos="567"/>
              </w:tabs>
              <w:spacing w:line="240" w:lineRule="auto"/>
            </w:pPr>
            <w:r w:rsidRPr="00B04F28">
              <w:t>Scenario analyses</w:t>
            </w:r>
            <w:r w:rsidR="00C732DC" w:rsidRPr="00B04F28">
              <w:t xml:space="preserve"> are presented to committees. Scenarios</w:t>
            </w:r>
            <w:r w:rsidRPr="00B04F28">
              <w:t xml:space="preserve"> that use clinically implausible </w:t>
            </w:r>
            <w:r w:rsidRPr="00B04F28">
              <w:lastRenderedPageBreak/>
              <w:t>assumptions may be given undue weight in decision making.</w:t>
            </w:r>
          </w:p>
          <w:p w14:paraId="2199BBD1" w14:textId="0A700414" w:rsidR="00806B3E" w:rsidRPr="00B04F28" w:rsidRDefault="00CC7B12" w:rsidP="009D4068">
            <w:pPr>
              <w:pStyle w:val="Paragraph"/>
              <w:numPr>
                <w:ilvl w:val="0"/>
                <w:numId w:val="0"/>
              </w:numPr>
              <w:tabs>
                <w:tab w:val="clear" w:pos="567"/>
              </w:tabs>
              <w:spacing w:line="240" w:lineRule="auto"/>
            </w:pPr>
            <w:r w:rsidRPr="00B04F28">
              <w:t>It may be possible to incorporate structural uncertainties into a probabilistic analysis, rather than presenting multiple distinct scenario analyses.</w:t>
            </w:r>
          </w:p>
        </w:tc>
        <w:tc>
          <w:tcPr>
            <w:tcW w:w="786" w:type="pct"/>
          </w:tcPr>
          <w:p w14:paraId="21C6FB39" w14:textId="296030D4" w:rsidR="00806B3E" w:rsidRPr="00B04F28" w:rsidRDefault="00F920A6" w:rsidP="009D4068">
            <w:pPr>
              <w:pStyle w:val="Paragraph"/>
              <w:numPr>
                <w:ilvl w:val="0"/>
                <w:numId w:val="0"/>
              </w:numPr>
              <w:tabs>
                <w:tab w:val="clear" w:pos="567"/>
              </w:tabs>
              <w:spacing w:line="240" w:lineRule="auto"/>
            </w:pPr>
            <w:r w:rsidRPr="00B04F28">
              <w:lastRenderedPageBreak/>
              <w:t xml:space="preserve">Yes – minor </w:t>
            </w:r>
          </w:p>
        </w:tc>
        <w:tc>
          <w:tcPr>
            <w:tcW w:w="1937" w:type="pct"/>
          </w:tcPr>
          <w:p w14:paraId="148A51DD" w14:textId="07FDFCF3" w:rsidR="00806B3E" w:rsidRPr="00B04F28" w:rsidRDefault="00F920A6" w:rsidP="00F920A6">
            <w:pPr>
              <w:pStyle w:val="Paragraph"/>
              <w:numPr>
                <w:ilvl w:val="0"/>
                <w:numId w:val="22"/>
              </w:numPr>
              <w:tabs>
                <w:tab w:val="clear" w:pos="567"/>
              </w:tabs>
              <w:spacing w:line="240" w:lineRule="auto"/>
            </w:pPr>
            <w:r w:rsidRPr="00B04F28">
              <w:t xml:space="preserve">Analyses based on demonstrably implausible assumptions are only informative if they show that the scenario of interest does not </w:t>
            </w:r>
            <w:r w:rsidRPr="00B04F28">
              <w:lastRenderedPageBreak/>
              <w:t>matter (</w:t>
            </w:r>
            <w:r w:rsidR="009A42C5">
              <w:t>that is,</w:t>
            </w:r>
            <w:r w:rsidRPr="00B04F28">
              <w:t xml:space="preserve"> does not materially affect </w:t>
            </w:r>
            <w:r w:rsidR="00F32B85" w:rsidRPr="00B04F28">
              <w:t xml:space="preserve">conclusions </w:t>
            </w:r>
            <w:r w:rsidR="00F32B85">
              <w:t xml:space="preserve">about </w:t>
            </w:r>
            <w:r w:rsidRPr="00B04F28">
              <w:t>cost-effectiveness).</w:t>
            </w:r>
          </w:p>
          <w:p w14:paraId="71CEA964" w14:textId="77777777" w:rsidR="00F920A6" w:rsidRPr="00B04F28" w:rsidRDefault="00F920A6" w:rsidP="00F920A6">
            <w:pPr>
              <w:pStyle w:val="Paragraph"/>
              <w:numPr>
                <w:ilvl w:val="0"/>
                <w:numId w:val="22"/>
              </w:numPr>
              <w:tabs>
                <w:tab w:val="clear" w:pos="567"/>
              </w:tabs>
              <w:spacing w:line="240" w:lineRule="auto"/>
            </w:pPr>
            <w:r w:rsidRPr="00B04F28">
              <w:t>Incorporating structural uncertainties into probabilistic analyses can be considered, but the approach used should be carefully considered and reported.</w:t>
            </w:r>
          </w:p>
          <w:p w14:paraId="69A07952" w14:textId="58CBE913" w:rsidR="0036581F" w:rsidRPr="00B04F28" w:rsidRDefault="0036581F" w:rsidP="00F920A6">
            <w:pPr>
              <w:pStyle w:val="Paragraph"/>
              <w:numPr>
                <w:ilvl w:val="0"/>
                <w:numId w:val="22"/>
              </w:numPr>
              <w:tabs>
                <w:tab w:val="clear" w:pos="567"/>
              </w:tabs>
              <w:spacing w:line="240" w:lineRule="auto"/>
            </w:pPr>
            <w:r w:rsidRPr="00B04F28">
              <w:t>No major implementation issues, although it is recognised that it may be challenging to implement the methods identified in a robust way.</w:t>
            </w:r>
          </w:p>
        </w:tc>
      </w:tr>
    </w:tbl>
    <w:p w14:paraId="6EEFB234" w14:textId="7C9460DC" w:rsidR="004E7313" w:rsidRDefault="004E7313"/>
    <w:p w14:paraId="6354CE62" w14:textId="4A7F403C" w:rsidR="004E7313" w:rsidRPr="00CF7F13" w:rsidRDefault="004E7313" w:rsidP="00CF7F13">
      <w:pPr>
        <w:pStyle w:val="Caption"/>
      </w:pPr>
      <w:r w:rsidRPr="00CF7F13">
        <w:t>Table 3 Extrapolating beyond the data: findings and proposed cases for change</w:t>
      </w:r>
    </w:p>
    <w:tbl>
      <w:tblPr>
        <w:tblStyle w:val="TableGrid"/>
        <w:tblW w:w="5000" w:type="pct"/>
        <w:tblLayout w:type="fixed"/>
        <w:tblLook w:val="04A0" w:firstRow="1" w:lastRow="0" w:firstColumn="1" w:lastColumn="0" w:noHBand="0" w:noVBand="1"/>
        <w:tblCaption w:val="Executive summary table briefly explaining the findings and proposed cases for change for extropolating beyond the data"/>
        <w:tblDescription w:val="This table discusses a number of minor cases for change that have been suggested for the topic of extrapolating beyond the available data, to improve conduct in this area. "/>
      </w:tblPr>
      <w:tblGrid>
        <w:gridCol w:w="2625"/>
        <w:gridCol w:w="3727"/>
        <w:gridCol w:w="2193"/>
        <w:gridCol w:w="5403"/>
      </w:tblGrid>
      <w:tr w:rsidR="004E7313" w:rsidRPr="00B04F28" w14:paraId="59D9E9FE" w14:textId="77777777" w:rsidTr="00584208">
        <w:trPr>
          <w:trHeight w:val="170"/>
        </w:trPr>
        <w:tc>
          <w:tcPr>
            <w:tcW w:w="941" w:type="pct"/>
          </w:tcPr>
          <w:p w14:paraId="0EA590F8" w14:textId="7346E483" w:rsidR="004E7313" w:rsidRPr="00B04F28" w:rsidRDefault="004E7313" w:rsidP="004E7313">
            <w:pPr>
              <w:pStyle w:val="Paragraph"/>
              <w:numPr>
                <w:ilvl w:val="0"/>
                <w:numId w:val="0"/>
              </w:numPr>
              <w:tabs>
                <w:tab w:val="clear" w:pos="567"/>
              </w:tabs>
              <w:spacing w:line="240" w:lineRule="auto"/>
            </w:pPr>
            <w:r w:rsidRPr="00B04F28">
              <w:rPr>
                <w:b/>
                <w:bCs/>
              </w:rPr>
              <w:t>Topic</w:t>
            </w:r>
          </w:p>
        </w:tc>
        <w:tc>
          <w:tcPr>
            <w:tcW w:w="1336" w:type="pct"/>
          </w:tcPr>
          <w:p w14:paraId="00B73EF5" w14:textId="01B97233" w:rsidR="004E7313" w:rsidRPr="00B04F28" w:rsidRDefault="004E7313" w:rsidP="004E7313">
            <w:pPr>
              <w:pStyle w:val="Paragraph"/>
              <w:numPr>
                <w:ilvl w:val="0"/>
                <w:numId w:val="0"/>
              </w:numPr>
              <w:tabs>
                <w:tab w:val="clear" w:pos="567"/>
              </w:tabs>
              <w:spacing w:line="240" w:lineRule="auto"/>
            </w:pPr>
            <w:r w:rsidRPr="00B04F28">
              <w:rPr>
                <w:b/>
                <w:bCs/>
              </w:rPr>
              <w:t>Current methods</w:t>
            </w:r>
          </w:p>
        </w:tc>
        <w:tc>
          <w:tcPr>
            <w:tcW w:w="786" w:type="pct"/>
          </w:tcPr>
          <w:p w14:paraId="10F6EDB6" w14:textId="425EC4B3" w:rsidR="004E7313" w:rsidRPr="00B04F28" w:rsidRDefault="004E7313" w:rsidP="004E7313">
            <w:pPr>
              <w:pStyle w:val="Paragraph"/>
              <w:numPr>
                <w:ilvl w:val="0"/>
                <w:numId w:val="0"/>
              </w:numPr>
              <w:tabs>
                <w:tab w:val="clear" w:pos="567"/>
              </w:tabs>
              <w:spacing w:line="240" w:lineRule="auto"/>
            </w:pPr>
            <w:r w:rsidRPr="00B04F28">
              <w:rPr>
                <w:b/>
                <w:bCs/>
              </w:rPr>
              <w:t>Case for change</w:t>
            </w:r>
          </w:p>
        </w:tc>
        <w:tc>
          <w:tcPr>
            <w:tcW w:w="1937" w:type="pct"/>
          </w:tcPr>
          <w:p w14:paraId="6C0A1524" w14:textId="48ACED62" w:rsidR="004E7313" w:rsidRPr="00B04F28" w:rsidRDefault="004E7313" w:rsidP="00CF7F13">
            <w:pPr>
              <w:pStyle w:val="Paragraph"/>
              <w:numPr>
                <w:ilvl w:val="0"/>
                <w:numId w:val="0"/>
              </w:numPr>
              <w:tabs>
                <w:tab w:val="clear" w:pos="567"/>
              </w:tabs>
              <w:spacing w:line="240" w:lineRule="auto"/>
            </w:pPr>
            <w:r w:rsidRPr="00B04F28">
              <w:rPr>
                <w:b/>
                <w:bCs/>
              </w:rPr>
              <w:t>Comments</w:t>
            </w:r>
          </w:p>
        </w:tc>
      </w:tr>
      <w:tr w:rsidR="00467F18" w:rsidRPr="00B04F28" w14:paraId="77611987" w14:textId="77777777" w:rsidTr="00584208">
        <w:trPr>
          <w:trHeight w:val="170"/>
        </w:trPr>
        <w:tc>
          <w:tcPr>
            <w:tcW w:w="941" w:type="pct"/>
          </w:tcPr>
          <w:p w14:paraId="7C73797A" w14:textId="1349FA4F" w:rsidR="00806B3E" w:rsidRPr="00B04F28" w:rsidRDefault="00806B3E" w:rsidP="009D4068">
            <w:pPr>
              <w:pStyle w:val="Paragraph"/>
              <w:numPr>
                <w:ilvl w:val="0"/>
                <w:numId w:val="0"/>
              </w:numPr>
              <w:tabs>
                <w:tab w:val="clear" w:pos="567"/>
              </w:tabs>
              <w:spacing w:line="240" w:lineRule="auto"/>
            </w:pPr>
            <w:r w:rsidRPr="00B04F28">
              <w:t>Treatment benefits</w:t>
            </w:r>
            <w:r w:rsidR="002335AA" w:rsidRPr="00B04F28">
              <w:t xml:space="preserve"> over time</w:t>
            </w:r>
          </w:p>
        </w:tc>
        <w:tc>
          <w:tcPr>
            <w:tcW w:w="1336" w:type="pct"/>
          </w:tcPr>
          <w:p w14:paraId="75082BFD" w14:textId="6007D5D7" w:rsidR="00806B3E" w:rsidRPr="00B04F28" w:rsidRDefault="002335AA" w:rsidP="009D4068">
            <w:pPr>
              <w:pStyle w:val="Paragraph"/>
              <w:numPr>
                <w:ilvl w:val="0"/>
                <w:numId w:val="0"/>
              </w:numPr>
              <w:tabs>
                <w:tab w:val="clear" w:pos="567"/>
              </w:tabs>
              <w:spacing w:line="240" w:lineRule="auto"/>
            </w:pPr>
            <w:r w:rsidRPr="00B04F28">
              <w:t xml:space="preserve">Current </w:t>
            </w:r>
            <w:r w:rsidR="00E45607">
              <w:t>Centre for Health Technology Evaluation</w:t>
            </w:r>
            <w:r w:rsidR="00A00824">
              <w:t xml:space="preserve"> (</w:t>
            </w:r>
            <w:r w:rsidRPr="00B04F28">
              <w:t>CHTE</w:t>
            </w:r>
            <w:r w:rsidR="00A00824">
              <w:t>)</w:t>
            </w:r>
            <w:r w:rsidRPr="00B04F28">
              <w:t xml:space="preserve"> methods list scenarios to explore the </w:t>
            </w:r>
            <w:r w:rsidR="00E45607">
              <w:t>effect</w:t>
            </w:r>
            <w:r w:rsidR="00E45607" w:rsidRPr="00B04F28">
              <w:t xml:space="preserve"> </w:t>
            </w:r>
            <w:r w:rsidRPr="00B04F28">
              <w:t xml:space="preserve">of long-term treatment benefits, but </w:t>
            </w:r>
            <w:r w:rsidR="001F7F99" w:rsidRPr="00B04F28">
              <w:t>they</w:t>
            </w:r>
            <w:r w:rsidRPr="00B04F28">
              <w:t xml:space="preserve"> include implausible scenarios (</w:t>
            </w:r>
            <w:r w:rsidR="00E45607">
              <w:t>that is,</w:t>
            </w:r>
            <w:r w:rsidRPr="00B04F28">
              <w:t xml:space="preserve"> that treatment benefit would stop for people who remain on treatment).</w:t>
            </w:r>
          </w:p>
        </w:tc>
        <w:tc>
          <w:tcPr>
            <w:tcW w:w="786" w:type="pct"/>
          </w:tcPr>
          <w:p w14:paraId="558C6DB0" w14:textId="7DC21A73" w:rsidR="00806B3E" w:rsidRPr="00B04F28" w:rsidRDefault="00042619" w:rsidP="009D4068">
            <w:pPr>
              <w:pStyle w:val="Paragraph"/>
              <w:numPr>
                <w:ilvl w:val="0"/>
                <w:numId w:val="0"/>
              </w:numPr>
              <w:tabs>
                <w:tab w:val="clear" w:pos="567"/>
              </w:tabs>
              <w:spacing w:line="240" w:lineRule="auto"/>
            </w:pPr>
            <w:r w:rsidRPr="00B04F28">
              <w:t>Yes</w:t>
            </w:r>
            <w:r w:rsidR="002335AA" w:rsidRPr="00B04F28">
              <w:t xml:space="preserve"> – clarification </w:t>
            </w:r>
          </w:p>
        </w:tc>
        <w:tc>
          <w:tcPr>
            <w:tcW w:w="1937" w:type="pct"/>
          </w:tcPr>
          <w:p w14:paraId="1412EE79" w14:textId="77777777" w:rsidR="00806B3E" w:rsidRPr="00B04F28" w:rsidRDefault="002335AA" w:rsidP="002335AA">
            <w:pPr>
              <w:pStyle w:val="Paragraph"/>
              <w:numPr>
                <w:ilvl w:val="0"/>
                <w:numId w:val="22"/>
              </w:numPr>
              <w:tabs>
                <w:tab w:val="clear" w:pos="567"/>
              </w:tabs>
              <w:spacing w:line="240" w:lineRule="auto"/>
            </w:pPr>
            <w:r w:rsidRPr="00B04F28">
              <w:t>The wording should change to reflect more reasonable scenarios to explore.</w:t>
            </w:r>
          </w:p>
          <w:p w14:paraId="0758DE9E" w14:textId="301D2502" w:rsidR="00F971F8" w:rsidRPr="00B04F28" w:rsidRDefault="00F971F8" w:rsidP="002335AA">
            <w:pPr>
              <w:pStyle w:val="Paragraph"/>
              <w:numPr>
                <w:ilvl w:val="0"/>
                <w:numId w:val="22"/>
              </w:numPr>
              <w:tabs>
                <w:tab w:val="clear" w:pos="567"/>
              </w:tabs>
              <w:spacing w:line="240" w:lineRule="auto"/>
            </w:pPr>
            <w:r w:rsidRPr="00B04F28">
              <w:t xml:space="preserve">No implementation issues identified. </w:t>
            </w:r>
          </w:p>
        </w:tc>
      </w:tr>
      <w:tr w:rsidR="00467F18" w:rsidRPr="00B04F28" w14:paraId="1E44F608" w14:textId="77777777" w:rsidTr="00584208">
        <w:trPr>
          <w:trHeight w:val="170"/>
        </w:trPr>
        <w:tc>
          <w:tcPr>
            <w:tcW w:w="941" w:type="pct"/>
          </w:tcPr>
          <w:p w14:paraId="631D50D8" w14:textId="186FBDEB" w:rsidR="00806B3E" w:rsidRPr="00B04F28" w:rsidRDefault="00806B3E" w:rsidP="009D4068">
            <w:pPr>
              <w:pStyle w:val="Paragraph"/>
              <w:numPr>
                <w:ilvl w:val="0"/>
                <w:numId w:val="0"/>
              </w:numPr>
              <w:tabs>
                <w:tab w:val="clear" w:pos="567"/>
              </w:tabs>
              <w:spacing w:line="240" w:lineRule="auto"/>
            </w:pPr>
            <w:r w:rsidRPr="00B04F28">
              <w:t>Flexible survival models</w:t>
            </w:r>
          </w:p>
        </w:tc>
        <w:tc>
          <w:tcPr>
            <w:tcW w:w="1336" w:type="pct"/>
          </w:tcPr>
          <w:p w14:paraId="76B35199" w14:textId="547C036D" w:rsidR="00806B3E" w:rsidRPr="00B04F28" w:rsidRDefault="00F971F8" w:rsidP="009D4068">
            <w:pPr>
              <w:pStyle w:val="Paragraph"/>
              <w:numPr>
                <w:ilvl w:val="0"/>
                <w:numId w:val="0"/>
              </w:numPr>
              <w:tabs>
                <w:tab w:val="clear" w:pos="567"/>
              </w:tabs>
              <w:spacing w:line="240" w:lineRule="auto"/>
            </w:pPr>
            <w:r w:rsidRPr="00B04F28">
              <w:t xml:space="preserve">There is increasing evidence that ‘standard’ parametric models </w:t>
            </w:r>
            <w:r w:rsidR="00B63CD1" w:rsidRPr="00B04F28">
              <w:t xml:space="preserve">frequently presented to committees </w:t>
            </w:r>
            <w:r w:rsidRPr="00B04F28">
              <w:t xml:space="preserve">are inferior to more </w:t>
            </w:r>
            <w:r w:rsidRPr="00B04F28">
              <w:lastRenderedPageBreak/>
              <w:t>complex, flexible methods at predicting long-term survival, particularly for immunotherapies.</w:t>
            </w:r>
          </w:p>
        </w:tc>
        <w:tc>
          <w:tcPr>
            <w:tcW w:w="786" w:type="pct"/>
          </w:tcPr>
          <w:p w14:paraId="584E4055" w14:textId="0EF7613B" w:rsidR="00806B3E" w:rsidRPr="00B04F28" w:rsidRDefault="00F971F8" w:rsidP="009D4068">
            <w:pPr>
              <w:pStyle w:val="Paragraph"/>
              <w:numPr>
                <w:ilvl w:val="0"/>
                <w:numId w:val="0"/>
              </w:numPr>
              <w:tabs>
                <w:tab w:val="clear" w:pos="567"/>
              </w:tabs>
              <w:spacing w:line="240" w:lineRule="auto"/>
            </w:pPr>
            <w:r w:rsidRPr="00B04F28">
              <w:lastRenderedPageBreak/>
              <w:t xml:space="preserve">Yes – minor </w:t>
            </w:r>
          </w:p>
        </w:tc>
        <w:tc>
          <w:tcPr>
            <w:tcW w:w="1937" w:type="pct"/>
          </w:tcPr>
          <w:p w14:paraId="6072EA97" w14:textId="77777777" w:rsidR="00806B3E" w:rsidRPr="00B04F28" w:rsidRDefault="00F971F8" w:rsidP="00F971F8">
            <w:pPr>
              <w:pStyle w:val="Paragraph"/>
              <w:numPr>
                <w:ilvl w:val="0"/>
                <w:numId w:val="22"/>
              </w:numPr>
              <w:tabs>
                <w:tab w:val="clear" w:pos="567"/>
              </w:tabs>
              <w:spacing w:line="240" w:lineRule="auto"/>
            </w:pPr>
            <w:r w:rsidRPr="00B04F28">
              <w:t>Flexible extrapolation methods should routinely be considered as part of the toolkit of survival models available.</w:t>
            </w:r>
          </w:p>
          <w:p w14:paraId="4D06F07E" w14:textId="7E4733EA" w:rsidR="00F971F8" w:rsidRPr="00B04F28" w:rsidRDefault="00F971F8" w:rsidP="00F971F8">
            <w:pPr>
              <w:pStyle w:val="Paragraph"/>
              <w:numPr>
                <w:ilvl w:val="0"/>
                <w:numId w:val="22"/>
              </w:numPr>
              <w:tabs>
                <w:tab w:val="clear" w:pos="567"/>
              </w:tabs>
              <w:spacing w:line="240" w:lineRule="auto"/>
            </w:pPr>
            <w:r w:rsidRPr="00B04F28">
              <w:lastRenderedPageBreak/>
              <w:t>Flexible models are already increasingly being accepted by CHTE committees. A Technical Support Document will provide technical guidance on these approaches.</w:t>
            </w:r>
          </w:p>
        </w:tc>
      </w:tr>
      <w:tr w:rsidR="00467F18" w:rsidRPr="00B04F28" w14:paraId="516DB559" w14:textId="77777777" w:rsidTr="00584208">
        <w:trPr>
          <w:trHeight w:val="170"/>
        </w:trPr>
        <w:tc>
          <w:tcPr>
            <w:tcW w:w="941" w:type="pct"/>
          </w:tcPr>
          <w:p w14:paraId="569F45BB" w14:textId="50211168" w:rsidR="00806B3E" w:rsidRPr="00B04F28" w:rsidRDefault="00806B3E" w:rsidP="009D4068">
            <w:pPr>
              <w:pStyle w:val="Paragraph"/>
              <w:numPr>
                <w:ilvl w:val="0"/>
                <w:numId w:val="0"/>
              </w:numPr>
              <w:tabs>
                <w:tab w:val="clear" w:pos="567"/>
              </w:tabs>
              <w:spacing w:line="240" w:lineRule="auto"/>
            </w:pPr>
            <w:r w:rsidRPr="00B04F28">
              <w:lastRenderedPageBreak/>
              <w:t>Selecting</w:t>
            </w:r>
            <w:r w:rsidR="00584208" w:rsidRPr="00B04F28">
              <w:t xml:space="preserve"> the appropriate</w:t>
            </w:r>
            <w:r w:rsidRPr="00B04F28">
              <w:t xml:space="preserve"> extrapolation</w:t>
            </w:r>
            <w:r w:rsidR="00584208" w:rsidRPr="00B04F28">
              <w:t xml:space="preserve"> curve</w:t>
            </w:r>
          </w:p>
        </w:tc>
        <w:tc>
          <w:tcPr>
            <w:tcW w:w="1336" w:type="pct"/>
          </w:tcPr>
          <w:p w14:paraId="516F18FF" w14:textId="7B615D20" w:rsidR="00806B3E" w:rsidRPr="00B04F28" w:rsidRDefault="00153DAE" w:rsidP="009D4068">
            <w:pPr>
              <w:pStyle w:val="Paragraph"/>
              <w:numPr>
                <w:ilvl w:val="0"/>
                <w:numId w:val="0"/>
              </w:numPr>
              <w:tabs>
                <w:tab w:val="clear" w:pos="567"/>
              </w:tabs>
              <w:spacing w:line="240" w:lineRule="auto"/>
            </w:pPr>
            <w:r w:rsidRPr="00B04F28">
              <w:t xml:space="preserve">CHTE committees often use predicted survival estimates to inform choice of extrapolation. </w:t>
            </w:r>
            <w:r w:rsidR="0089409D" w:rsidRPr="00B04F28">
              <w:t>When select</w:t>
            </w:r>
            <w:r w:rsidRPr="00B04F28">
              <w:t>ing</w:t>
            </w:r>
            <w:r w:rsidR="0089409D" w:rsidRPr="00B04F28">
              <w:t xml:space="preserve"> the most suitable function, comparing how hazards change over time may be more informative than comparing </w:t>
            </w:r>
            <w:r w:rsidRPr="00B04F28">
              <w:t>time-to-event</w:t>
            </w:r>
            <w:r w:rsidR="0089409D" w:rsidRPr="00B04F28">
              <w:t xml:space="preserve"> estimates.</w:t>
            </w:r>
          </w:p>
          <w:p w14:paraId="3742F2F2" w14:textId="27A375A5" w:rsidR="0089409D" w:rsidRPr="00B04F28" w:rsidRDefault="0089409D" w:rsidP="009D4068">
            <w:pPr>
              <w:pStyle w:val="Paragraph"/>
              <w:numPr>
                <w:ilvl w:val="0"/>
                <w:numId w:val="0"/>
              </w:numPr>
              <w:tabs>
                <w:tab w:val="clear" w:pos="567"/>
              </w:tabs>
              <w:spacing w:line="240" w:lineRule="auto"/>
            </w:pPr>
            <w:r w:rsidRPr="00B04F28">
              <w:t>Some functions may predict decreasing confidence intervals (</w:t>
            </w:r>
            <w:r w:rsidR="009A42C5">
              <w:t>that is,</w:t>
            </w:r>
            <w:r w:rsidRPr="00B04F28">
              <w:t xml:space="preserve"> less uncertainty) the further </w:t>
            </w:r>
            <w:r w:rsidR="008A32D5" w:rsidRPr="00B04F28">
              <w:t>it</w:t>
            </w:r>
            <w:r w:rsidRPr="00B04F28">
              <w:t xml:space="preserve"> get</w:t>
            </w:r>
            <w:r w:rsidR="008A32D5" w:rsidRPr="00B04F28">
              <w:t>s</w:t>
            </w:r>
            <w:r w:rsidRPr="00B04F28">
              <w:t xml:space="preserve"> from the observed data. </w:t>
            </w:r>
          </w:p>
        </w:tc>
        <w:tc>
          <w:tcPr>
            <w:tcW w:w="786" w:type="pct"/>
          </w:tcPr>
          <w:p w14:paraId="1E6F09DA" w14:textId="30D0866B" w:rsidR="00806B3E" w:rsidRPr="00B04F28" w:rsidRDefault="0089409D" w:rsidP="009D4068">
            <w:pPr>
              <w:pStyle w:val="Paragraph"/>
              <w:numPr>
                <w:ilvl w:val="0"/>
                <w:numId w:val="0"/>
              </w:numPr>
              <w:tabs>
                <w:tab w:val="clear" w:pos="567"/>
              </w:tabs>
              <w:spacing w:line="240" w:lineRule="auto"/>
            </w:pPr>
            <w:r w:rsidRPr="00B04F28">
              <w:t xml:space="preserve">Yes – minor </w:t>
            </w:r>
          </w:p>
        </w:tc>
        <w:tc>
          <w:tcPr>
            <w:tcW w:w="1937" w:type="pct"/>
          </w:tcPr>
          <w:p w14:paraId="3D77772C" w14:textId="22E5F5B7" w:rsidR="00806B3E" w:rsidRPr="00B04F28" w:rsidRDefault="0089409D" w:rsidP="0089409D">
            <w:pPr>
              <w:pStyle w:val="Paragraph"/>
              <w:numPr>
                <w:ilvl w:val="0"/>
                <w:numId w:val="22"/>
              </w:numPr>
              <w:tabs>
                <w:tab w:val="clear" w:pos="567"/>
              </w:tabs>
              <w:spacing w:line="240" w:lineRule="auto"/>
            </w:pPr>
            <w:r w:rsidRPr="00B04F28">
              <w:t>The clinical plausib</w:t>
            </w:r>
            <w:r w:rsidR="00153DAE" w:rsidRPr="00B04F28">
              <w:t>ility</w:t>
            </w:r>
            <w:r w:rsidRPr="00B04F28">
              <w:t xml:space="preserve"> of hazard functions should be assessed when comparing alternative models for extrapolation.</w:t>
            </w:r>
          </w:p>
          <w:p w14:paraId="6A7997B3" w14:textId="77777777" w:rsidR="0089409D" w:rsidRPr="00B04F28" w:rsidRDefault="0089409D" w:rsidP="0089409D">
            <w:pPr>
              <w:pStyle w:val="Paragraph"/>
              <w:numPr>
                <w:ilvl w:val="0"/>
                <w:numId w:val="22"/>
              </w:numPr>
              <w:tabs>
                <w:tab w:val="clear" w:pos="567"/>
              </w:tabs>
              <w:spacing w:line="240" w:lineRule="auto"/>
            </w:pPr>
            <w:r w:rsidRPr="00B04F28">
              <w:t xml:space="preserve">The uncertainty in extrapolation over time should be considered; decreasing confidence intervals may understate the true uncertainty. </w:t>
            </w:r>
          </w:p>
          <w:p w14:paraId="24D9C52A" w14:textId="2FF33FC5" w:rsidR="00C617E2" w:rsidRPr="00B04F28" w:rsidRDefault="00C617E2" w:rsidP="0089409D">
            <w:pPr>
              <w:pStyle w:val="Paragraph"/>
              <w:numPr>
                <w:ilvl w:val="0"/>
                <w:numId w:val="22"/>
              </w:numPr>
              <w:tabs>
                <w:tab w:val="clear" w:pos="567"/>
              </w:tabs>
              <w:spacing w:line="240" w:lineRule="auto"/>
            </w:pPr>
            <w:r w:rsidRPr="00B04F28">
              <w:t>No major implementation issues identified.</w:t>
            </w:r>
          </w:p>
        </w:tc>
      </w:tr>
      <w:tr w:rsidR="00467F18" w:rsidRPr="00B04F28" w14:paraId="44E082C1" w14:textId="77777777" w:rsidTr="00584208">
        <w:trPr>
          <w:trHeight w:val="170"/>
        </w:trPr>
        <w:tc>
          <w:tcPr>
            <w:tcW w:w="941" w:type="pct"/>
          </w:tcPr>
          <w:p w14:paraId="261E8C64" w14:textId="125DE1EC" w:rsidR="00806B3E" w:rsidRPr="00B04F28" w:rsidRDefault="00806B3E" w:rsidP="009D4068">
            <w:pPr>
              <w:pStyle w:val="Paragraph"/>
              <w:numPr>
                <w:ilvl w:val="0"/>
                <w:numId w:val="0"/>
              </w:numPr>
              <w:tabs>
                <w:tab w:val="clear" w:pos="567"/>
              </w:tabs>
              <w:spacing w:line="240" w:lineRule="auto"/>
            </w:pPr>
            <w:r w:rsidRPr="00B04F28">
              <w:t>Adjusting for treatment switching</w:t>
            </w:r>
          </w:p>
        </w:tc>
        <w:tc>
          <w:tcPr>
            <w:tcW w:w="1336" w:type="pct"/>
          </w:tcPr>
          <w:p w14:paraId="7CFC964A" w14:textId="75457870" w:rsidR="00806B3E" w:rsidRPr="00B04F28" w:rsidRDefault="0089409D" w:rsidP="009D4068">
            <w:pPr>
              <w:pStyle w:val="Paragraph"/>
              <w:numPr>
                <w:ilvl w:val="0"/>
                <w:numId w:val="0"/>
              </w:numPr>
              <w:tabs>
                <w:tab w:val="clear" w:pos="567"/>
              </w:tabs>
              <w:spacing w:line="240" w:lineRule="auto"/>
            </w:pPr>
            <w:r w:rsidRPr="00B04F28">
              <w:t>Statistical methods to adjust for treatment switching in trials (crossover) are widely used.</w:t>
            </w:r>
            <w:r w:rsidR="00C617E2" w:rsidRPr="00B04F28">
              <w:t xml:space="preserve"> The method used may introduce uncertainty.</w:t>
            </w:r>
          </w:p>
        </w:tc>
        <w:tc>
          <w:tcPr>
            <w:tcW w:w="786" w:type="pct"/>
          </w:tcPr>
          <w:p w14:paraId="011E9D68" w14:textId="38574FF9" w:rsidR="00806B3E" w:rsidRPr="00B04F28" w:rsidRDefault="00C617E2" w:rsidP="009D4068">
            <w:pPr>
              <w:pStyle w:val="Paragraph"/>
              <w:numPr>
                <w:ilvl w:val="0"/>
                <w:numId w:val="0"/>
              </w:numPr>
              <w:tabs>
                <w:tab w:val="clear" w:pos="567"/>
              </w:tabs>
              <w:spacing w:line="240" w:lineRule="auto"/>
            </w:pPr>
            <w:r w:rsidRPr="00B04F28">
              <w:t xml:space="preserve">Yes – minor </w:t>
            </w:r>
          </w:p>
        </w:tc>
        <w:tc>
          <w:tcPr>
            <w:tcW w:w="1937" w:type="pct"/>
          </w:tcPr>
          <w:p w14:paraId="00DE2A84" w14:textId="561EEE13" w:rsidR="00806B3E" w:rsidRPr="00B04F28" w:rsidRDefault="00C617E2" w:rsidP="00C617E2">
            <w:pPr>
              <w:pStyle w:val="Paragraph"/>
              <w:numPr>
                <w:ilvl w:val="0"/>
                <w:numId w:val="22"/>
              </w:numPr>
              <w:tabs>
                <w:tab w:val="clear" w:pos="567"/>
              </w:tabs>
              <w:spacing w:line="240" w:lineRule="auto"/>
            </w:pPr>
            <w:r w:rsidRPr="00B04F28">
              <w:t>Uncertainty associated with the adjustment method used should be accounted for.</w:t>
            </w:r>
          </w:p>
          <w:p w14:paraId="4A6A5125" w14:textId="02D13921" w:rsidR="00C617E2" w:rsidRPr="00B04F28" w:rsidRDefault="00C617E2" w:rsidP="00C617E2">
            <w:pPr>
              <w:pStyle w:val="Paragraph"/>
              <w:numPr>
                <w:ilvl w:val="0"/>
                <w:numId w:val="22"/>
              </w:numPr>
              <w:tabs>
                <w:tab w:val="clear" w:pos="567"/>
              </w:tabs>
              <w:spacing w:line="240" w:lineRule="auto"/>
            </w:pPr>
            <w:r w:rsidRPr="00B04F28">
              <w:t xml:space="preserve">The proposed text is consistent with existing text on uncertainty introduced by using surrogate relationships in models. </w:t>
            </w:r>
          </w:p>
          <w:p w14:paraId="0E895076" w14:textId="7BA029A3" w:rsidR="00C617E2" w:rsidRPr="00B04F28" w:rsidRDefault="00C617E2" w:rsidP="00C617E2">
            <w:pPr>
              <w:pStyle w:val="Paragraph"/>
              <w:numPr>
                <w:ilvl w:val="0"/>
                <w:numId w:val="22"/>
              </w:numPr>
              <w:tabs>
                <w:tab w:val="clear" w:pos="567"/>
              </w:tabs>
              <w:spacing w:line="240" w:lineRule="auto"/>
            </w:pPr>
            <w:r w:rsidRPr="00B04F28">
              <w:t>No implementation issues identified.</w:t>
            </w:r>
          </w:p>
        </w:tc>
      </w:tr>
    </w:tbl>
    <w:p w14:paraId="7D071642" w14:textId="2429F5BE" w:rsidR="006D2621" w:rsidRDefault="006D2621"/>
    <w:p w14:paraId="78C55163" w14:textId="23FC07F9" w:rsidR="006D2621" w:rsidRPr="00CF7F13" w:rsidRDefault="006D2621" w:rsidP="00CF7F13">
      <w:pPr>
        <w:pStyle w:val="Caption"/>
      </w:pPr>
      <w:r w:rsidRPr="00CF7F13">
        <w:lastRenderedPageBreak/>
        <w:t>Table 4 Value of information analysis: findings and proposed cases for change</w:t>
      </w:r>
    </w:p>
    <w:tbl>
      <w:tblPr>
        <w:tblStyle w:val="TableGrid"/>
        <w:tblW w:w="5000" w:type="pct"/>
        <w:tblLayout w:type="fixed"/>
        <w:tblLook w:val="04A0" w:firstRow="1" w:lastRow="0" w:firstColumn="1" w:lastColumn="0" w:noHBand="0" w:noVBand="1"/>
        <w:tblCaption w:val="Executive summary table briefly explaining the findings and proposed cases for change for value of informatin analysis"/>
        <w:tblDescription w:val="This table looks at how, for the topic of how value of information analysis is used, 2 strands were identified. The first is about whether value of information analysis is a useful tool to provide additional information, by quantifying the expected cost of existing uncertainty. The second is about how value of information estimates should formally inform decision making. It is proposed that a simple form of this type of analysis is routinely done to provide additional information and quantify the uncertainty, but further work is needed before adopting a decision-making framework based on value of information. "/>
      </w:tblPr>
      <w:tblGrid>
        <w:gridCol w:w="2625"/>
        <w:gridCol w:w="3727"/>
        <w:gridCol w:w="2193"/>
        <w:gridCol w:w="5403"/>
      </w:tblGrid>
      <w:tr w:rsidR="001F628A" w:rsidRPr="00B04F28" w14:paraId="19A62182" w14:textId="77777777" w:rsidTr="00584208">
        <w:trPr>
          <w:trHeight w:val="170"/>
        </w:trPr>
        <w:tc>
          <w:tcPr>
            <w:tcW w:w="941" w:type="pct"/>
          </w:tcPr>
          <w:p w14:paraId="4A880101" w14:textId="0FB32459" w:rsidR="001F628A" w:rsidRPr="00B04F28" w:rsidRDefault="001F628A" w:rsidP="001F628A">
            <w:pPr>
              <w:pStyle w:val="Paragraph"/>
              <w:numPr>
                <w:ilvl w:val="0"/>
                <w:numId w:val="0"/>
              </w:numPr>
              <w:tabs>
                <w:tab w:val="clear" w:pos="567"/>
              </w:tabs>
              <w:spacing w:line="240" w:lineRule="auto"/>
            </w:pPr>
            <w:r w:rsidRPr="00B04F28">
              <w:rPr>
                <w:b/>
                <w:bCs/>
              </w:rPr>
              <w:t>Topic</w:t>
            </w:r>
          </w:p>
        </w:tc>
        <w:tc>
          <w:tcPr>
            <w:tcW w:w="1336" w:type="pct"/>
          </w:tcPr>
          <w:p w14:paraId="5E9B6A77" w14:textId="66861736" w:rsidR="001F628A" w:rsidRPr="00B04F28" w:rsidRDefault="001F628A" w:rsidP="001F628A">
            <w:pPr>
              <w:pStyle w:val="Paragraph"/>
              <w:numPr>
                <w:ilvl w:val="0"/>
                <w:numId w:val="0"/>
              </w:numPr>
              <w:tabs>
                <w:tab w:val="clear" w:pos="567"/>
              </w:tabs>
              <w:spacing w:line="240" w:lineRule="auto"/>
            </w:pPr>
            <w:r w:rsidRPr="00B04F28">
              <w:rPr>
                <w:b/>
                <w:bCs/>
              </w:rPr>
              <w:t>Current methods</w:t>
            </w:r>
          </w:p>
        </w:tc>
        <w:tc>
          <w:tcPr>
            <w:tcW w:w="786" w:type="pct"/>
          </w:tcPr>
          <w:p w14:paraId="0B502EAD" w14:textId="41356B41" w:rsidR="001F628A" w:rsidRPr="00B04F28" w:rsidRDefault="001F628A" w:rsidP="001F628A">
            <w:pPr>
              <w:pStyle w:val="Paragraph"/>
              <w:numPr>
                <w:ilvl w:val="0"/>
                <w:numId w:val="0"/>
              </w:numPr>
              <w:tabs>
                <w:tab w:val="clear" w:pos="567"/>
              </w:tabs>
              <w:spacing w:line="240" w:lineRule="auto"/>
            </w:pPr>
            <w:r w:rsidRPr="00B04F28">
              <w:rPr>
                <w:b/>
                <w:bCs/>
              </w:rPr>
              <w:t>Case for change</w:t>
            </w:r>
          </w:p>
        </w:tc>
        <w:tc>
          <w:tcPr>
            <w:tcW w:w="1937" w:type="pct"/>
          </w:tcPr>
          <w:p w14:paraId="1E1B555A" w14:textId="39606106" w:rsidR="001F628A" w:rsidRPr="00B04F28" w:rsidRDefault="001F628A" w:rsidP="00CF7F13">
            <w:pPr>
              <w:pStyle w:val="Paragraph"/>
              <w:numPr>
                <w:ilvl w:val="0"/>
                <w:numId w:val="0"/>
              </w:numPr>
              <w:tabs>
                <w:tab w:val="clear" w:pos="567"/>
              </w:tabs>
              <w:spacing w:line="240" w:lineRule="auto"/>
            </w:pPr>
            <w:r w:rsidRPr="00B04F28">
              <w:rPr>
                <w:b/>
                <w:bCs/>
              </w:rPr>
              <w:t>Comments</w:t>
            </w:r>
          </w:p>
        </w:tc>
      </w:tr>
      <w:tr w:rsidR="00F226F6" w:rsidRPr="00B04F28" w14:paraId="37CDC5E6" w14:textId="77777777" w:rsidTr="00584208">
        <w:trPr>
          <w:trHeight w:val="170"/>
        </w:trPr>
        <w:tc>
          <w:tcPr>
            <w:tcW w:w="941" w:type="pct"/>
          </w:tcPr>
          <w:p w14:paraId="4B8D345B" w14:textId="2BE60A55" w:rsidR="00F226F6" w:rsidRPr="00B04F28" w:rsidRDefault="00F226F6" w:rsidP="009D4068">
            <w:pPr>
              <w:pStyle w:val="Paragraph"/>
              <w:numPr>
                <w:ilvl w:val="0"/>
                <w:numId w:val="0"/>
              </w:numPr>
              <w:tabs>
                <w:tab w:val="clear" w:pos="567"/>
              </w:tabs>
              <w:spacing w:line="240" w:lineRule="auto"/>
            </w:pPr>
            <w:r w:rsidRPr="00B04F28">
              <w:t>Consistency across CHTE methods guides</w:t>
            </w:r>
          </w:p>
        </w:tc>
        <w:tc>
          <w:tcPr>
            <w:tcW w:w="1336" w:type="pct"/>
          </w:tcPr>
          <w:p w14:paraId="376EE831" w14:textId="44E4FAEE" w:rsidR="00F226F6" w:rsidRPr="00B04F28" w:rsidRDefault="00F226F6" w:rsidP="009D4068">
            <w:pPr>
              <w:pStyle w:val="Paragraph"/>
              <w:numPr>
                <w:ilvl w:val="0"/>
                <w:numId w:val="0"/>
              </w:numPr>
              <w:tabs>
                <w:tab w:val="clear" w:pos="567"/>
              </w:tabs>
              <w:spacing w:line="240" w:lineRule="auto"/>
            </w:pPr>
            <w:r w:rsidRPr="00B04F28">
              <w:t>The D</w:t>
            </w:r>
            <w:r w:rsidR="00E45607">
              <w:t>iagnostics Assessment Programme</w:t>
            </w:r>
            <w:r w:rsidR="00A00824">
              <w:t xml:space="preserve"> (D</w:t>
            </w:r>
            <w:r w:rsidRPr="00B04F28">
              <w:t>AP</w:t>
            </w:r>
            <w:r w:rsidR="00A00824">
              <w:t>)</w:t>
            </w:r>
            <w:r w:rsidRPr="00B04F28">
              <w:t xml:space="preserve"> and </w:t>
            </w:r>
            <w:r w:rsidR="00A00824">
              <w:t>the Medical Technologies Evaluation Programme (</w:t>
            </w:r>
            <w:r w:rsidRPr="00B04F28">
              <w:t>MTEP</w:t>
            </w:r>
            <w:r w:rsidR="00A00824">
              <w:t xml:space="preserve">) </w:t>
            </w:r>
            <w:r w:rsidRPr="00B04F28">
              <w:t xml:space="preserve">guides state that decision-making committees </w:t>
            </w:r>
            <w:r w:rsidR="001C7FC3" w:rsidRPr="00B04F28">
              <w:t>can</w:t>
            </w:r>
            <w:r w:rsidRPr="00B04F28">
              <w:t xml:space="preserve"> consider the value of information from evidence generation to inform important evidence gaps, but they do not go into close detail about </w:t>
            </w:r>
            <w:r w:rsidR="008B1EDA" w:rsidRPr="00B04F28">
              <w:t>what</w:t>
            </w:r>
            <w:r w:rsidRPr="00B04F28">
              <w:t xml:space="preserve"> methods should be used. </w:t>
            </w:r>
          </w:p>
          <w:p w14:paraId="031E665F" w14:textId="1F7B5AF3" w:rsidR="00F226F6" w:rsidRPr="00B04F28" w:rsidRDefault="00F226F6" w:rsidP="009D4068">
            <w:pPr>
              <w:pStyle w:val="Paragraph"/>
              <w:numPr>
                <w:ilvl w:val="0"/>
                <w:numId w:val="0"/>
              </w:numPr>
              <w:tabs>
                <w:tab w:val="clear" w:pos="567"/>
              </w:tabs>
              <w:spacing w:line="240" w:lineRule="auto"/>
            </w:pPr>
            <w:r w:rsidRPr="00B04F28">
              <w:t xml:space="preserve">Like DAP and MTEP, recommendations that include evidence generation are permitted in the </w:t>
            </w:r>
            <w:r w:rsidR="00A00824">
              <w:t>Technology Appraisals (</w:t>
            </w:r>
            <w:r w:rsidRPr="00B04F28">
              <w:t>TA</w:t>
            </w:r>
            <w:r w:rsidR="00A00824">
              <w:t>)</w:t>
            </w:r>
            <w:r w:rsidRPr="00B04F28">
              <w:t xml:space="preserve"> </w:t>
            </w:r>
            <w:r w:rsidR="00A00824">
              <w:t>P</w:t>
            </w:r>
            <w:r w:rsidRPr="00B04F28">
              <w:t>rogramme, but the TA methods guide does not mention value of information analysis as a tool for decision makers.</w:t>
            </w:r>
          </w:p>
        </w:tc>
        <w:tc>
          <w:tcPr>
            <w:tcW w:w="786" w:type="pct"/>
          </w:tcPr>
          <w:p w14:paraId="4049FFC9" w14:textId="52A97827" w:rsidR="00F226F6" w:rsidRPr="00B04F28" w:rsidRDefault="00491BEF" w:rsidP="009D4068">
            <w:pPr>
              <w:pStyle w:val="Paragraph"/>
              <w:numPr>
                <w:ilvl w:val="0"/>
                <w:numId w:val="0"/>
              </w:numPr>
              <w:tabs>
                <w:tab w:val="clear" w:pos="567"/>
              </w:tabs>
              <w:spacing w:line="240" w:lineRule="auto"/>
            </w:pPr>
            <w:r w:rsidRPr="00B04F28">
              <w:t xml:space="preserve">Yes – major </w:t>
            </w:r>
            <w:r w:rsidR="00F226F6" w:rsidRPr="00B04F28">
              <w:t xml:space="preserve"> </w:t>
            </w:r>
          </w:p>
        </w:tc>
        <w:tc>
          <w:tcPr>
            <w:tcW w:w="1937" w:type="pct"/>
          </w:tcPr>
          <w:p w14:paraId="78F1F324" w14:textId="35E2CD8E" w:rsidR="00F226F6" w:rsidRPr="00B04F28" w:rsidRDefault="00EC30E6" w:rsidP="00C617E2">
            <w:pPr>
              <w:pStyle w:val="Paragraph"/>
              <w:numPr>
                <w:ilvl w:val="0"/>
                <w:numId w:val="22"/>
              </w:numPr>
              <w:tabs>
                <w:tab w:val="clear" w:pos="567"/>
              </w:tabs>
              <w:spacing w:line="240" w:lineRule="auto"/>
            </w:pPr>
            <w:r w:rsidRPr="00B04F28">
              <w:t xml:space="preserve">The task </w:t>
            </w:r>
            <w:r w:rsidR="00B04F28">
              <w:t>and</w:t>
            </w:r>
            <w:r w:rsidRPr="00B04F28">
              <w:t xml:space="preserve"> finish group did not reach consensus about how value of information methods should be captured in </w:t>
            </w:r>
            <w:r w:rsidR="00A00824">
              <w:t>the Centre for Health Technology Evaluation</w:t>
            </w:r>
            <w:r w:rsidRPr="00B04F28">
              <w:t>, if at all.</w:t>
            </w:r>
          </w:p>
          <w:p w14:paraId="03AB4E00" w14:textId="76048F57" w:rsidR="00EC30E6" w:rsidRPr="00B04F28" w:rsidRDefault="00EC30E6" w:rsidP="00491BEF">
            <w:pPr>
              <w:pStyle w:val="Paragraph"/>
              <w:numPr>
                <w:ilvl w:val="0"/>
                <w:numId w:val="22"/>
              </w:numPr>
              <w:tabs>
                <w:tab w:val="clear" w:pos="567"/>
              </w:tabs>
              <w:spacing w:line="240" w:lineRule="auto"/>
            </w:pPr>
            <w:r w:rsidRPr="00B04F28">
              <w:t>A simple approach (</w:t>
            </w:r>
            <w:r w:rsidR="00F2120E">
              <w:t>E</w:t>
            </w:r>
            <w:r w:rsidRPr="00B04F28">
              <w:t xml:space="preserve">xpected </w:t>
            </w:r>
            <w:r w:rsidR="00F2120E">
              <w:t>V</w:t>
            </w:r>
            <w:r w:rsidRPr="00B04F28">
              <w:t xml:space="preserve">alue of </w:t>
            </w:r>
            <w:r w:rsidR="00F2120E">
              <w:t>P</w:t>
            </w:r>
            <w:r w:rsidRPr="00B04F28">
              <w:t xml:space="preserve">erfect </w:t>
            </w:r>
            <w:r w:rsidR="00F2120E">
              <w:t>I</w:t>
            </w:r>
            <w:r w:rsidRPr="00B04F28">
              <w:t>nformation</w:t>
            </w:r>
            <w:r w:rsidR="00491BEF" w:rsidRPr="00B04F28">
              <w:t>; EVPI</w:t>
            </w:r>
            <w:r w:rsidRPr="00B04F28">
              <w:t xml:space="preserve">) may be easy to implement and quantifies the maximum value of </w:t>
            </w:r>
            <w:r w:rsidR="008B1EDA" w:rsidRPr="00B04F28">
              <w:t xml:space="preserve">the parameter </w:t>
            </w:r>
            <w:r w:rsidRPr="00B04F28">
              <w:t xml:space="preserve">uncertainty. However, </w:t>
            </w:r>
            <w:r w:rsidR="008B1EDA" w:rsidRPr="00B04F28">
              <w:t>it is</w:t>
            </w:r>
            <w:r w:rsidRPr="00B04F28">
              <w:t xml:space="preserve"> less informative than more involved methods, </w:t>
            </w:r>
            <w:r w:rsidR="008B1EDA" w:rsidRPr="00B04F28">
              <w:t>it</w:t>
            </w:r>
            <w:r w:rsidRPr="00B04F28">
              <w:t xml:space="preserve"> is unclear how it would be used in the decision-making process</w:t>
            </w:r>
            <w:r w:rsidR="008B1EDA" w:rsidRPr="00B04F28">
              <w:t xml:space="preserve">, and it may itself be subject to uncertain estimation. </w:t>
            </w:r>
          </w:p>
          <w:p w14:paraId="71E6A17A" w14:textId="05ED21D8" w:rsidR="00491BEF" w:rsidRPr="00B04F28" w:rsidRDefault="00491BEF" w:rsidP="00D41F6D">
            <w:pPr>
              <w:pStyle w:val="Paragraph"/>
              <w:numPr>
                <w:ilvl w:val="0"/>
                <w:numId w:val="22"/>
              </w:numPr>
              <w:tabs>
                <w:tab w:val="clear" w:pos="567"/>
              </w:tabs>
              <w:spacing w:line="240" w:lineRule="auto"/>
            </w:pPr>
            <w:r w:rsidRPr="00B04F28">
              <w:t xml:space="preserve">The working group agreed to proceed with consultation on the use of EVPI as a useful supplement to probabilistic analysis. </w:t>
            </w:r>
          </w:p>
        </w:tc>
      </w:tr>
    </w:tbl>
    <w:p w14:paraId="356CA606" w14:textId="16CAAEEE" w:rsidR="006D2621" w:rsidRDefault="006D2621"/>
    <w:p w14:paraId="78A5A145" w14:textId="5AA7F34F" w:rsidR="006D2621" w:rsidRPr="00FA18AB" w:rsidRDefault="006D2621" w:rsidP="00CF7F13">
      <w:pPr>
        <w:pStyle w:val="Caption"/>
        <w:rPr>
          <w:bCs/>
        </w:rPr>
      </w:pPr>
      <w:r w:rsidRPr="00CF7F13">
        <w:rPr>
          <w:bCs/>
          <w:iCs w:val="0"/>
        </w:rPr>
        <w:t xml:space="preserve">Table 5 Presenting uncertainty: </w:t>
      </w:r>
      <w:r w:rsidRPr="00FA18AB">
        <w:rPr>
          <w:bCs/>
          <w:iCs w:val="0"/>
        </w:rPr>
        <w:t>findings and proposed cases for change</w:t>
      </w:r>
    </w:p>
    <w:tbl>
      <w:tblPr>
        <w:tblStyle w:val="TableGrid"/>
        <w:tblW w:w="5000" w:type="pct"/>
        <w:tblLayout w:type="fixed"/>
        <w:tblLook w:val="04A0" w:firstRow="1" w:lastRow="0" w:firstColumn="1" w:lastColumn="0" w:noHBand="0" w:noVBand="1"/>
        <w:tblCaption w:val="Executive summary table briefly explaining the findings and proposed cases for change for presenting uncertainty "/>
        <w:tblDescription w:val="This table explains how, for methods to present uncertainty, a minor case for change is the need for an overall assessment of uncertainty – including a description of any inherent uncertainties, for example issues with less reliable data in very rare diseases. Another is to note an alternative way of presenting results when there are lots technologies in the same decision problem. Other aspects, about how different types of uncertainty can be categorised, need further work. "/>
      </w:tblPr>
      <w:tblGrid>
        <w:gridCol w:w="2625"/>
        <w:gridCol w:w="3727"/>
        <w:gridCol w:w="2193"/>
        <w:gridCol w:w="5403"/>
      </w:tblGrid>
      <w:tr w:rsidR="001F628A" w:rsidRPr="00B04F28" w14:paraId="2AFA9B5A" w14:textId="77777777" w:rsidTr="00584208">
        <w:trPr>
          <w:trHeight w:val="170"/>
        </w:trPr>
        <w:tc>
          <w:tcPr>
            <w:tcW w:w="941" w:type="pct"/>
          </w:tcPr>
          <w:p w14:paraId="67400F27" w14:textId="391117D2" w:rsidR="001F628A" w:rsidRPr="00B04F28" w:rsidRDefault="001F628A" w:rsidP="001F628A">
            <w:pPr>
              <w:pStyle w:val="Paragraph"/>
              <w:numPr>
                <w:ilvl w:val="0"/>
                <w:numId w:val="0"/>
              </w:numPr>
              <w:tabs>
                <w:tab w:val="clear" w:pos="567"/>
              </w:tabs>
              <w:spacing w:line="240" w:lineRule="auto"/>
            </w:pPr>
            <w:r w:rsidRPr="00B04F28">
              <w:rPr>
                <w:b/>
                <w:bCs/>
              </w:rPr>
              <w:t>Topic</w:t>
            </w:r>
          </w:p>
        </w:tc>
        <w:tc>
          <w:tcPr>
            <w:tcW w:w="1336" w:type="pct"/>
          </w:tcPr>
          <w:p w14:paraId="1F922D67" w14:textId="5FCBAC4D" w:rsidR="001F628A" w:rsidRPr="00B04F28" w:rsidRDefault="001F628A" w:rsidP="001F628A">
            <w:pPr>
              <w:pStyle w:val="Paragraph"/>
              <w:numPr>
                <w:ilvl w:val="0"/>
                <w:numId w:val="0"/>
              </w:numPr>
              <w:tabs>
                <w:tab w:val="clear" w:pos="567"/>
              </w:tabs>
              <w:spacing w:line="240" w:lineRule="auto"/>
            </w:pPr>
            <w:r w:rsidRPr="00B04F28">
              <w:rPr>
                <w:b/>
                <w:bCs/>
              </w:rPr>
              <w:t>Current methods</w:t>
            </w:r>
          </w:p>
        </w:tc>
        <w:tc>
          <w:tcPr>
            <w:tcW w:w="786" w:type="pct"/>
          </w:tcPr>
          <w:p w14:paraId="45E480EA" w14:textId="239DFE16" w:rsidR="001F628A" w:rsidRPr="00B04F28" w:rsidRDefault="001F628A" w:rsidP="001F628A">
            <w:pPr>
              <w:pStyle w:val="Paragraph"/>
              <w:numPr>
                <w:ilvl w:val="0"/>
                <w:numId w:val="0"/>
              </w:numPr>
              <w:tabs>
                <w:tab w:val="clear" w:pos="567"/>
              </w:tabs>
              <w:spacing w:line="240" w:lineRule="auto"/>
            </w:pPr>
            <w:r w:rsidRPr="00B04F28">
              <w:rPr>
                <w:b/>
                <w:bCs/>
              </w:rPr>
              <w:t>Case for change</w:t>
            </w:r>
          </w:p>
        </w:tc>
        <w:tc>
          <w:tcPr>
            <w:tcW w:w="1937" w:type="pct"/>
          </w:tcPr>
          <w:p w14:paraId="6A326932" w14:textId="7F294BFC" w:rsidR="001F628A" w:rsidRPr="00B04F28" w:rsidRDefault="001F628A" w:rsidP="00CF7F13">
            <w:pPr>
              <w:pStyle w:val="Paragraph"/>
              <w:numPr>
                <w:ilvl w:val="0"/>
                <w:numId w:val="0"/>
              </w:numPr>
              <w:tabs>
                <w:tab w:val="clear" w:pos="567"/>
              </w:tabs>
              <w:spacing w:line="240" w:lineRule="auto"/>
            </w:pPr>
            <w:r w:rsidRPr="00B04F28">
              <w:rPr>
                <w:b/>
                <w:bCs/>
              </w:rPr>
              <w:t>Comments</w:t>
            </w:r>
          </w:p>
        </w:tc>
      </w:tr>
      <w:tr w:rsidR="00467F18" w:rsidRPr="00B04F28" w14:paraId="44283071" w14:textId="77777777" w:rsidTr="00584208">
        <w:trPr>
          <w:trHeight w:val="170"/>
        </w:trPr>
        <w:tc>
          <w:tcPr>
            <w:tcW w:w="941" w:type="pct"/>
          </w:tcPr>
          <w:p w14:paraId="01D7E2C9" w14:textId="1C5D1C7F" w:rsidR="00806B3E" w:rsidRPr="00B04F28" w:rsidRDefault="00806B3E" w:rsidP="009D4068">
            <w:pPr>
              <w:pStyle w:val="Paragraph"/>
              <w:numPr>
                <w:ilvl w:val="0"/>
                <w:numId w:val="0"/>
              </w:numPr>
              <w:tabs>
                <w:tab w:val="clear" w:pos="567"/>
              </w:tabs>
              <w:spacing w:line="240" w:lineRule="auto"/>
            </w:pPr>
            <w:r w:rsidRPr="00B04F28">
              <w:lastRenderedPageBreak/>
              <w:t>Overall uncertainty</w:t>
            </w:r>
          </w:p>
        </w:tc>
        <w:tc>
          <w:tcPr>
            <w:tcW w:w="1336" w:type="pct"/>
          </w:tcPr>
          <w:p w14:paraId="5223E8D3" w14:textId="27FBE5F5" w:rsidR="00806B3E" w:rsidRPr="00B04F28" w:rsidRDefault="00853D5C" w:rsidP="009D4068">
            <w:pPr>
              <w:pStyle w:val="Paragraph"/>
              <w:numPr>
                <w:ilvl w:val="0"/>
                <w:numId w:val="0"/>
              </w:numPr>
              <w:tabs>
                <w:tab w:val="clear" w:pos="567"/>
              </w:tabs>
              <w:spacing w:line="240" w:lineRule="auto"/>
            </w:pPr>
            <w:r w:rsidRPr="00B04F28">
              <w:t>A single textual summary of the key sources of uncertainty may be useful</w:t>
            </w:r>
            <w:r w:rsidR="007951AC" w:rsidRPr="00B04F28">
              <w:t xml:space="preserve"> as an addition to </w:t>
            </w:r>
            <w:r w:rsidR="003F1EAB">
              <w:t>the Centre for Health Technology Evaluation</w:t>
            </w:r>
            <w:r w:rsidR="007951AC" w:rsidRPr="00B04F28">
              <w:t xml:space="preserve"> methods</w:t>
            </w:r>
            <w:r w:rsidR="009E6DD9" w:rsidRPr="00B04F28">
              <w:t>.</w:t>
            </w:r>
          </w:p>
        </w:tc>
        <w:tc>
          <w:tcPr>
            <w:tcW w:w="786" w:type="pct"/>
          </w:tcPr>
          <w:p w14:paraId="46A7BC26" w14:textId="583CA85E" w:rsidR="00806B3E" w:rsidRPr="00B04F28" w:rsidRDefault="00853D5C" w:rsidP="009D4068">
            <w:pPr>
              <w:pStyle w:val="Paragraph"/>
              <w:numPr>
                <w:ilvl w:val="0"/>
                <w:numId w:val="0"/>
              </w:numPr>
              <w:tabs>
                <w:tab w:val="clear" w:pos="567"/>
              </w:tabs>
              <w:spacing w:line="240" w:lineRule="auto"/>
            </w:pPr>
            <w:r w:rsidRPr="00B04F28">
              <w:t xml:space="preserve">Yes – minor </w:t>
            </w:r>
          </w:p>
        </w:tc>
        <w:tc>
          <w:tcPr>
            <w:tcW w:w="1937" w:type="pct"/>
          </w:tcPr>
          <w:p w14:paraId="60B72BC5" w14:textId="05B1AA78" w:rsidR="00806B3E" w:rsidRPr="00B04F28" w:rsidRDefault="00853D5C" w:rsidP="00853D5C">
            <w:pPr>
              <w:pStyle w:val="Paragraph"/>
              <w:numPr>
                <w:ilvl w:val="0"/>
                <w:numId w:val="22"/>
              </w:numPr>
              <w:tabs>
                <w:tab w:val="clear" w:pos="567"/>
              </w:tabs>
              <w:spacing w:line="240" w:lineRule="auto"/>
            </w:pPr>
            <w:r w:rsidRPr="00B04F28">
              <w:t xml:space="preserve">Review groups should present their overall assessment of the uncertainty, including the relative </w:t>
            </w:r>
            <w:r w:rsidR="003F1EAB">
              <w:t>effect</w:t>
            </w:r>
            <w:r w:rsidR="003F1EAB" w:rsidRPr="00B04F28">
              <w:t xml:space="preserve"> </w:t>
            </w:r>
            <w:r w:rsidRPr="00B04F28">
              <w:t>of different types of uncertainty, and whether some are inherent and unresolvable.</w:t>
            </w:r>
          </w:p>
          <w:p w14:paraId="2BE9D1F3" w14:textId="379375D9" w:rsidR="00853D5C" w:rsidRPr="00B04F28" w:rsidRDefault="001E3884" w:rsidP="00853D5C">
            <w:pPr>
              <w:pStyle w:val="Paragraph"/>
              <w:numPr>
                <w:ilvl w:val="0"/>
                <w:numId w:val="22"/>
              </w:numPr>
              <w:tabs>
                <w:tab w:val="clear" w:pos="567"/>
              </w:tabs>
              <w:spacing w:line="240" w:lineRule="auto"/>
            </w:pPr>
            <w:r w:rsidRPr="00B04F28">
              <w:t>T</w:t>
            </w:r>
            <w:r w:rsidR="007951AC" w:rsidRPr="00B04F28">
              <w:t xml:space="preserve">his is not </w:t>
            </w:r>
            <w:r w:rsidRPr="00B04F28">
              <w:t xml:space="preserve">currently </w:t>
            </w:r>
            <w:r w:rsidR="00853D5C" w:rsidRPr="00B04F28">
              <w:t xml:space="preserve">done by </w:t>
            </w:r>
            <w:r w:rsidR="001A578D" w:rsidRPr="00B04F28">
              <w:t>most</w:t>
            </w:r>
            <w:r w:rsidR="007951AC" w:rsidRPr="00B04F28">
              <w:t xml:space="preserve"> </w:t>
            </w:r>
            <w:r w:rsidR="00853D5C" w:rsidRPr="00B04F28">
              <w:t>review groups</w:t>
            </w:r>
            <w:r w:rsidR="0001254E" w:rsidRPr="00B04F28">
              <w:t xml:space="preserve"> but is unlikely to be a significant additional burden.</w:t>
            </w:r>
          </w:p>
        </w:tc>
      </w:tr>
      <w:tr w:rsidR="00467F18" w:rsidRPr="00B04F28" w14:paraId="30F7F00C" w14:textId="77777777" w:rsidTr="00584208">
        <w:trPr>
          <w:trHeight w:val="170"/>
        </w:trPr>
        <w:tc>
          <w:tcPr>
            <w:tcW w:w="941" w:type="pct"/>
          </w:tcPr>
          <w:p w14:paraId="6F6F1B9E" w14:textId="41676A9B" w:rsidR="00806B3E" w:rsidRPr="00B04F28" w:rsidRDefault="00806B3E" w:rsidP="009D4068">
            <w:pPr>
              <w:pStyle w:val="Paragraph"/>
              <w:numPr>
                <w:ilvl w:val="0"/>
                <w:numId w:val="0"/>
              </w:numPr>
              <w:tabs>
                <w:tab w:val="clear" w:pos="567"/>
              </w:tabs>
              <w:spacing w:line="240" w:lineRule="auto"/>
            </w:pPr>
            <w:r w:rsidRPr="00B04F28">
              <w:t>Net benefit ranks</w:t>
            </w:r>
          </w:p>
        </w:tc>
        <w:tc>
          <w:tcPr>
            <w:tcW w:w="1336" w:type="pct"/>
          </w:tcPr>
          <w:p w14:paraId="148372CA" w14:textId="7A418A1F" w:rsidR="00806B3E" w:rsidRPr="00B04F28" w:rsidRDefault="00853D5C" w:rsidP="009D4068">
            <w:pPr>
              <w:pStyle w:val="Paragraph"/>
              <w:numPr>
                <w:ilvl w:val="0"/>
                <w:numId w:val="0"/>
              </w:numPr>
              <w:tabs>
                <w:tab w:val="clear" w:pos="567"/>
              </w:tabs>
              <w:spacing w:line="240" w:lineRule="auto"/>
            </w:pPr>
            <w:r w:rsidRPr="00B04F28">
              <w:t xml:space="preserve">When more than 2 alternative options are being compared, cost-effectiveness acceptability curves become less useful for decision making (becoming cluttered and potentially concealing uncertainty). Net benefits and net benefit rankings may be more informative. </w:t>
            </w:r>
          </w:p>
        </w:tc>
        <w:tc>
          <w:tcPr>
            <w:tcW w:w="786" w:type="pct"/>
          </w:tcPr>
          <w:p w14:paraId="11D76290" w14:textId="3A864310" w:rsidR="00806B3E" w:rsidRPr="00B04F28" w:rsidRDefault="00853D5C" w:rsidP="009D4068">
            <w:pPr>
              <w:pStyle w:val="Paragraph"/>
              <w:numPr>
                <w:ilvl w:val="0"/>
                <w:numId w:val="0"/>
              </w:numPr>
              <w:tabs>
                <w:tab w:val="clear" w:pos="567"/>
              </w:tabs>
              <w:spacing w:line="240" w:lineRule="auto"/>
            </w:pPr>
            <w:r w:rsidRPr="00B04F28">
              <w:t xml:space="preserve">Yes – minor </w:t>
            </w:r>
          </w:p>
        </w:tc>
        <w:tc>
          <w:tcPr>
            <w:tcW w:w="1937" w:type="pct"/>
          </w:tcPr>
          <w:p w14:paraId="72AE64E4" w14:textId="7CD92994" w:rsidR="00806B3E" w:rsidRPr="00B04F28" w:rsidRDefault="0075740D" w:rsidP="00853D5C">
            <w:pPr>
              <w:pStyle w:val="Paragraph"/>
              <w:numPr>
                <w:ilvl w:val="0"/>
                <w:numId w:val="22"/>
              </w:numPr>
              <w:tabs>
                <w:tab w:val="clear" w:pos="567"/>
              </w:tabs>
              <w:spacing w:line="240" w:lineRule="auto"/>
            </w:pPr>
            <w:r w:rsidRPr="00B04F28">
              <w:t>Whe</w:t>
            </w:r>
            <w:r>
              <w:t>n</w:t>
            </w:r>
            <w:r w:rsidRPr="00B04F28">
              <w:t xml:space="preserve"> </w:t>
            </w:r>
            <w:r w:rsidR="00853D5C" w:rsidRPr="00B04F28">
              <w:t xml:space="preserve">multiple technologies are being compared, </w:t>
            </w:r>
            <w:r w:rsidR="0001254E" w:rsidRPr="00B04F28">
              <w:t xml:space="preserve">it may be useful to </w:t>
            </w:r>
            <w:r w:rsidR="00853D5C" w:rsidRPr="00B04F28">
              <w:t xml:space="preserve">present the net benefit of each option, and </w:t>
            </w:r>
            <w:r w:rsidR="0001254E" w:rsidRPr="00B04F28">
              <w:t xml:space="preserve">histograms showing </w:t>
            </w:r>
            <w:r w:rsidR="00853D5C" w:rsidRPr="00B04F28">
              <w:t xml:space="preserve">the probability </w:t>
            </w:r>
            <w:r w:rsidR="0001254E" w:rsidRPr="00B04F28">
              <w:t>with which</w:t>
            </w:r>
            <w:r w:rsidR="00853D5C" w:rsidRPr="00B04F28">
              <w:t xml:space="preserve"> each one is ranked best (highest net benefit), second, </w:t>
            </w:r>
            <w:r w:rsidR="0001254E" w:rsidRPr="00B04F28">
              <w:t xml:space="preserve">third and so on. </w:t>
            </w:r>
          </w:p>
          <w:p w14:paraId="0EECE41D" w14:textId="62FF9FE4" w:rsidR="0001254E" w:rsidRPr="00B04F28" w:rsidRDefault="0001254E" w:rsidP="00853D5C">
            <w:pPr>
              <w:pStyle w:val="Paragraph"/>
              <w:numPr>
                <w:ilvl w:val="0"/>
                <w:numId w:val="22"/>
              </w:numPr>
              <w:tabs>
                <w:tab w:val="clear" w:pos="567"/>
              </w:tabs>
              <w:spacing w:line="240" w:lineRule="auto"/>
            </w:pPr>
            <w:r w:rsidRPr="00B04F28">
              <w:t>No implementation issues identified.</w:t>
            </w:r>
          </w:p>
        </w:tc>
      </w:tr>
      <w:tr w:rsidR="00467F18" w:rsidRPr="00B04F28" w14:paraId="06592392" w14:textId="77777777" w:rsidTr="00584208">
        <w:trPr>
          <w:trHeight w:val="170"/>
        </w:trPr>
        <w:tc>
          <w:tcPr>
            <w:tcW w:w="941" w:type="pct"/>
          </w:tcPr>
          <w:p w14:paraId="370D8E72" w14:textId="527A09A9" w:rsidR="00806B3E" w:rsidRPr="00B04F28" w:rsidRDefault="005A309C" w:rsidP="009D4068">
            <w:pPr>
              <w:pStyle w:val="Paragraph"/>
              <w:numPr>
                <w:ilvl w:val="0"/>
                <w:numId w:val="0"/>
              </w:numPr>
              <w:tabs>
                <w:tab w:val="clear" w:pos="567"/>
              </w:tabs>
              <w:spacing w:line="240" w:lineRule="auto"/>
            </w:pPr>
            <w:r w:rsidRPr="00B04F28">
              <w:t>Categorising</w:t>
            </w:r>
            <w:r w:rsidR="00806B3E" w:rsidRPr="00B04F28">
              <w:t xml:space="preserve"> uncertainties</w:t>
            </w:r>
            <w:r w:rsidR="00B0637E" w:rsidRPr="00B04F28">
              <w:t xml:space="preserve"> by their resolvability</w:t>
            </w:r>
          </w:p>
        </w:tc>
        <w:tc>
          <w:tcPr>
            <w:tcW w:w="1336" w:type="pct"/>
          </w:tcPr>
          <w:p w14:paraId="1E1E8D46" w14:textId="2A6072BB" w:rsidR="00806B3E" w:rsidRPr="00B04F28" w:rsidRDefault="00924509" w:rsidP="009D4068">
            <w:pPr>
              <w:pStyle w:val="Paragraph"/>
              <w:numPr>
                <w:ilvl w:val="0"/>
                <w:numId w:val="0"/>
              </w:numPr>
              <w:tabs>
                <w:tab w:val="clear" w:pos="567"/>
              </w:tabs>
              <w:spacing w:line="240" w:lineRule="auto"/>
            </w:pPr>
            <w:r w:rsidRPr="00B04F28">
              <w:t>U</w:t>
            </w:r>
            <w:r w:rsidR="005A309C" w:rsidRPr="00B04F28">
              <w:t xml:space="preserve">ncertainties </w:t>
            </w:r>
            <w:r w:rsidR="009F3127" w:rsidRPr="00B04F28">
              <w:t xml:space="preserve">presented to committees </w:t>
            </w:r>
            <w:r w:rsidR="005A309C" w:rsidRPr="00B04F28">
              <w:t xml:space="preserve">may </w:t>
            </w:r>
            <w:r w:rsidRPr="00B04F28">
              <w:t xml:space="preserve">differ by how </w:t>
            </w:r>
            <w:r w:rsidR="00B0637E" w:rsidRPr="00B04F28">
              <w:t xml:space="preserve">practical </w:t>
            </w:r>
            <w:r w:rsidRPr="00B04F28">
              <w:t>it is to resolve them with additional evidence</w:t>
            </w:r>
            <w:r w:rsidR="00B0637E" w:rsidRPr="00B04F28">
              <w:t xml:space="preserve">, </w:t>
            </w:r>
            <w:r w:rsidRPr="00B04F28">
              <w:t>such as further clinical data or expert advice</w:t>
            </w:r>
            <w:r w:rsidR="00B0637E" w:rsidRPr="00B04F28">
              <w:t>,</w:t>
            </w:r>
            <w:r w:rsidRPr="00B04F28">
              <w:t xml:space="preserve"> </w:t>
            </w:r>
            <w:r w:rsidR="00B0637E" w:rsidRPr="00B04F28">
              <w:t>in a way that is useful for current decision making.</w:t>
            </w:r>
          </w:p>
        </w:tc>
        <w:tc>
          <w:tcPr>
            <w:tcW w:w="786" w:type="pct"/>
          </w:tcPr>
          <w:p w14:paraId="151E7273" w14:textId="539E7EAA" w:rsidR="00806B3E" w:rsidRPr="00B04F28" w:rsidRDefault="00491BEF" w:rsidP="009D4068">
            <w:pPr>
              <w:pStyle w:val="Paragraph"/>
              <w:numPr>
                <w:ilvl w:val="0"/>
                <w:numId w:val="0"/>
              </w:numPr>
              <w:tabs>
                <w:tab w:val="clear" w:pos="567"/>
              </w:tabs>
              <w:spacing w:line="240" w:lineRule="auto"/>
            </w:pPr>
            <w:r w:rsidRPr="00B04F28">
              <w:t xml:space="preserve">Yes </w:t>
            </w:r>
            <w:r w:rsidR="0001254E" w:rsidRPr="00B04F28">
              <w:t xml:space="preserve">– </w:t>
            </w:r>
            <w:r w:rsidR="00924509" w:rsidRPr="00B04F28">
              <w:t>minor</w:t>
            </w:r>
          </w:p>
        </w:tc>
        <w:tc>
          <w:tcPr>
            <w:tcW w:w="1937" w:type="pct"/>
          </w:tcPr>
          <w:p w14:paraId="70635C74" w14:textId="1185682A" w:rsidR="00924509" w:rsidRPr="00B04F28" w:rsidRDefault="00B0637E" w:rsidP="005A309C">
            <w:pPr>
              <w:pStyle w:val="Paragraph"/>
              <w:numPr>
                <w:ilvl w:val="0"/>
                <w:numId w:val="22"/>
              </w:numPr>
              <w:tabs>
                <w:tab w:val="clear" w:pos="567"/>
              </w:tabs>
              <w:spacing w:line="240" w:lineRule="auto"/>
            </w:pPr>
            <w:r w:rsidRPr="00B04F28">
              <w:t>D</w:t>
            </w:r>
            <w:r w:rsidR="00924509" w:rsidRPr="00B04F28">
              <w:t>ifferent types of</w:t>
            </w:r>
            <w:r w:rsidR="004E3BF2" w:rsidRPr="00B04F28">
              <w:t xml:space="preserve"> uncertain</w:t>
            </w:r>
            <w:r w:rsidR="00924509" w:rsidRPr="00B04F28">
              <w:t>ty</w:t>
            </w:r>
            <w:r w:rsidRPr="00B04F28">
              <w:t xml:space="preserve"> could be categorised, and the different categories can be presented in a simple colour-coded visual framework</w:t>
            </w:r>
            <w:r w:rsidR="00924509" w:rsidRPr="00B04F28">
              <w:t>.</w:t>
            </w:r>
          </w:p>
          <w:p w14:paraId="5E4F84D0" w14:textId="1E6AFCEB" w:rsidR="00806B3E" w:rsidRPr="00B04F28" w:rsidRDefault="00924509" w:rsidP="005A309C">
            <w:pPr>
              <w:pStyle w:val="Paragraph"/>
              <w:numPr>
                <w:ilvl w:val="0"/>
                <w:numId w:val="22"/>
              </w:numPr>
              <w:tabs>
                <w:tab w:val="clear" w:pos="567"/>
              </w:tabs>
              <w:spacing w:line="240" w:lineRule="auto"/>
            </w:pPr>
            <w:r w:rsidRPr="00B04F28">
              <w:t xml:space="preserve">Broadly, this should show uncertainties that were appropriately captured in the </w:t>
            </w:r>
            <w:r w:rsidR="00F32B85">
              <w:t>analysis</w:t>
            </w:r>
            <w:r w:rsidRPr="00B04F28">
              <w:t>, those that might practically be resolved in a reasonable time frame, and those that cannot reasonably be resolved.</w:t>
            </w:r>
            <w:r w:rsidR="00B0637E" w:rsidRPr="00B04F28">
              <w:t xml:space="preserve"> This could help to focus committee discussions.</w:t>
            </w:r>
          </w:p>
          <w:p w14:paraId="7C6039A9" w14:textId="1879067B" w:rsidR="00961282" w:rsidRPr="00B04F28" w:rsidRDefault="00924509" w:rsidP="005A309C">
            <w:pPr>
              <w:pStyle w:val="Paragraph"/>
              <w:numPr>
                <w:ilvl w:val="0"/>
                <w:numId w:val="22"/>
              </w:numPr>
              <w:tabs>
                <w:tab w:val="clear" w:pos="567"/>
              </w:tabs>
              <w:spacing w:line="240" w:lineRule="auto"/>
            </w:pPr>
            <w:r w:rsidRPr="00B04F28">
              <w:lastRenderedPageBreak/>
              <w:t>Th</w:t>
            </w:r>
            <w:r w:rsidR="002E76CD" w:rsidRPr="00B04F28">
              <w:t xml:space="preserve">e working group </w:t>
            </w:r>
            <w:r w:rsidR="00B0637E" w:rsidRPr="00B04F28">
              <w:t xml:space="preserve">considered </w:t>
            </w:r>
            <w:r w:rsidR="002E76CD" w:rsidRPr="00B04F28">
              <w:t xml:space="preserve">that this </w:t>
            </w:r>
            <w:r w:rsidR="00B0637E" w:rsidRPr="00B04F28">
              <w:t>c</w:t>
            </w:r>
            <w:r w:rsidR="002E76CD" w:rsidRPr="00B04F28">
              <w:t>ould occur after</w:t>
            </w:r>
            <w:r w:rsidR="002E76CD" w:rsidRPr="00B04F28">
              <w:rPr>
                <w:i/>
                <w:iCs/>
              </w:rPr>
              <w:t xml:space="preserve"> </w:t>
            </w:r>
            <w:r w:rsidR="002E76CD" w:rsidRPr="00B04F28">
              <w:t xml:space="preserve">committee meetings, </w:t>
            </w:r>
            <w:r w:rsidR="00B0637E" w:rsidRPr="00B04F28">
              <w:t xml:space="preserve">rather than </w:t>
            </w:r>
            <w:r w:rsidR="002E76CD" w:rsidRPr="00B04F28">
              <w:t>before, as a way of transparently explaining how committee interpreted different uncertainties.</w:t>
            </w:r>
            <w:r w:rsidR="00B0637E" w:rsidRPr="00B04F28">
              <w:t xml:space="preserve"> </w:t>
            </w:r>
          </w:p>
          <w:p w14:paraId="4C196C36" w14:textId="09757F2B" w:rsidR="002E76CD" w:rsidRPr="00B04F28" w:rsidRDefault="00B0637E" w:rsidP="005A309C">
            <w:pPr>
              <w:pStyle w:val="Paragraph"/>
              <w:numPr>
                <w:ilvl w:val="0"/>
                <w:numId w:val="22"/>
              </w:numPr>
              <w:tabs>
                <w:tab w:val="clear" w:pos="567"/>
              </w:tabs>
              <w:spacing w:line="240" w:lineRule="auto"/>
            </w:pPr>
            <w:r w:rsidRPr="00B04F28">
              <w:t xml:space="preserve">The approach discussed is interesting and highlights a case for change, but further work is </w:t>
            </w:r>
            <w:r w:rsidR="009A42C5">
              <w:t>needed</w:t>
            </w:r>
            <w:r w:rsidRPr="00B04F28">
              <w:t>.</w:t>
            </w:r>
          </w:p>
        </w:tc>
      </w:tr>
      <w:tr w:rsidR="00467F18" w:rsidRPr="00B04F28" w14:paraId="011876AD" w14:textId="77777777" w:rsidTr="00584208">
        <w:trPr>
          <w:trHeight w:val="170"/>
        </w:trPr>
        <w:tc>
          <w:tcPr>
            <w:tcW w:w="941" w:type="pct"/>
          </w:tcPr>
          <w:p w14:paraId="24B64440" w14:textId="4B4C778F" w:rsidR="00806B3E" w:rsidRPr="00B04F28" w:rsidRDefault="00806B3E" w:rsidP="009D4068">
            <w:pPr>
              <w:pStyle w:val="Paragraph"/>
              <w:numPr>
                <w:ilvl w:val="0"/>
                <w:numId w:val="0"/>
              </w:numPr>
              <w:tabs>
                <w:tab w:val="clear" w:pos="567"/>
              </w:tabs>
              <w:spacing w:line="240" w:lineRule="auto"/>
            </w:pPr>
            <w:r w:rsidRPr="00B04F28">
              <w:lastRenderedPageBreak/>
              <w:t>Evidence generation over time</w:t>
            </w:r>
          </w:p>
        </w:tc>
        <w:tc>
          <w:tcPr>
            <w:tcW w:w="1336" w:type="pct"/>
          </w:tcPr>
          <w:p w14:paraId="7F65052B" w14:textId="7EE15FD6" w:rsidR="00806B3E" w:rsidRPr="00B04F28" w:rsidRDefault="008A7861" w:rsidP="009D4068">
            <w:pPr>
              <w:pStyle w:val="Paragraph"/>
              <w:numPr>
                <w:ilvl w:val="0"/>
                <w:numId w:val="0"/>
              </w:numPr>
              <w:tabs>
                <w:tab w:val="clear" w:pos="567"/>
              </w:tabs>
              <w:spacing w:line="240" w:lineRule="auto"/>
            </w:pPr>
            <w:r w:rsidRPr="00B04F28">
              <w:t xml:space="preserve">A graphical representation of how the evidence base has developed over time, including when future evidence might become available, could be presented, based on a similar graph used in the aviation industry. </w:t>
            </w:r>
          </w:p>
        </w:tc>
        <w:tc>
          <w:tcPr>
            <w:tcW w:w="786" w:type="pct"/>
          </w:tcPr>
          <w:p w14:paraId="61842C1E" w14:textId="6065E6B5" w:rsidR="00806B3E" w:rsidRPr="00B04F28" w:rsidRDefault="002E76CD" w:rsidP="009D4068">
            <w:pPr>
              <w:pStyle w:val="Paragraph"/>
              <w:numPr>
                <w:ilvl w:val="0"/>
                <w:numId w:val="0"/>
              </w:numPr>
              <w:tabs>
                <w:tab w:val="clear" w:pos="567"/>
              </w:tabs>
              <w:spacing w:line="240" w:lineRule="auto"/>
            </w:pPr>
            <w:r w:rsidRPr="00B04F28">
              <w:t xml:space="preserve">Yes – minor </w:t>
            </w:r>
          </w:p>
        </w:tc>
        <w:tc>
          <w:tcPr>
            <w:tcW w:w="1937" w:type="pct"/>
          </w:tcPr>
          <w:p w14:paraId="1FB062F2" w14:textId="77777777" w:rsidR="008A7861" w:rsidRPr="00B04F28" w:rsidRDefault="008A7861" w:rsidP="008A7861">
            <w:pPr>
              <w:pStyle w:val="Paragraph"/>
              <w:numPr>
                <w:ilvl w:val="0"/>
                <w:numId w:val="22"/>
              </w:numPr>
              <w:tabs>
                <w:tab w:val="clear" w:pos="567"/>
              </w:tabs>
              <w:spacing w:line="240" w:lineRule="auto"/>
            </w:pPr>
            <w:r w:rsidRPr="00B04F28">
              <w:t>Companies should submit a graphical presentation of the evidence for a technology over time.</w:t>
            </w:r>
          </w:p>
          <w:p w14:paraId="27A92AD3" w14:textId="7B9C4625" w:rsidR="008A7861" w:rsidRPr="00B04F28" w:rsidRDefault="008A7861" w:rsidP="008A7861">
            <w:pPr>
              <w:pStyle w:val="Paragraph"/>
              <w:numPr>
                <w:ilvl w:val="0"/>
                <w:numId w:val="22"/>
              </w:numPr>
              <w:tabs>
                <w:tab w:val="clear" w:pos="567"/>
              </w:tabs>
              <w:spacing w:line="240" w:lineRule="auto"/>
            </w:pPr>
            <w:r w:rsidRPr="00B04F28">
              <w:t>This should include planned future evidence points (</w:t>
            </w:r>
            <w:r w:rsidR="009A42C5">
              <w:t>for example,</w:t>
            </w:r>
            <w:r w:rsidRPr="00B04F28">
              <w:t xml:space="preserve"> data readouts or further studies), and a description of which uncertainties those data might address.</w:t>
            </w:r>
          </w:p>
          <w:p w14:paraId="7260F621" w14:textId="353BFC1E" w:rsidR="008A7861" w:rsidRPr="00B04F28" w:rsidRDefault="008A7861" w:rsidP="008A7861">
            <w:pPr>
              <w:pStyle w:val="Paragraph"/>
              <w:numPr>
                <w:ilvl w:val="0"/>
                <w:numId w:val="22"/>
              </w:numPr>
              <w:tabs>
                <w:tab w:val="clear" w:pos="567"/>
              </w:tabs>
              <w:spacing w:line="240" w:lineRule="auto"/>
            </w:pPr>
            <w:r w:rsidRPr="00B04F28">
              <w:t>This may help committees to consider the value of evidence</w:t>
            </w:r>
            <w:r w:rsidR="00F2120E">
              <w:t>-</w:t>
            </w:r>
            <w:r w:rsidRPr="00B04F28">
              <w:t>generating recommendations.</w:t>
            </w:r>
          </w:p>
          <w:p w14:paraId="269D7183" w14:textId="73F732E7" w:rsidR="00806B3E" w:rsidRPr="00B04F28" w:rsidRDefault="008A7861" w:rsidP="008A7861">
            <w:pPr>
              <w:pStyle w:val="Paragraph"/>
              <w:numPr>
                <w:ilvl w:val="0"/>
                <w:numId w:val="22"/>
              </w:numPr>
              <w:tabs>
                <w:tab w:val="clear" w:pos="567"/>
              </w:tabs>
              <w:spacing w:line="240" w:lineRule="auto"/>
            </w:pPr>
            <w:r w:rsidRPr="00B04F28">
              <w:t>No implementation issues identified. Committees already consider future evidence, but without a visual aid to help.</w:t>
            </w:r>
          </w:p>
        </w:tc>
      </w:tr>
    </w:tbl>
    <w:p w14:paraId="06E053BB" w14:textId="45225D84" w:rsidR="006D2621" w:rsidRDefault="006D2621"/>
    <w:p w14:paraId="526A7475" w14:textId="3D18D9C0" w:rsidR="006D2621" w:rsidRPr="00CF7F13" w:rsidRDefault="006D2621" w:rsidP="00CF7F13">
      <w:pPr>
        <w:pStyle w:val="Caption"/>
      </w:pPr>
      <w:r w:rsidRPr="00CF7F13">
        <w:t>Table 6 Expert elicitation: findings and proposed cases for change</w:t>
      </w:r>
    </w:p>
    <w:tbl>
      <w:tblPr>
        <w:tblStyle w:val="TableGrid"/>
        <w:tblW w:w="5000" w:type="pct"/>
        <w:tblLayout w:type="fixed"/>
        <w:tblLook w:val="04A0" w:firstRow="1" w:lastRow="0" w:firstColumn="1" w:lastColumn="0" w:noHBand="0" w:noVBand="1"/>
        <w:tblCaption w:val="Executive summary table briefly explaining the findings and proposed cases for change for expert elicitation"/>
        <w:tblDescription w:val="This table has information about the task and finish group;s agreement that including a step in NICE processes for formal expert elicitation may help resolve disagreements and uncertainties early in an evaluation. This could be considered as part of a review of our processes."/>
      </w:tblPr>
      <w:tblGrid>
        <w:gridCol w:w="2625"/>
        <w:gridCol w:w="3727"/>
        <w:gridCol w:w="2193"/>
        <w:gridCol w:w="5403"/>
      </w:tblGrid>
      <w:tr w:rsidR="001F628A" w:rsidRPr="00B04F28" w14:paraId="0A836AB6" w14:textId="77777777" w:rsidTr="00584208">
        <w:trPr>
          <w:trHeight w:val="170"/>
        </w:trPr>
        <w:tc>
          <w:tcPr>
            <w:tcW w:w="941" w:type="pct"/>
          </w:tcPr>
          <w:p w14:paraId="2178DC0E" w14:textId="77C8AFF2" w:rsidR="001F628A" w:rsidRPr="00B04F28" w:rsidRDefault="001F628A" w:rsidP="001F628A">
            <w:pPr>
              <w:pStyle w:val="Paragraph"/>
              <w:numPr>
                <w:ilvl w:val="0"/>
                <w:numId w:val="0"/>
              </w:numPr>
              <w:tabs>
                <w:tab w:val="clear" w:pos="567"/>
              </w:tabs>
              <w:spacing w:line="240" w:lineRule="auto"/>
            </w:pPr>
            <w:r w:rsidRPr="00B04F28">
              <w:rPr>
                <w:b/>
                <w:bCs/>
              </w:rPr>
              <w:t>Topic</w:t>
            </w:r>
          </w:p>
        </w:tc>
        <w:tc>
          <w:tcPr>
            <w:tcW w:w="1336" w:type="pct"/>
          </w:tcPr>
          <w:p w14:paraId="349EC5FA" w14:textId="6912CF79" w:rsidR="001F628A" w:rsidRPr="00B04F28" w:rsidRDefault="001F628A" w:rsidP="001F628A">
            <w:pPr>
              <w:pStyle w:val="Paragraph"/>
              <w:numPr>
                <w:ilvl w:val="0"/>
                <w:numId w:val="0"/>
              </w:numPr>
              <w:tabs>
                <w:tab w:val="clear" w:pos="567"/>
              </w:tabs>
              <w:spacing w:line="240" w:lineRule="auto"/>
            </w:pPr>
            <w:r w:rsidRPr="00B04F28">
              <w:rPr>
                <w:b/>
                <w:bCs/>
              </w:rPr>
              <w:t>Current methods</w:t>
            </w:r>
          </w:p>
        </w:tc>
        <w:tc>
          <w:tcPr>
            <w:tcW w:w="786" w:type="pct"/>
          </w:tcPr>
          <w:p w14:paraId="4A1DC6D6" w14:textId="11AE38D7" w:rsidR="001F628A" w:rsidRPr="00B04F28" w:rsidRDefault="001F628A" w:rsidP="001F628A">
            <w:pPr>
              <w:pStyle w:val="Paragraph"/>
              <w:numPr>
                <w:ilvl w:val="0"/>
                <w:numId w:val="0"/>
              </w:numPr>
              <w:tabs>
                <w:tab w:val="clear" w:pos="567"/>
              </w:tabs>
              <w:spacing w:line="240" w:lineRule="auto"/>
            </w:pPr>
            <w:r w:rsidRPr="00B04F28">
              <w:rPr>
                <w:b/>
                <w:bCs/>
              </w:rPr>
              <w:t>Case for change</w:t>
            </w:r>
          </w:p>
        </w:tc>
        <w:tc>
          <w:tcPr>
            <w:tcW w:w="1937" w:type="pct"/>
          </w:tcPr>
          <w:p w14:paraId="7361D05D" w14:textId="63C74873" w:rsidR="001F628A" w:rsidRPr="00B04F28" w:rsidRDefault="001F628A" w:rsidP="00CF7F13">
            <w:pPr>
              <w:pStyle w:val="Paragraph"/>
              <w:numPr>
                <w:ilvl w:val="0"/>
                <w:numId w:val="0"/>
              </w:numPr>
              <w:tabs>
                <w:tab w:val="clear" w:pos="567"/>
              </w:tabs>
              <w:spacing w:line="240" w:lineRule="auto"/>
            </w:pPr>
            <w:r w:rsidRPr="00B04F28">
              <w:rPr>
                <w:b/>
                <w:bCs/>
              </w:rPr>
              <w:t>Comments</w:t>
            </w:r>
          </w:p>
        </w:tc>
      </w:tr>
      <w:tr w:rsidR="004E3BF2" w:rsidRPr="00B04F28" w14:paraId="24180066" w14:textId="77777777" w:rsidTr="00584208">
        <w:trPr>
          <w:trHeight w:val="170"/>
        </w:trPr>
        <w:tc>
          <w:tcPr>
            <w:tcW w:w="941" w:type="pct"/>
          </w:tcPr>
          <w:p w14:paraId="56C8F883" w14:textId="2590E4F4" w:rsidR="004E3BF2" w:rsidRPr="00B04F28" w:rsidRDefault="004E3BF2" w:rsidP="00806B3E">
            <w:pPr>
              <w:pStyle w:val="Paragraph"/>
              <w:numPr>
                <w:ilvl w:val="0"/>
                <w:numId w:val="0"/>
              </w:numPr>
              <w:tabs>
                <w:tab w:val="clear" w:pos="567"/>
              </w:tabs>
              <w:spacing w:line="240" w:lineRule="auto"/>
            </w:pPr>
            <w:r w:rsidRPr="00B04F28">
              <w:lastRenderedPageBreak/>
              <w:t>Eliciting expert opinion</w:t>
            </w:r>
          </w:p>
        </w:tc>
        <w:tc>
          <w:tcPr>
            <w:tcW w:w="1336" w:type="pct"/>
          </w:tcPr>
          <w:p w14:paraId="76F2A69C" w14:textId="5943DC58" w:rsidR="004E3BF2" w:rsidRPr="00B04F28" w:rsidRDefault="004E3BF2" w:rsidP="00806B3E">
            <w:pPr>
              <w:pStyle w:val="Paragraph"/>
              <w:numPr>
                <w:ilvl w:val="0"/>
                <w:numId w:val="0"/>
              </w:numPr>
              <w:tabs>
                <w:tab w:val="clear" w:pos="567"/>
              </w:tabs>
              <w:spacing w:line="240" w:lineRule="auto"/>
            </w:pPr>
            <w:r w:rsidRPr="00B04F28">
              <w:t xml:space="preserve">This topic was not formally considered by this group. However, the group would like the incorporation of formal expert elicitation in </w:t>
            </w:r>
            <w:r w:rsidR="003F1EAB">
              <w:t>the Centre for Health Technology Evaluation</w:t>
            </w:r>
            <w:r w:rsidRPr="00B04F28">
              <w:t xml:space="preserve"> processes to be considered by the process review.</w:t>
            </w:r>
          </w:p>
        </w:tc>
        <w:tc>
          <w:tcPr>
            <w:tcW w:w="786" w:type="pct"/>
          </w:tcPr>
          <w:p w14:paraId="55EE9386" w14:textId="494B0EBB" w:rsidR="004E3BF2" w:rsidRPr="00B04F28" w:rsidRDefault="004E3BF2" w:rsidP="00806B3E">
            <w:pPr>
              <w:pStyle w:val="Paragraph"/>
              <w:numPr>
                <w:ilvl w:val="0"/>
                <w:numId w:val="0"/>
              </w:numPr>
              <w:tabs>
                <w:tab w:val="clear" w:pos="567"/>
              </w:tabs>
              <w:spacing w:line="240" w:lineRule="auto"/>
            </w:pPr>
            <w:r w:rsidRPr="00B04F28">
              <w:t>No</w:t>
            </w:r>
          </w:p>
        </w:tc>
        <w:tc>
          <w:tcPr>
            <w:tcW w:w="1937" w:type="pct"/>
          </w:tcPr>
          <w:p w14:paraId="3DE23BB6" w14:textId="791962F4" w:rsidR="004E3BF2" w:rsidRPr="00B04F28" w:rsidRDefault="004E3BF2" w:rsidP="004E3BF2">
            <w:pPr>
              <w:pStyle w:val="Paragraph"/>
              <w:numPr>
                <w:ilvl w:val="0"/>
                <w:numId w:val="22"/>
              </w:numPr>
              <w:tabs>
                <w:tab w:val="clear" w:pos="567"/>
              </w:tabs>
              <w:spacing w:line="240" w:lineRule="auto"/>
            </w:pPr>
            <w:r w:rsidRPr="00B04F28">
              <w:t>Formal expert elicitation could be used to agree on plausible parameter ranges and scenarios, and to define which uncertainties are unresolvable.</w:t>
            </w:r>
          </w:p>
          <w:p w14:paraId="0DB26F1C" w14:textId="2EE997BE" w:rsidR="004E3BF2" w:rsidRPr="00B04F28" w:rsidRDefault="004E3BF2" w:rsidP="004E3BF2">
            <w:pPr>
              <w:pStyle w:val="Paragraph"/>
              <w:numPr>
                <w:ilvl w:val="0"/>
                <w:numId w:val="22"/>
              </w:numPr>
              <w:tabs>
                <w:tab w:val="clear" w:pos="567"/>
              </w:tabs>
              <w:spacing w:line="240" w:lineRule="auto"/>
            </w:pPr>
            <w:r w:rsidRPr="00B04F28">
              <w:t>Current processes do not allow this to occur during an appraisal</w:t>
            </w:r>
            <w:r w:rsidR="00464FDE">
              <w:t xml:space="preserve"> or evaluation</w:t>
            </w:r>
            <w:r w:rsidRPr="00B04F28">
              <w:t>.</w:t>
            </w:r>
          </w:p>
          <w:p w14:paraId="3C9E6867" w14:textId="43FF5E72" w:rsidR="004E3BF2" w:rsidRPr="00B04F28" w:rsidRDefault="004E3BF2" w:rsidP="004E3BF2">
            <w:pPr>
              <w:pStyle w:val="Paragraph"/>
              <w:numPr>
                <w:ilvl w:val="0"/>
                <w:numId w:val="22"/>
              </w:numPr>
              <w:tabs>
                <w:tab w:val="clear" w:pos="567"/>
              </w:tabs>
              <w:spacing w:line="240" w:lineRule="auto"/>
            </w:pPr>
            <w:r w:rsidRPr="00B04F28">
              <w:t>Companies can inform their submissions with formal expert elicitation.</w:t>
            </w:r>
          </w:p>
        </w:tc>
      </w:tr>
      <w:bookmarkEnd w:id="16"/>
    </w:tbl>
    <w:p w14:paraId="03BBCE82" w14:textId="77777777" w:rsidR="008A7861" w:rsidRPr="00B04F28" w:rsidRDefault="008A7861"/>
    <w:p w14:paraId="6846E9B3" w14:textId="77777777" w:rsidR="00546F9A" w:rsidRPr="00B04F28" w:rsidRDefault="00546F9A" w:rsidP="008A7861">
      <w:pPr>
        <w:pStyle w:val="Heading1"/>
        <w:sectPr w:rsidR="00546F9A" w:rsidRPr="00B04F28" w:rsidSect="00546F9A">
          <w:pgSz w:w="16838" w:h="11906" w:orient="landscape" w:code="9"/>
          <w:pgMar w:top="1440" w:right="1440" w:bottom="1440" w:left="1440" w:header="709" w:footer="709" w:gutter="0"/>
          <w:cols w:space="708"/>
          <w:docGrid w:linePitch="360"/>
        </w:sectPr>
      </w:pPr>
    </w:p>
    <w:p w14:paraId="247C273D" w14:textId="71243187" w:rsidR="0098709B" w:rsidRPr="00B04F28" w:rsidRDefault="008712F5" w:rsidP="008A7861">
      <w:pPr>
        <w:pStyle w:val="Heading1"/>
      </w:pPr>
      <w:bookmarkStart w:id="17" w:name="_Toc44667477"/>
      <w:r w:rsidRPr="00B04F28">
        <w:lastRenderedPageBreak/>
        <w:t>Introduction</w:t>
      </w:r>
      <w:bookmarkEnd w:id="17"/>
    </w:p>
    <w:p w14:paraId="49FA166B" w14:textId="266ADD68" w:rsidR="007174E1" w:rsidRPr="00B04F28" w:rsidRDefault="0098709B" w:rsidP="00633A08">
      <w:pPr>
        <w:pStyle w:val="Paragraph"/>
        <w:tabs>
          <w:tab w:val="clear" w:pos="567"/>
        </w:tabs>
      </w:pPr>
      <w:r w:rsidRPr="00B04F28">
        <w:t xml:space="preserve">Uncertainty is present in every health technology assessment. </w:t>
      </w:r>
      <w:r w:rsidR="007174E1" w:rsidRPr="00B04F28">
        <w:t>There are generally 3 types of uncertainty</w:t>
      </w:r>
      <w:r w:rsidR="00FD3237" w:rsidRPr="00B04F28">
        <w:t xml:space="preserve"> that are considered during decision making</w:t>
      </w:r>
      <w:r w:rsidR="007174E1" w:rsidRPr="00B04F28">
        <w:t xml:space="preserve">: </w:t>
      </w:r>
      <w:r w:rsidR="007174E1" w:rsidRPr="00B04F28">
        <w:rPr>
          <w:b/>
          <w:bCs/>
        </w:rPr>
        <w:t>choice of data source</w:t>
      </w:r>
      <w:r w:rsidR="007174E1" w:rsidRPr="00B04F28">
        <w:t xml:space="preserve">, </w:t>
      </w:r>
      <w:r w:rsidR="007174E1" w:rsidRPr="00B04F28">
        <w:rPr>
          <w:b/>
          <w:bCs/>
        </w:rPr>
        <w:t>parameter uncertainty</w:t>
      </w:r>
      <w:r w:rsidR="007174E1" w:rsidRPr="00B04F28">
        <w:t xml:space="preserve"> and </w:t>
      </w:r>
      <w:r w:rsidR="007174E1" w:rsidRPr="00B04F28">
        <w:rPr>
          <w:b/>
          <w:bCs/>
        </w:rPr>
        <w:t>structural uncertainty</w:t>
      </w:r>
      <w:r w:rsidR="007174E1" w:rsidRPr="00B04F28">
        <w:t xml:space="preserve">. Together, these elements contribute to the overall </w:t>
      </w:r>
      <w:r w:rsidR="007174E1" w:rsidRPr="00B04F28">
        <w:rPr>
          <w:b/>
          <w:bCs/>
        </w:rPr>
        <w:t>decision uncertainty</w:t>
      </w:r>
      <w:r w:rsidR="007174E1" w:rsidRPr="00B04F28">
        <w:rPr>
          <w:i/>
          <w:iCs/>
        </w:rPr>
        <w:t xml:space="preserve"> </w:t>
      </w:r>
      <w:r w:rsidR="007174E1" w:rsidRPr="00B04F28">
        <w:t xml:space="preserve">faced by NICE committees. In general, greater decision uncertainty </w:t>
      </w:r>
      <w:r w:rsidR="00BA08A1" w:rsidRPr="00B04F28">
        <w:t>makes the true clinical and cost effectiveness of an intervention less clear, which may therefore make it less clear which choice is optimal. If NICE</w:t>
      </w:r>
      <w:r w:rsidR="007174E1" w:rsidRPr="00B04F28">
        <w:t xml:space="preserve"> make</w:t>
      </w:r>
      <w:r w:rsidR="00BA08A1" w:rsidRPr="00B04F28">
        <w:t>s</w:t>
      </w:r>
      <w:r w:rsidR="007174E1" w:rsidRPr="00B04F28">
        <w:t xml:space="preserve"> a suboptimal recommendation</w:t>
      </w:r>
      <w:r w:rsidR="00BA08A1" w:rsidRPr="00B04F28">
        <w:t>, either positive or negative</w:t>
      </w:r>
      <w:r w:rsidR="007174E1" w:rsidRPr="00B04F28">
        <w:t xml:space="preserve">, </w:t>
      </w:r>
      <w:r w:rsidR="00BA08A1" w:rsidRPr="00B04F28">
        <w:t xml:space="preserve">it </w:t>
      </w:r>
      <w:r w:rsidR="007174E1" w:rsidRPr="00B04F28">
        <w:t>impos</w:t>
      </w:r>
      <w:r w:rsidR="00BA08A1" w:rsidRPr="00B04F28">
        <w:t>es</w:t>
      </w:r>
      <w:r w:rsidR="007174E1" w:rsidRPr="00B04F28">
        <w:t xml:space="preserve"> opportunity costs on the health and care system. </w:t>
      </w:r>
    </w:p>
    <w:p w14:paraId="4DA53A19" w14:textId="6CBC9C85" w:rsidR="006D1F9E" w:rsidRPr="00B04F28" w:rsidRDefault="007174E1" w:rsidP="00633A08">
      <w:pPr>
        <w:pStyle w:val="Paragraph"/>
        <w:tabs>
          <w:tab w:val="clear" w:pos="567"/>
        </w:tabs>
        <w:rPr>
          <w:i/>
          <w:iCs/>
        </w:rPr>
      </w:pPr>
      <w:r w:rsidRPr="00B04F28">
        <w:t>NICE committees are often asked to make decisions about technologies with limited clinical</w:t>
      </w:r>
      <w:r w:rsidR="009930CD">
        <w:t>-</w:t>
      </w:r>
      <w:r w:rsidRPr="00B04F28">
        <w:t xml:space="preserve"> and cost-effectiveness evidence. This has long been true of diagnostics and medical technologies</w:t>
      </w:r>
      <w:r w:rsidR="005926C5" w:rsidRPr="00B04F28">
        <w:t>,</w:t>
      </w:r>
      <w:r w:rsidRPr="00B04F28">
        <w:t xml:space="preserve"> and</w:t>
      </w:r>
      <w:r w:rsidR="005926C5" w:rsidRPr="00B04F28">
        <w:t xml:space="preserve"> it</w:t>
      </w:r>
      <w:r w:rsidRPr="00B04F28">
        <w:t xml:space="preserve"> is becoming increasingly common for pharmacological products</w:t>
      </w:r>
      <w:r w:rsidR="005926C5" w:rsidRPr="00B04F28">
        <w:t xml:space="preserve"> </w:t>
      </w:r>
      <w:r w:rsidRPr="00B04F28">
        <w:t xml:space="preserve">due to </w:t>
      </w:r>
      <w:r w:rsidR="005926C5" w:rsidRPr="00B04F28">
        <w:t>earlier licensing decisions</w:t>
      </w:r>
      <w:r w:rsidR="0024132F" w:rsidRPr="00B04F28">
        <w:t xml:space="preserve">, </w:t>
      </w:r>
      <w:r w:rsidRPr="00B04F28">
        <w:t>the demand for early access</w:t>
      </w:r>
      <w:r w:rsidR="0024132F" w:rsidRPr="00B04F28">
        <w:t xml:space="preserve"> and an increased number of treatments targeting smaller patient populations, such as those for rare conditions</w:t>
      </w:r>
      <w:r w:rsidRPr="00B04F28">
        <w:t xml:space="preserve">. It is therefore necessary for CHTE to ensure its methods for handling uncertainty remain appropriate. </w:t>
      </w:r>
      <w:r w:rsidR="005926C5" w:rsidRPr="00B04F28">
        <w:t xml:space="preserve">This is reflected in the </w:t>
      </w:r>
      <w:r w:rsidR="005926C5" w:rsidRPr="00B04F28">
        <w:rPr>
          <w:b/>
          <w:bCs/>
        </w:rPr>
        <w:t>2019 Voluntary Scheme</w:t>
      </w:r>
      <w:r w:rsidR="005926C5" w:rsidRPr="00B04F28">
        <w:t xml:space="preserve">: </w:t>
      </w:r>
      <w:r w:rsidR="0078077B" w:rsidRPr="00B04F28">
        <w:t>‘</w:t>
      </w:r>
      <w:r w:rsidR="005926C5" w:rsidRPr="00B04F28">
        <w:t>NICE will clarify its approach to managing uncertainty in the appraisal of a new technology, brief its committees on the types of uncertainty and ensure that committee discussions focus on those areas of uncertainty that have the most significant impact on estimates of cost effectiveness.</w:t>
      </w:r>
      <w:r w:rsidR="0078077B" w:rsidRPr="00B04F28">
        <w:t>’</w:t>
      </w:r>
      <w:r w:rsidR="005926C5" w:rsidRPr="00B04F28">
        <w:rPr>
          <w:i/>
          <w:iCs/>
        </w:rPr>
        <w:t xml:space="preserve"> </w:t>
      </w:r>
    </w:p>
    <w:p w14:paraId="1A3AD6BF" w14:textId="66410C1C" w:rsidR="0098709B" w:rsidRPr="00B04F28" w:rsidRDefault="005926C5" w:rsidP="00633A08">
      <w:pPr>
        <w:pStyle w:val="Paragraph"/>
        <w:tabs>
          <w:tab w:val="clear" w:pos="567"/>
        </w:tabs>
      </w:pPr>
      <w:r w:rsidRPr="00B04F28">
        <w:t>Accordingly, t</w:t>
      </w:r>
      <w:r w:rsidR="0098709B" w:rsidRPr="00B04F28">
        <w:t>his report reviews the current approach</w:t>
      </w:r>
      <w:r w:rsidRPr="00B04F28">
        <w:t>es</w:t>
      </w:r>
      <w:r w:rsidR="0098709B" w:rsidRPr="00B04F28">
        <w:t xml:space="preserve"> </w:t>
      </w:r>
      <w:r w:rsidR="007174E1" w:rsidRPr="00B04F28">
        <w:t>used within CHTE</w:t>
      </w:r>
      <w:r w:rsidR="006D1F9E" w:rsidRPr="00B04F28">
        <w:t xml:space="preserve"> and methods recommended by other international HTA bodies (identified through targeted searching and cross-referencing to the EUnetHTA ‘</w:t>
      </w:r>
      <w:r w:rsidR="002B2538" w:rsidRPr="00B04F28">
        <w:t>methods for health economic evaluations</w:t>
      </w:r>
      <w:r w:rsidR="006D1F9E" w:rsidRPr="00B04F28">
        <w:t xml:space="preserve">’ report [2015]). The report also </w:t>
      </w:r>
      <w:r w:rsidR="0098709B" w:rsidRPr="00B04F28">
        <w:t xml:space="preserve">considers </w:t>
      </w:r>
      <w:r w:rsidR="00783DB4" w:rsidRPr="00B04F28">
        <w:t xml:space="preserve">key </w:t>
      </w:r>
      <w:r w:rsidR="0098709B" w:rsidRPr="00B04F28">
        <w:t>academic</w:t>
      </w:r>
      <w:r w:rsidR="00783DB4" w:rsidRPr="00B04F28">
        <w:t xml:space="preserve"> literature</w:t>
      </w:r>
      <w:r w:rsidR="00917096" w:rsidRPr="00B04F28">
        <w:t xml:space="preserve"> </w:t>
      </w:r>
      <w:r w:rsidR="00CC4F19" w:rsidRPr="00B04F28">
        <w:t>(</w:t>
      </w:r>
      <w:r w:rsidR="00917096" w:rsidRPr="00B04F28">
        <w:t>identified by targeted searching and approaching key academics for key papers</w:t>
      </w:r>
      <w:r w:rsidR="00CC4F19" w:rsidRPr="00B04F28">
        <w:t>)</w:t>
      </w:r>
      <w:r w:rsidR="00917096" w:rsidRPr="00B04F28">
        <w:t xml:space="preserve"> </w:t>
      </w:r>
      <w:r w:rsidR="0098709B" w:rsidRPr="00B04F28">
        <w:t xml:space="preserve">and </w:t>
      </w:r>
      <w:r w:rsidR="0065455F" w:rsidRPr="00B04F28">
        <w:t>guidance from the Treasury</w:t>
      </w:r>
      <w:r w:rsidR="00917096" w:rsidRPr="00B04F28">
        <w:t>.</w:t>
      </w:r>
      <w:r w:rsidR="0098709B" w:rsidRPr="00B04F28">
        <w:t xml:space="preserve"> </w:t>
      </w:r>
      <w:r w:rsidR="0010458E" w:rsidRPr="00B04F28">
        <w:t>The report is also informed by workshops to discuss how uncertainty is present</w:t>
      </w:r>
      <w:r w:rsidR="00F10CA9" w:rsidRPr="00B04F28">
        <w:t>ed</w:t>
      </w:r>
      <w:r w:rsidR="0010458E" w:rsidRPr="00B04F28">
        <w:t xml:space="preserve"> in other (non-HTA) sectors and value of information analysis.</w:t>
      </w:r>
    </w:p>
    <w:p w14:paraId="5E4D28FD" w14:textId="77777777" w:rsidR="0098709B" w:rsidRPr="00B04F28" w:rsidRDefault="005926C5" w:rsidP="00633A08">
      <w:pPr>
        <w:pStyle w:val="Paragraph"/>
        <w:tabs>
          <w:tab w:val="clear" w:pos="567"/>
        </w:tabs>
      </w:pPr>
      <w:r w:rsidRPr="00B04F28">
        <w:t>The following issues</w:t>
      </w:r>
      <w:r w:rsidR="007819C9" w:rsidRPr="00B04F28">
        <w:t xml:space="preserve"> </w:t>
      </w:r>
      <w:r w:rsidRPr="00B04F28">
        <w:t>are considered in this report</w:t>
      </w:r>
      <w:r w:rsidR="0098709B" w:rsidRPr="00B04F28">
        <w:t>:</w:t>
      </w:r>
    </w:p>
    <w:p w14:paraId="512A5650" w14:textId="77777777" w:rsidR="0098709B" w:rsidRPr="00B04F28" w:rsidRDefault="005926C5" w:rsidP="00633A08">
      <w:pPr>
        <w:pStyle w:val="Paragraph"/>
        <w:numPr>
          <w:ilvl w:val="0"/>
          <w:numId w:val="4"/>
        </w:numPr>
        <w:tabs>
          <w:tab w:val="clear" w:pos="567"/>
        </w:tabs>
      </w:pPr>
      <w:r w:rsidRPr="00B04F28">
        <w:t xml:space="preserve">Probabilistic analysis </w:t>
      </w:r>
    </w:p>
    <w:p w14:paraId="603E242F" w14:textId="77777777" w:rsidR="005926C5" w:rsidRPr="00B04F28" w:rsidRDefault="005926C5" w:rsidP="00633A08">
      <w:pPr>
        <w:pStyle w:val="Paragraph"/>
        <w:numPr>
          <w:ilvl w:val="0"/>
          <w:numId w:val="4"/>
        </w:numPr>
        <w:tabs>
          <w:tab w:val="clear" w:pos="567"/>
        </w:tabs>
      </w:pPr>
      <w:r w:rsidRPr="00B04F28">
        <w:t>Threshold analysis</w:t>
      </w:r>
    </w:p>
    <w:p w14:paraId="4AFF1935" w14:textId="77777777" w:rsidR="005926C5" w:rsidRPr="00B04F28" w:rsidRDefault="005926C5" w:rsidP="00633A08">
      <w:pPr>
        <w:pStyle w:val="Paragraph"/>
        <w:numPr>
          <w:ilvl w:val="0"/>
          <w:numId w:val="4"/>
        </w:numPr>
        <w:tabs>
          <w:tab w:val="clear" w:pos="567"/>
        </w:tabs>
      </w:pPr>
      <w:r w:rsidRPr="00B04F28">
        <w:t xml:space="preserve">Structural uncertainty </w:t>
      </w:r>
    </w:p>
    <w:p w14:paraId="3776E2F1" w14:textId="77777777" w:rsidR="005926C5" w:rsidRPr="00B04F28" w:rsidRDefault="005926C5" w:rsidP="00633A08">
      <w:pPr>
        <w:pStyle w:val="Paragraph"/>
        <w:numPr>
          <w:ilvl w:val="0"/>
          <w:numId w:val="4"/>
        </w:numPr>
        <w:tabs>
          <w:tab w:val="clear" w:pos="567"/>
        </w:tabs>
      </w:pPr>
      <w:r w:rsidRPr="00B04F28">
        <w:t>Extrapolating beyond the available data</w:t>
      </w:r>
    </w:p>
    <w:p w14:paraId="64A5E522" w14:textId="4B54438F" w:rsidR="00F10CA9" w:rsidRPr="00B04F28" w:rsidRDefault="00F10CA9" w:rsidP="00633A08">
      <w:pPr>
        <w:pStyle w:val="Paragraph"/>
        <w:numPr>
          <w:ilvl w:val="0"/>
          <w:numId w:val="4"/>
        </w:numPr>
        <w:tabs>
          <w:tab w:val="clear" w:pos="567"/>
        </w:tabs>
      </w:pPr>
      <w:r w:rsidRPr="00B04F28">
        <w:t xml:space="preserve">Value of information analysis </w:t>
      </w:r>
    </w:p>
    <w:p w14:paraId="2DF7EF90" w14:textId="2E58605E" w:rsidR="005926C5" w:rsidRPr="00B04F28" w:rsidRDefault="00360D75" w:rsidP="00633A08">
      <w:pPr>
        <w:pStyle w:val="Paragraph"/>
        <w:numPr>
          <w:ilvl w:val="0"/>
          <w:numId w:val="4"/>
        </w:numPr>
        <w:tabs>
          <w:tab w:val="clear" w:pos="567"/>
        </w:tabs>
      </w:pPr>
      <w:r w:rsidRPr="00B04F28">
        <w:lastRenderedPageBreak/>
        <w:t xml:space="preserve">Presenting uncertainty </w:t>
      </w:r>
    </w:p>
    <w:p w14:paraId="1BAE43C7" w14:textId="4254BAEA" w:rsidR="007819C9" w:rsidRPr="00B04F28" w:rsidRDefault="007819C9" w:rsidP="00633A08">
      <w:pPr>
        <w:pStyle w:val="Paragraph"/>
        <w:numPr>
          <w:ilvl w:val="0"/>
          <w:numId w:val="0"/>
        </w:numPr>
        <w:tabs>
          <w:tab w:val="clear" w:pos="567"/>
        </w:tabs>
        <w:ind w:left="1069"/>
      </w:pPr>
      <w:r w:rsidRPr="00B04F28">
        <w:t xml:space="preserve">The report considers the role of each of these </w:t>
      </w:r>
      <w:r w:rsidR="00917096" w:rsidRPr="00B04F28">
        <w:t>issues</w:t>
      </w:r>
      <w:r w:rsidRPr="00B04F28">
        <w:t xml:space="preserve"> in </w:t>
      </w:r>
      <w:r w:rsidR="00917096" w:rsidRPr="00B04F28">
        <w:t>informing</w:t>
      </w:r>
      <w:r w:rsidRPr="00B04F28">
        <w:t xml:space="preserve"> decision making</w:t>
      </w:r>
      <w:r w:rsidR="00917096" w:rsidRPr="00B04F28">
        <w:t xml:space="preserve">. It details areas </w:t>
      </w:r>
      <w:r w:rsidR="00000508">
        <w:t>in which</w:t>
      </w:r>
      <w:r w:rsidR="00000508" w:rsidRPr="00B04F28">
        <w:t xml:space="preserve"> </w:t>
      </w:r>
      <w:r w:rsidR="00917096" w:rsidRPr="00B04F28">
        <w:t xml:space="preserve">the task </w:t>
      </w:r>
      <w:r w:rsidR="00B04F28">
        <w:t>and</w:t>
      </w:r>
      <w:r w:rsidR="00917096" w:rsidRPr="00B04F28">
        <w:t xml:space="preserve"> finish group believes a potential case for change to CHTE methods exists. </w:t>
      </w:r>
      <w:r w:rsidR="0024521E">
        <w:t>Where appropriate, c</w:t>
      </w:r>
      <w:r w:rsidRPr="00B04F28">
        <w:t>ase</w:t>
      </w:r>
      <w:r w:rsidR="00F62241" w:rsidRPr="00B04F28">
        <w:t>s</w:t>
      </w:r>
      <w:r w:rsidRPr="00B04F28">
        <w:t xml:space="preserve"> for change </w:t>
      </w:r>
      <w:r w:rsidR="0024521E">
        <w:t xml:space="preserve">and proposed wording for the methods guides </w:t>
      </w:r>
      <w:r w:rsidR="00F62241" w:rsidRPr="00B04F28">
        <w:t>are</w:t>
      </w:r>
      <w:r w:rsidR="0024521E">
        <w:t xml:space="preserve"> presented</w:t>
      </w:r>
      <w:r w:rsidR="001E17ED">
        <w:t xml:space="preserve"> for consideration</w:t>
      </w:r>
      <w:r w:rsidR="00F62241" w:rsidRPr="00B04F28">
        <w:t>. T</w:t>
      </w:r>
      <w:r w:rsidRPr="00B04F28">
        <w:t xml:space="preserve">he report also details any expected practical challenges associated with implementing that change across </w:t>
      </w:r>
      <w:r w:rsidR="00F62241" w:rsidRPr="00B04F28">
        <w:t>CHTE</w:t>
      </w:r>
      <w:r w:rsidRPr="00B04F28">
        <w:t xml:space="preserve">. </w:t>
      </w:r>
    </w:p>
    <w:p w14:paraId="7BF83098" w14:textId="593091F5" w:rsidR="00350EA6" w:rsidRPr="00B04F28" w:rsidRDefault="00350EA6" w:rsidP="00633A08">
      <w:pPr>
        <w:pStyle w:val="Paragraph"/>
        <w:tabs>
          <w:tab w:val="clear" w:pos="567"/>
        </w:tabs>
      </w:pPr>
      <w:r w:rsidRPr="00B04F28">
        <w:t xml:space="preserve">The conclusions from this report apply to NICE’s </w:t>
      </w:r>
      <w:r w:rsidR="00000508">
        <w:t>T</w:t>
      </w:r>
      <w:r w:rsidRPr="00B04F28">
        <w:t xml:space="preserve">echnology </w:t>
      </w:r>
      <w:r w:rsidR="00000508">
        <w:t>A</w:t>
      </w:r>
      <w:r w:rsidRPr="00B04F28">
        <w:t xml:space="preserve">ppraisals (TA), </w:t>
      </w:r>
      <w:r w:rsidR="00000508">
        <w:t>H</w:t>
      </w:r>
      <w:r w:rsidRPr="00B04F28">
        <w:t xml:space="preserve">ighly </w:t>
      </w:r>
      <w:r w:rsidR="00000508">
        <w:t>S</w:t>
      </w:r>
      <w:r w:rsidRPr="00B04F28">
        <w:t xml:space="preserve">pecialised </w:t>
      </w:r>
      <w:r w:rsidR="00000508">
        <w:t>T</w:t>
      </w:r>
      <w:r w:rsidRPr="00B04F28">
        <w:t xml:space="preserve">echnologies (HST), </w:t>
      </w:r>
      <w:r w:rsidR="00000508">
        <w:t>D</w:t>
      </w:r>
      <w:r w:rsidRPr="00B04F28">
        <w:t xml:space="preserve">iagnostics </w:t>
      </w:r>
      <w:r w:rsidR="00000508">
        <w:t>A</w:t>
      </w:r>
      <w:r w:rsidRPr="00B04F28">
        <w:t xml:space="preserve">ssessment (DAP) and </w:t>
      </w:r>
      <w:r w:rsidR="00000508">
        <w:t>M</w:t>
      </w:r>
      <w:r w:rsidRPr="00B04F28">
        <w:t xml:space="preserve">edical </w:t>
      </w:r>
      <w:r w:rsidR="00000508">
        <w:t>T</w:t>
      </w:r>
      <w:r w:rsidRPr="00B04F28">
        <w:t xml:space="preserve">echnologies </w:t>
      </w:r>
      <w:r w:rsidR="00000508">
        <w:t>E</w:t>
      </w:r>
      <w:r w:rsidRPr="00B04F28">
        <w:t xml:space="preserve">valuation (MTEP) </w:t>
      </w:r>
      <w:r w:rsidR="00000508">
        <w:t>P</w:t>
      </w:r>
      <w:r w:rsidRPr="00B04F28">
        <w:t xml:space="preserve">rogrammes. </w:t>
      </w:r>
    </w:p>
    <w:p w14:paraId="77CDAD3A" w14:textId="75534A6E" w:rsidR="00322B27" w:rsidRPr="00B04F28" w:rsidRDefault="00322B27" w:rsidP="00633A08">
      <w:pPr>
        <w:pStyle w:val="Paragraph"/>
        <w:tabs>
          <w:tab w:val="clear" w:pos="567"/>
        </w:tabs>
      </w:pPr>
      <w:r w:rsidRPr="00B04F28">
        <w:t xml:space="preserve">The extent to which this report addresses the issues and questions in the project specification is detailed in the </w:t>
      </w:r>
      <w:r w:rsidRPr="00B04F28">
        <w:fldChar w:fldCharType="begin"/>
      </w:r>
      <w:r w:rsidRPr="00B04F28">
        <w:instrText xml:space="preserve"> REF _Ref42682771 \h </w:instrText>
      </w:r>
      <w:r w:rsidRPr="00B04F28">
        <w:fldChar w:fldCharType="separate"/>
      </w:r>
      <w:r w:rsidR="00B36603" w:rsidRPr="00B04F28">
        <w:t>Appendix</w:t>
      </w:r>
      <w:r w:rsidRPr="00B04F28">
        <w:fldChar w:fldCharType="end"/>
      </w:r>
      <w:r w:rsidRPr="00B04F28">
        <w:t xml:space="preserve">. </w:t>
      </w:r>
    </w:p>
    <w:p w14:paraId="3435B8B8" w14:textId="77777777" w:rsidR="00682F23" w:rsidRPr="00B04F28" w:rsidRDefault="00682F23" w:rsidP="00FA18AB">
      <w:pPr>
        <w:pStyle w:val="Heading1"/>
      </w:pPr>
      <w:bookmarkStart w:id="18" w:name="_Toc10561955"/>
      <w:bookmarkStart w:id="19" w:name="_Toc44667478"/>
      <w:r w:rsidRPr="00B04F28">
        <w:t>Overlaps with other elements of the methods review</w:t>
      </w:r>
      <w:bookmarkEnd w:id="18"/>
      <w:bookmarkEnd w:id="19"/>
    </w:p>
    <w:p w14:paraId="0BFC3C72" w14:textId="7FF5822C" w:rsidR="00682F23" w:rsidRPr="00B04F28" w:rsidRDefault="00682F23" w:rsidP="00633A08">
      <w:pPr>
        <w:pStyle w:val="Paragraph"/>
        <w:tabs>
          <w:tab w:val="clear" w:pos="567"/>
        </w:tabs>
      </w:pPr>
      <w:r w:rsidRPr="00B04F28">
        <w:t>It is recognised that several elements of the CHTE methods</w:t>
      </w:r>
      <w:r w:rsidR="00DF5AA7" w:rsidRPr="00B04F28">
        <w:t xml:space="preserve"> review</w:t>
      </w:r>
      <w:r w:rsidRPr="00B04F28">
        <w:t xml:space="preserve"> interact with each other. This document should be considered in conjunction with other reviews within the methods update. For this topic, the key related reviews are: </w:t>
      </w:r>
    </w:p>
    <w:p w14:paraId="66A78D78" w14:textId="3E4E6344" w:rsidR="00682F23" w:rsidRPr="00B04F28" w:rsidRDefault="00682F23" w:rsidP="00633A08">
      <w:pPr>
        <w:pStyle w:val="Paragraph"/>
        <w:numPr>
          <w:ilvl w:val="0"/>
          <w:numId w:val="5"/>
        </w:numPr>
        <w:tabs>
          <w:tab w:val="clear" w:pos="567"/>
        </w:tabs>
      </w:pPr>
      <w:r w:rsidRPr="00B04F28">
        <w:rPr>
          <w:b/>
          <w:bCs/>
        </w:rPr>
        <w:t>Evidence sourcing and synthesis</w:t>
      </w:r>
      <w:r w:rsidRPr="00B04F28">
        <w:t>: this group will consider choice of data source</w:t>
      </w:r>
      <w:r w:rsidRPr="00B04F28">
        <w:rPr>
          <w:i/>
          <w:iCs/>
        </w:rPr>
        <w:t xml:space="preserve"> </w:t>
      </w:r>
      <w:r w:rsidRPr="00B04F28">
        <w:t>uncertainty associated with identifying and synthesising the available evidence</w:t>
      </w:r>
      <w:r w:rsidR="0010458E" w:rsidRPr="00B04F28">
        <w:t>, and methods to elicit expert judgement</w:t>
      </w:r>
      <w:r w:rsidRPr="00B04F28">
        <w:t>.</w:t>
      </w:r>
    </w:p>
    <w:p w14:paraId="44EB2D4E" w14:textId="77777777" w:rsidR="00682F23" w:rsidRPr="00B04F28" w:rsidRDefault="00682F23" w:rsidP="00633A08">
      <w:pPr>
        <w:pStyle w:val="Paragraph"/>
        <w:numPr>
          <w:ilvl w:val="0"/>
          <w:numId w:val="5"/>
        </w:numPr>
        <w:tabs>
          <w:tab w:val="clear" w:pos="567"/>
        </w:tabs>
      </w:pPr>
      <w:r w:rsidRPr="00B04F28">
        <w:rPr>
          <w:b/>
          <w:bCs/>
        </w:rPr>
        <w:t>Modifiers</w:t>
      </w:r>
      <w:r w:rsidRPr="00B04F28">
        <w:t>: this group will consider the role of uncertainty as a modifier for altering the decision-making threshold, and how it should interact with other modifiers.</w:t>
      </w:r>
    </w:p>
    <w:p w14:paraId="7E0EF075" w14:textId="6B2D5A16" w:rsidR="00814AD9" w:rsidRPr="00B04F28" w:rsidRDefault="00682F23" w:rsidP="00633A08">
      <w:pPr>
        <w:pStyle w:val="Paragraph"/>
        <w:numPr>
          <w:ilvl w:val="0"/>
          <w:numId w:val="5"/>
        </w:numPr>
        <w:tabs>
          <w:tab w:val="clear" w:pos="567"/>
        </w:tabs>
        <w:rPr>
          <w:b/>
          <w:bCs/>
          <w:kern w:val="32"/>
          <w:sz w:val="28"/>
          <w:szCs w:val="32"/>
        </w:rPr>
      </w:pPr>
      <w:r w:rsidRPr="00B04F28">
        <w:rPr>
          <w:b/>
          <w:bCs/>
        </w:rPr>
        <w:t>Overall approach to decision</w:t>
      </w:r>
      <w:r w:rsidR="00286A6F" w:rsidRPr="00B04F28">
        <w:rPr>
          <w:b/>
          <w:bCs/>
        </w:rPr>
        <w:t xml:space="preserve"> </w:t>
      </w:r>
      <w:r w:rsidRPr="00B04F28">
        <w:rPr>
          <w:b/>
          <w:bCs/>
        </w:rPr>
        <w:t>making</w:t>
      </w:r>
      <w:r w:rsidRPr="00B04F28">
        <w:t>: this group will consider how uncertainty should inform a committee’s final decision.</w:t>
      </w:r>
      <w:r w:rsidR="00814AD9" w:rsidRPr="00B04F28">
        <w:br w:type="page"/>
      </w:r>
    </w:p>
    <w:p w14:paraId="1E2BA274" w14:textId="37DBA4C8" w:rsidR="00AD153B" w:rsidRPr="00B04F28" w:rsidRDefault="00AD153B" w:rsidP="00FA18AB">
      <w:pPr>
        <w:pStyle w:val="Heading1"/>
      </w:pPr>
      <w:bookmarkStart w:id="20" w:name="_Toc44667479"/>
      <w:r w:rsidRPr="00B04F28">
        <w:lastRenderedPageBreak/>
        <w:t>Probabilistic analysis</w:t>
      </w:r>
      <w:bookmarkEnd w:id="20"/>
    </w:p>
    <w:p w14:paraId="7226BC43" w14:textId="6A3E87CF" w:rsidR="00127580" w:rsidRPr="00B04F28" w:rsidRDefault="00B47226" w:rsidP="00633A08">
      <w:pPr>
        <w:pStyle w:val="Paragraph"/>
        <w:tabs>
          <w:tab w:val="clear" w:pos="567"/>
        </w:tabs>
      </w:pPr>
      <w:bookmarkStart w:id="21" w:name="_Ref42694220"/>
      <w:r w:rsidRPr="00B04F28">
        <w:t xml:space="preserve">Decision-making committees within CHTE are typically presented with a ‘base-case’ estimate of a technology’s cost effectiveness, representing the </w:t>
      </w:r>
      <w:r w:rsidR="008A2807" w:rsidRPr="00B04F28">
        <w:t xml:space="preserve">estimate considered to be most plausible by the </w:t>
      </w:r>
      <w:r w:rsidRPr="00B04F28">
        <w:t>company, academic group or NICE technical team</w:t>
      </w:r>
      <w:r w:rsidR="008A2807" w:rsidRPr="00B04F28">
        <w:t>,</w:t>
      </w:r>
      <w:r w:rsidRPr="00B04F28">
        <w:t xml:space="preserve"> given the evidence available. Such base-case estimates are derived from cost-effectiveness models or cost-</w:t>
      </w:r>
      <w:r w:rsidR="00A05D87" w:rsidRPr="00B04F28">
        <w:t xml:space="preserve">consequence </w:t>
      </w:r>
      <w:r w:rsidRPr="00B04F28">
        <w:t xml:space="preserve">analyses that </w:t>
      </w:r>
      <w:r w:rsidR="009A42C5">
        <w:t>need</w:t>
      </w:r>
      <w:r w:rsidRPr="00B04F28">
        <w:t xml:space="preserve"> various input parameters (such as health outcomes, utilities and resource use). </w:t>
      </w:r>
      <w:r w:rsidR="00C1521D" w:rsidRPr="00B04F28">
        <w:t>Often</w:t>
      </w:r>
      <w:r w:rsidRPr="00B04F28">
        <w:t>, the mean value of a given input parameter provides the most appropriate point estimate to be used in a</w:t>
      </w:r>
      <w:r w:rsidR="00127580" w:rsidRPr="00B04F28">
        <w:t xml:space="preserve"> determi</w:t>
      </w:r>
      <w:r w:rsidRPr="00B04F28">
        <w:t>n</w:t>
      </w:r>
      <w:r w:rsidR="00127580" w:rsidRPr="00B04F28">
        <w:t>istic</w:t>
      </w:r>
      <w:r w:rsidRPr="00B04F28">
        <w:t xml:space="preserve"> analysis. Parameter uncertainty describes uncertainty in the ‘true’ value of those inputs; if a parameter is highly uncertain, there may be a wide spread of values that it could plausibly take in practice</w:t>
      </w:r>
      <w:r w:rsidR="00127580" w:rsidRPr="00B04F28">
        <w:t xml:space="preserve">. While ‘extreme’ values further from the </w:t>
      </w:r>
      <w:r w:rsidR="00C1521D" w:rsidRPr="00B04F28">
        <w:t>appropriate point estimate</w:t>
      </w:r>
      <w:r w:rsidR="00127580" w:rsidRPr="00B04F28">
        <w:t xml:space="preserve"> may be </w:t>
      </w:r>
      <w:r w:rsidR="00C1521D" w:rsidRPr="00B04F28">
        <w:t>less</w:t>
      </w:r>
      <w:r w:rsidR="00127580" w:rsidRPr="00B04F28">
        <w:t xml:space="preserve"> unlikely to occur, </w:t>
      </w:r>
      <w:r w:rsidR="00C1521D" w:rsidRPr="00B04F28">
        <w:t xml:space="preserve">they could have a large </w:t>
      </w:r>
      <w:r w:rsidR="00FD7F6E">
        <w:t>effect</w:t>
      </w:r>
      <w:r w:rsidR="00FD7F6E" w:rsidRPr="00B04F28">
        <w:t xml:space="preserve"> </w:t>
      </w:r>
      <w:r w:rsidR="00C1521D" w:rsidRPr="00B04F28">
        <w:t>on cost effectiveness</w:t>
      </w:r>
      <w:r w:rsidRPr="00B04F28">
        <w:t>.</w:t>
      </w:r>
      <w:bookmarkEnd w:id="21"/>
      <w:r w:rsidRPr="00B04F28">
        <w:t xml:space="preserve"> </w:t>
      </w:r>
    </w:p>
    <w:p w14:paraId="004D62D4" w14:textId="56D2B601" w:rsidR="00B47226" w:rsidRPr="00B04F28" w:rsidRDefault="00B47226" w:rsidP="00633A08">
      <w:pPr>
        <w:pStyle w:val="Paragraph"/>
        <w:tabs>
          <w:tab w:val="clear" w:pos="567"/>
        </w:tabs>
      </w:pPr>
      <w:r w:rsidRPr="00B04F28">
        <w:t xml:space="preserve">Probabilistic analysis attempts to characterise parameter uncertainty by assigning a plausible distribution to each input, drawing random values from those distributions and calculating the resulting cost and health outputs, then repeating this a large number of times to estimate the mean and variance of cost and health outputs. </w:t>
      </w:r>
      <w:r w:rsidR="00127580" w:rsidRPr="00B04F28">
        <w:t xml:space="preserve">If a model’s probabilistic results are </w:t>
      </w:r>
      <w:r w:rsidR="00323BC4" w:rsidRPr="00B04F28">
        <w:t>dis</w:t>
      </w:r>
      <w:r w:rsidR="00127580" w:rsidRPr="00B04F28">
        <w:t>similar to its deterministic results</w:t>
      </w:r>
      <w:r w:rsidR="00323BC4" w:rsidRPr="00B04F28">
        <w:t xml:space="preserve"> then</w:t>
      </w:r>
      <w:r w:rsidR="00127580" w:rsidRPr="00B04F28">
        <w:t>,</w:t>
      </w:r>
      <w:r w:rsidR="00323BC4" w:rsidRPr="00B04F28">
        <w:t xml:space="preserve"> assuming it has been implemented correctly, the model</w:t>
      </w:r>
      <w:r w:rsidR="006A04AF" w:rsidRPr="00B04F28">
        <w:t xml:space="preserve"> </w:t>
      </w:r>
      <w:r w:rsidR="00323BC4" w:rsidRPr="00B04F28">
        <w:t>is</w:t>
      </w:r>
      <w:r w:rsidR="006A04AF" w:rsidRPr="00B04F28">
        <w:t xml:space="preserve"> ‘non-linear’. Here, at least 1 uncertain </w:t>
      </w:r>
      <w:r w:rsidR="00127580" w:rsidRPr="00B04F28">
        <w:t xml:space="preserve">parameter </w:t>
      </w:r>
      <w:r w:rsidR="006A04AF" w:rsidRPr="00B04F28">
        <w:t>causes a bigger change to cost</w:t>
      </w:r>
      <w:r w:rsidR="00B107F4" w:rsidRPr="00B04F28">
        <w:t>-</w:t>
      </w:r>
      <w:r w:rsidR="006A04AF" w:rsidRPr="00B04F28">
        <w:t xml:space="preserve">effectiveness results when it is changed in </w:t>
      </w:r>
      <w:r w:rsidR="00FD7F6E">
        <w:t>1</w:t>
      </w:r>
      <w:r w:rsidR="00FD7F6E" w:rsidRPr="00B04F28">
        <w:t xml:space="preserve"> </w:t>
      </w:r>
      <w:r w:rsidR="006A04AF" w:rsidRPr="00B04F28">
        <w:t>direction from</w:t>
      </w:r>
      <w:r w:rsidR="00127580" w:rsidRPr="00B04F28">
        <w:t xml:space="preserve"> </w:t>
      </w:r>
      <w:r w:rsidR="006A04AF" w:rsidRPr="00B04F28">
        <w:t>its</w:t>
      </w:r>
      <w:r w:rsidR="00127580" w:rsidRPr="00B04F28">
        <w:t xml:space="preserve"> mean value</w:t>
      </w:r>
      <w:r w:rsidR="006A04AF" w:rsidRPr="00B04F28">
        <w:t xml:space="preserve"> (</w:t>
      </w:r>
      <w:r w:rsidR="009A42C5">
        <w:t>for example,</w:t>
      </w:r>
      <w:r w:rsidR="006A04AF" w:rsidRPr="00B04F28">
        <w:t xml:space="preserve"> gets higher) than the other direction (</w:t>
      </w:r>
      <w:r w:rsidR="009A42C5">
        <w:t>for example,</w:t>
      </w:r>
      <w:r w:rsidR="006A04AF" w:rsidRPr="00B04F28">
        <w:t xml:space="preserve"> gets lower).</w:t>
      </w:r>
      <w:r w:rsidR="00127580" w:rsidRPr="00B04F28">
        <w:t xml:space="preserve"> </w:t>
      </w:r>
      <w:r w:rsidR="00B107F4" w:rsidRPr="00B04F28">
        <w:t>Here, the</w:t>
      </w:r>
      <w:r w:rsidR="006A04AF" w:rsidRPr="00B04F28">
        <w:t xml:space="preserve"> probabilistic results</w:t>
      </w:r>
      <w:r w:rsidR="00B107F4" w:rsidRPr="00B04F28">
        <w:t xml:space="preserve"> will</w:t>
      </w:r>
      <w:r w:rsidR="006A04AF" w:rsidRPr="00B04F28">
        <w:t xml:space="preserve"> provide </w:t>
      </w:r>
      <w:r w:rsidR="00B107F4" w:rsidRPr="00B04F28">
        <w:t>a</w:t>
      </w:r>
      <w:r w:rsidR="006A04AF" w:rsidRPr="00B04F28">
        <w:t xml:space="preserve"> </w:t>
      </w:r>
      <w:r w:rsidR="00B107F4" w:rsidRPr="00B04F28">
        <w:t>more accurate</w:t>
      </w:r>
      <w:r w:rsidR="006A04AF" w:rsidRPr="00B04F28">
        <w:t xml:space="preserve"> estimate </w:t>
      </w:r>
      <w:r w:rsidR="00B107F4" w:rsidRPr="00B04F28">
        <w:t>than deterministic results</w:t>
      </w:r>
      <w:r w:rsidR="00FD7F6E">
        <w:t>. T</w:t>
      </w:r>
      <w:r w:rsidR="00986517" w:rsidRPr="00B04F28">
        <w:t>herefore the probabilistic estimate should be used for decision making.</w:t>
      </w:r>
    </w:p>
    <w:p w14:paraId="0B040FFD" w14:textId="53B2CE62" w:rsidR="00AD153B" w:rsidRPr="00B04F28" w:rsidRDefault="00AD153B" w:rsidP="00FA18AB">
      <w:pPr>
        <w:pStyle w:val="Heading2"/>
      </w:pPr>
      <w:r w:rsidRPr="00B04F28">
        <w:t xml:space="preserve">Current </w:t>
      </w:r>
      <w:r w:rsidR="00616453">
        <w:t>Centre for Health Technology Evaluation (</w:t>
      </w:r>
      <w:r w:rsidRPr="00B04F28">
        <w:t>CHTE</w:t>
      </w:r>
      <w:r w:rsidR="00616453">
        <w:t>)</w:t>
      </w:r>
      <w:r w:rsidRPr="00B04F28">
        <w:t xml:space="preserve"> methods</w:t>
      </w:r>
    </w:p>
    <w:p w14:paraId="035267A3" w14:textId="0D9128ED" w:rsidR="00B47226" w:rsidRPr="00B04F28" w:rsidRDefault="00B47226" w:rsidP="00633A08">
      <w:pPr>
        <w:pStyle w:val="Paragraph"/>
        <w:tabs>
          <w:tab w:val="clear" w:pos="567"/>
        </w:tabs>
      </w:pPr>
      <w:r w:rsidRPr="00B04F28">
        <w:t>The TA, HST and DAP method guides are clear that parameter uncertainty should be explored using probabilistic analysis, either as sensitivity analyses</w:t>
      </w:r>
      <w:r w:rsidR="00F62241" w:rsidRPr="00B04F28">
        <w:t>,</w:t>
      </w:r>
      <w:r w:rsidRPr="00B04F28">
        <w:t xml:space="preserve"> or</w:t>
      </w:r>
      <w:r w:rsidR="00F62241" w:rsidRPr="00B04F28">
        <w:t xml:space="preserve"> as</w:t>
      </w:r>
      <w:r w:rsidRPr="00B04F28">
        <w:t xml:space="preserve"> the preferred analysis if a model is </w:t>
      </w:r>
      <w:r w:rsidR="00F62241" w:rsidRPr="00B04F28">
        <w:t xml:space="preserve">shown to be </w:t>
      </w:r>
      <w:r w:rsidRPr="00B04F28">
        <w:t>non-linear. The MTEP guide is less prescriptive, stating that probabilistic analysis may be used if it is appropriate given the complexity of the decision problem. Medical technologies typically have weaker evidence bases</w:t>
      </w:r>
      <w:r w:rsidR="00FD7F6E">
        <w:t xml:space="preserve"> (</w:t>
      </w:r>
      <w:r w:rsidRPr="00B04F28">
        <w:t>based on the conventional hierarchy of evidence</w:t>
      </w:r>
      <w:r w:rsidR="00FD7F6E">
        <w:t>). So,</w:t>
      </w:r>
      <w:r w:rsidRPr="00B04F28">
        <w:t xml:space="preserve"> MTEP’s approach may reflect the increased difficulty in robustly parameterising inputs.</w:t>
      </w:r>
      <w:r w:rsidR="000C6BD3" w:rsidRPr="00B04F28">
        <w:t xml:space="preserve"> </w:t>
      </w:r>
    </w:p>
    <w:p w14:paraId="4E7211D9" w14:textId="20111230" w:rsidR="00B47226" w:rsidRPr="00B04F28" w:rsidRDefault="00B47226" w:rsidP="00FA18AB">
      <w:pPr>
        <w:pStyle w:val="Heading2"/>
      </w:pPr>
      <w:r w:rsidRPr="00B04F28">
        <w:t xml:space="preserve">Probabilistic </w:t>
      </w:r>
      <w:r w:rsidR="00A46C9A" w:rsidRPr="00B04F28">
        <w:t>analysis</w:t>
      </w:r>
      <w:r w:rsidR="0037711F">
        <w:t xml:space="preserve"> in decision making</w:t>
      </w:r>
    </w:p>
    <w:p w14:paraId="6384A399" w14:textId="4B6B71EE" w:rsidR="00DF79FC" w:rsidRPr="00B04F28" w:rsidRDefault="00DF79FC" w:rsidP="00633A08">
      <w:pPr>
        <w:pStyle w:val="Paragraph"/>
        <w:tabs>
          <w:tab w:val="clear" w:pos="567"/>
        </w:tabs>
      </w:pPr>
      <w:r w:rsidRPr="00B04F28">
        <w:t xml:space="preserve">The review identified 2 aspects of probabilistic analysis that </w:t>
      </w:r>
      <w:r w:rsidR="009A42C5">
        <w:t>needed</w:t>
      </w:r>
      <w:r w:rsidRPr="00B04F28">
        <w:t xml:space="preserve"> consideration: (a) </w:t>
      </w:r>
      <w:r w:rsidR="00FD7F6E">
        <w:t>getting</w:t>
      </w:r>
      <w:r w:rsidR="00FD7F6E" w:rsidRPr="00B04F28">
        <w:t xml:space="preserve"> </w:t>
      </w:r>
      <w:r w:rsidRPr="00B04F28">
        <w:t>the most accurate estimate of cost effectiveness and (b) how probabilistic results are used in decision making.</w:t>
      </w:r>
    </w:p>
    <w:p w14:paraId="0923896D" w14:textId="2AB241AB" w:rsidR="00B47226" w:rsidRPr="00B04F28" w:rsidRDefault="00B47226" w:rsidP="00633A08">
      <w:pPr>
        <w:pStyle w:val="Paragraph"/>
        <w:tabs>
          <w:tab w:val="clear" w:pos="567"/>
        </w:tabs>
      </w:pPr>
      <w:r w:rsidRPr="00B04F28">
        <w:lastRenderedPageBreak/>
        <w:t xml:space="preserve">While probabilistic analysis is included in all CHTE methods guides, and is explicitly </w:t>
      </w:r>
      <w:r w:rsidR="009A42C5">
        <w:t>needed</w:t>
      </w:r>
      <w:r w:rsidRPr="00B04F28">
        <w:t xml:space="preserve"> in all programmes except MTEP, it does not appear to be consistently used to inform decision making</w:t>
      </w:r>
      <w:r w:rsidR="00FD7F6E">
        <w:t>,</w:t>
      </w:r>
      <w:r w:rsidRPr="00B04F28">
        <w:t xml:space="preserve"> even within individual programmes. </w:t>
      </w:r>
      <w:r w:rsidR="00FD7F6E">
        <w:t>It</w:t>
      </w:r>
      <w:r w:rsidR="00FD7F6E" w:rsidRPr="00B04F28">
        <w:t xml:space="preserve"> is common for analyses to be primarily deterministic</w:t>
      </w:r>
      <w:r w:rsidR="00FD7F6E">
        <w:t xml:space="preserve"> after</w:t>
      </w:r>
      <w:r w:rsidRPr="00B04F28">
        <w:t xml:space="preserve"> probabilistic results are shown to be similar to base-case results. In part, this may be because academic groups have limited time to critique company analyses; reviewing the application of probabilistic analysis in close detail, and re-running all results probabilistically, may mean trading off other important aspects of their critiques. Instead, committees often focus on key deterministic scenario analyses in making a final decision</w:t>
      </w:r>
      <w:r w:rsidR="00986517" w:rsidRPr="00B04F28">
        <w:t xml:space="preserve">. This may be inaccurate; </w:t>
      </w:r>
      <w:r w:rsidR="00A46C9A" w:rsidRPr="00B04F28">
        <w:t>i</w:t>
      </w:r>
      <w:r w:rsidR="00986517" w:rsidRPr="00B04F28">
        <w:t>f any scenario is non-linear, then the deterministic result will be less accurate than the probabilistic result</w:t>
      </w:r>
      <w:r w:rsidR="00FD7F6E">
        <w:t>, so</w:t>
      </w:r>
      <w:r w:rsidR="00986517" w:rsidRPr="00B04F28">
        <w:t xml:space="preserve"> may lead to incorrect conclusions about cost effectiveness. It will also </w:t>
      </w:r>
      <w:r w:rsidRPr="00B04F28">
        <w:t xml:space="preserve">tend to lack </w:t>
      </w:r>
      <w:r w:rsidR="00986517" w:rsidRPr="00B04F28">
        <w:t xml:space="preserve">useful </w:t>
      </w:r>
      <w:r w:rsidRPr="00B04F28">
        <w:t xml:space="preserve">information </w:t>
      </w:r>
      <w:r w:rsidR="00986517" w:rsidRPr="00B04F28">
        <w:t xml:space="preserve">for decision making, </w:t>
      </w:r>
      <w:r w:rsidRPr="00B04F28">
        <w:t>such as the probability that the preferred cost-effectiveness estimate is within a given threshold</w:t>
      </w:r>
      <w:r w:rsidR="00986517" w:rsidRPr="00B04F28">
        <w:t>, and the likelihood of that scenario occurring (</w:t>
      </w:r>
      <w:r w:rsidR="008A5E3C" w:rsidRPr="00B04F28">
        <w:t>deterministic scenario analyses simply show an alternative ‘state of the world’</w:t>
      </w:r>
      <w:r w:rsidR="00986517" w:rsidRPr="00B04F28">
        <w:t>).</w:t>
      </w:r>
      <w:r w:rsidR="008A5E3C" w:rsidRPr="00B04F28">
        <w:t xml:space="preserve"> </w:t>
      </w:r>
      <w:r w:rsidR="00986517" w:rsidRPr="00B04F28">
        <w:t xml:space="preserve">The likelihood of an input parameter taking a particular value </w:t>
      </w:r>
      <w:r w:rsidR="008A5E3C" w:rsidRPr="00B04F28">
        <w:t>is implicitly captured by the probability distributions used in a probabilistic analysis</w:t>
      </w:r>
      <w:r w:rsidR="00A46C9A" w:rsidRPr="00B04F28">
        <w:t xml:space="preserve"> (</w:t>
      </w:r>
      <w:r w:rsidR="008A5E3C" w:rsidRPr="00B04F28">
        <w:t>but for alternative scenarios, expert and</w:t>
      </w:r>
      <w:r w:rsidR="00976006" w:rsidRPr="00B04F28">
        <w:t xml:space="preserve"> </w:t>
      </w:r>
      <w:r w:rsidR="008A5E3C" w:rsidRPr="00B04F28">
        <w:t xml:space="preserve">committee judgement is </w:t>
      </w:r>
      <w:r w:rsidR="009A42C5">
        <w:t>needed</w:t>
      </w:r>
      <w:r w:rsidR="008A5E3C" w:rsidRPr="00B04F28">
        <w:t xml:space="preserve"> to decide which is the most suitable analysis</w:t>
      </w:r>
      <w:r w:rsidR="00A46C9A" w:rsidRPr="00B04F28">
        <w:t xml:space="preserve">; see paragraphs </w:t>
      </w:r>
      <w:r w:rsidR="00A46C9A" w:rsidRPr="00B04F28">
        <w:fldChar w:fldCharType="begin"/>
      </w:r>
      <w:r w:rsidR="00A46C9A" w:rsidRPr="00B04F28">
        <w:instrText xml:space="preserve"> REF _Ref44312337 \r \h </w:instrText>
      </w:r>
      <w:r w:rsidR="00A46C9A" w:rsidRPr="00B04F28">
        <w:fldChar w:fldCharType="separate"/>
      </w:r>
      <w:r w:rsidR="00B36603">
        <w:t>78</w:t>
      </w:r>
      <w:r w:rsidR="00A46C9A" w:rsidRPr="00B04F28">
        <w:fldChar w:fldCharType="end"/>
      </w:r>
      <w:r w:rsidR="00A46C9A" w:rsidRPr="00B04F28">
        <w:t xml:space="preserve"> to </w:t>
      </w:r>
      <w:r w:rsidR="00A46C9A" w:rsidRPr="00B04F28">
        <w:fldChar w:fldCharType="begin"/>
      </w:r>
      <w:r w:rsidR="00A46C9A" w:rsidRPr="00B04F28">
        <w:instrText xml:space="preserve"> REF _Ref42601521 \r \h </w:instrText>
      </w:r>
      <w:r w:rsidR="00A46C9A" w:rsidRPr="00B04F28">
        <w:fldChar w:fldCharType="separate"/>
      </w:r>
      <w:r w:rsidR="00B36603">
        <w:t>81</w:t>
      </w:r>
      <w:r w:rsidR="00A46C9A" w:rsidRPr="00B04F28">
        <w:fldChar w:fldCharType="end"/>
      </w:r>
      <w:r w:rsidR="00A46C9A" w:rsidRPr="00B04F28">
        <w:t>)</w:t>
      </w:r>
      <w:r w:rsidR="008A5E3C" w:rsidRPr="00B04F28">
        <w:t xml:space="preserve">. </w:t>
      </w:r>
    </w:p>
    <w:p w14:paraId="07120713" w14:textId="484E0401" w:rsidR="000C6BD3" w:rsidRPr="00B04F28" w:rsidRDefault="00A46C9A" w:rsidP="00633A08">
      <w:pPr>
        <w:pStyle w:val="Paragraph"/>
        <w:tabs>
          <w:tab w:val="clear" w:pos="567"/>
        </w:tabs>
      </w:pPr>
      <w:r w:rsidRPr="00B04F28">
        <w:t>When</w:t>
      </w:r>
      <w:r w:rsidR="000C6BD3" w:rsidRPr="00B04F28">
        <w:t xml:space="preserve"> cost</w:t>
      </w:r>
      <w:r w:rsidR="00126BCA" w:rsidRPr="00B04F28">
        <w:t>-</w:t>
      </w:r>
      <w:r w:rsidR="000C6BD3" w:rsidRPr="00B04F28">
        <w:t>minimisation analysis is accepted for decision makin</w:t>
      </w:r>
      <w:r w:rsidRPr="00B04F28">
        <w:t xml:space="preserve">g, such as in a fast-track </w:t>
      </w:r>
      <w:r w:rsidR="00FD7F6E">
        <w:t>TA</w:t>
      </w:r>
      <w:r w:rsidR="000C6BD3" w:rsidRPr="00B04F28">
        <w:t xml:space="preserve">, a probabilistic analysis is not necessary </w:t>
      </w:r>
      <w:r w:rsidR="00FD7F6E">
        <w:t>because</w:t>
      </w:r>
      <w:r w:rsidR="00FD7F6E" w:rsidRPr="00B04F28">
        <w:t xml:space="preserve"> </w:t>
      </w:r>
      <w:r w:rsidR="000C6BD3" w:rsidRPr="00B04F28">
        <w:t>the decision problem becomes a simple assessment of which option has the lowest known cost.</w:t>
      </w:r>
    </w:p>
    <w:p w14:paraId="335BDB09" w14:textId="3DD03DF6" w:rsidR="00B47226" w:rsidRPr="00B04F28" w:rsidRDefault="00B47226" w:rsidP="00FA18AB">
      <w:pPr>
        <w:pStyle w:val="Heading3"/>
      </w:pPr>
      <w:r w:rsidRPr="00B04F28">
        <w:t xml:space="preserve">Developments from policy, academia and other </w:t>
      </w:r>
      <w:r w:rsidR="007F5BBE">
        <w:t>health technology assessment (</w:t>
      </w:r>
      <w:r w:rsidRPr="00B04F28">
        <w:t>HTA</w:t>
      </w:r>
      <w:r w:rsidR="007F5BBE">
        <w:t>)</w:t>
      </w:r>
      <w:r w:rsidRPr="00B04F28">
        <w:t xml:space="preserve"> bodies</w:t>
      </w:r>
    </w:p>
    <w:p w14:paraId="65EECA33" w14:textId="2B4C7BCA" w:rsidR="00B47226" w:rsidRPr="00B04F28" w:rsidRDefault="00B47226" w:rsidP="00633A08">
      <w:pPr>
        <w:pStyle w:val="Paragraph"/>
        <w:tabs>
          <w:tab w:val="clear" w:pos="567"/>
        </w:tabs>
      </w:pPr>
      <w:r w:rsidRPr="00B04F28">
        <w:t xml:space="preserve">The extent to which probabilistic analysis is preferred varies widely across international HTA bodies. At one end of the spectrum, various HTA bodies do not expressly </w:t>
      </w:r>
      <w:r w:rsidR="009A42C5">
        <w:t>need</w:t>
      </w:r>
      <w:r w:rsidRPr="00B04F28">
        <w:t xml:space="preserve"> probabilistic analysis (including </w:t>
      </w:r>
      <w:r w:rsidRPr="00B04F28">
        <w:rPr>
          <w:b/>
          <w:bCs/>
        </w:rPr>
        <w:t>Denmark</w:t>
      </w:r>
      <w:r w:rsidRPr="00B04F28">
        <w:t xml:space="preserve">, </w:t>
      </w:r>
      <w:r w:rsidRPr="00B04F28">
        <w:rPr>
          <w:b/>
          <w:bCs/>
        </w:rPr>
        <w:t>Portugal</w:t>
      </w:r>
      <w:r w:rsidRPr="00B04F28">
        <w:t xml:space="preserve">, </w:t>
      </w:r>
      <w:r w:rsidRPr="00B04F28">
        <w:rPr>
          <w:b/>
          <w:bCs/>
        </w:rPr>
        <w:t>Slovenia</w:t>
      </w:r>
      <w:r w:rsidRPr="00B04F28">
        <w:t xml:space="preserve">). Perhaps most notable among them is the HTA body in </w:t>
      </w:r>
      <w:r w:rsidRPr="00B04F28">
        <w:rPr>
          <w:b/>
          <w:bCs/>
        </w:rPr>
        <w:t>Scotland</w:t>
      </w:r>
      <w:r w:rsidRPr="00B04F28">
        <w:t xml:space="preserve">, which states that probabilistic analysis is not mandatory because robust evidence to parameterise all model inputs may not be available before a technology has been used in practice. Taking the opposite stance is the HTA body for </w:t>
      </w:r>
      <w:r w:rsidRPr="00B04F28">
        <w:rPr>
          <w:b/>
          <w:bCs/>
        </w:rPr>
        <w:t>Canada</w:t>
      </w:r>
      <w:r w:rsidRPr="00B04F28">
        <w:t>, which</w:t>
      </w:r>
      <w:r w:rsidRPr="00B04F28">
        <w:rPr>
          <w:b/>
          <w:bCs/>
        </w:rPr>
        <w:t xml:space="preserve"> </w:t>
      </w:r>
      <w:r w:rsidRPr="00B04F28">
        <w:t xml:space="preserve">gives clear primacy to probabilistic analysis, stating that deterministic analysis is inappropriate </w:t>
      </w:r>
      <w:r w:rsidR="00FD7F6E">
        <w:t>because</w:t>
      </w:r>
      <w:r w:rsidR="00FD7F6E" w:rsidRPr="00B04F28">
        <w:t xml:space="preserve"> </w:t>
      </w:r>
      <w:r w:rsidRPr="00B04F28">
        <w:t>it cannot fully reflect correlation between parameters. Its methods therefore also avoid using the otherwise common</w:t>
      </w:r>
      <w:r w:rsidR="00FD7F6E">
        <w:t>-</w:t>
      </w:r>
      <w:r w:rsidRPr="00B04F28">
        <w:t xml:space="preserve">term probabilistic sensitivity analysis, on the grounds that analyses should be probabilistic by default. Most HTA bodies, including NICE, stipulate that some level of probabilistic analysis should be presented, </w:t>
      </w:r>
      <w:r w:rsidRPr="00B04F28">
        <w:lastRenderedPageBreak/>
        <w:t>at least to explore parameter uncertainty through probabilistic sensitivity analysis.</w:t>
      </w:r>
    </w:p>
    <w:p w14:paraId="14CFEFE1" w14:textId="3035AB62" w:rsidR="00B47226" w:rsidRPr="00B04F28" w:rsidRDefault="00B47226" w:rsidP="00633A08">
      <w:pPr>
        <w:pStyle w:val="Paragraph"/>
        <w:tabs>
          <w:tab w:val="clear" w:pos="567"/>
        </w:tabs>
      </w:pPr>
      <w:r w:rsidRPr="00B04F28">
        <w:t xml:space="preserve">Current Treasury guidance on evaluation and producing analysis does not strictly </w:t>
      </w:r>
      <w:r w:rsidR="009A42C5">
        <w:t>need</w:t>
      </w:r>
      <w:r w:rsidRPr="00B04F28">
        <w:t xml:space="preserve"> probabilistic analysis in all cases. The</w:t>
      </w:r>
      <w:r w:rsidR="00FF7626" w:rsidRPr="00B04F28">
        <w:t xml:space="preserve"> Treasury</w:t>
      </w:r>
      <w:r w:rsidRPr="00B04F28">
        <w:t xml:space="preserve"> </w:t>
      </w:r>
      <w:r w:rsidRPr="00B04F28">
        <w:rPr>
          <w:b/>
          <w:bCs/>
        </w:rPr>
        <w:t xml:space="preserve">Aqua Book (2015) </w:t>
      </w:r>
      <w:r w:rsidR="00FF7626" w:rsidRPr="00B04F28">
        <w:t xml:space="preserve">(‘guidance on producing quality analysis for government’) </w:t>
      </w:r>
      <w:r w:rsidRPr="00B04F28">
        <w:t>states that parameter uncertainty can be quantified by sensitivity analysis or</w:t>
      </w:r>
      <w:r w:rsidRPr="00B04F28">
        <w:rPr>
          <w:i/>
          <w:iCs/>
        </w:rPr>
        <w:t xml:space="preserve"> </w:t>
      </w:r>
      <w:r w:rsidRPr="00B04F28">
        <w:t>probabilistic modelling. The</w:t>
      </w:r>
      <w:r w:rsidR="00FF7626" w:rsidRPr="00B04F28">
        <w:t xml:space="preserve"> Treasury</w:t>
      </w:r>
      <w:r w:rsidRPr="00B04F28">
        <w:t xml:space="preserve"> </w:t>
      </w:r>
      <w:r w:rsidRPr="00B04F28">
        <w:rPr>
          <w:b/>
          <w:bCs/>
        </w:rPr>
        <w:t xml:space="preserve">Green Book (2018) </w:t>
      </w:r>
      <w:r w:rsidR="00FF7626" w:rsidRPr="00B04F28">
        <w:t xml:space="preserve">(‘central government guidance on appraisal and evaluation’) </w:t>
      </w:r>
      <w:r w:rsidRPr="00B04F28">
        <w:t>states that probabilistic analysis can</w:t>
      </w:r>
      <w:r w:rsidRPr="00B04F28">
        <w:rPr>
          <w:i/>
          <w:iCs/>
        </w:rPr>
        <w:t xml:space="preserve"> </w:t>
      </w:r>
      <w:r w:rsidRPr="00B04F28">
        <w:t>be used to understand the impact of uncertainty on estimated outcomes. However, the fact</w:t>
      </w:r>
      <w:r w:rsidR="00B31C32" w:rsidRPr="00B04F28">
        <w:t xml:space="preserve"> that</w:t>
      </w:r>
      <w:r w:rsidRPr="00B04F28">
        <w:t xml:space="preserve"> both books note the potential usefulness of probabilistic analysis indicates it may be expected that analysts do at least consider using it for their decision problem. </w:t>
      </w:r>
    </w:p>
    <w:p w14:paraId="08324D0E" w14:textId="77777777" w:rsidR="00B47226" w:rsidRPr="00B04F28" w:rsidRDefault="00B47226" w:rsidP="00FA18AB">
      <w:pPr>
        <w:pStyle w:val="Heading3"/>
      </w:pPr>
      <w:r w:rsidRPr="00B04F28">
        <w:t>Cases for change to CHTE methods</w:t>
      </w:r>
    </w:p>
    <w:p w14:paraId="0CC2BC0D" w14:textId="179433BC" w:rsidR="00B47226" w:rsidRPr="00B04F28" w:rsidRDefault="00B47226" w:rsidP="00633A08">
      <w:pPr>
        <w:pStyle w:val="Paragraph"/>
        <w:tabs>
          <w:tab w:val="clear" w:pos="567"/>
        </w:tabs>
      </w:pPr>
      <w:r w:rsidRPr="00B04F28">
        <w:t xml:space="preserve">Probabilistic analysis is not always </w:t>
      </w:r>
      <w:r w:rsidR="009A42C5">
        <w:t>needed</w:t>
      </w:r>
      <w:r w:rsidRPr="00B04F28">
        <w:t xml:space="preserve"> by HTA bodies, nor held in the relatively high regard that it has in current TA and DAP methods. However, removing the </w:t>
      </w:r>
      <w:r w:rsidR="009A42C5">
        <w:t>need</w:t>
      </w:r>
      <w:r w:rsidR="009A42C5" w:rsidRPr="00B04F28">
        <w:t xml:space="preserve"> </w:t>
      </w:r>
      <w:r w:rsidRPr="00B04F28">
        <w:t xml:space="preserve">for </w:t>
      </w:r>
      <w:r w:rsidR="00464FDE">
        <w:t>NICE</w:t>
      </w:r>
      <w:r w:rsidRPr="00B04F28">
        <w:t xml:space="preserve"> committees to consider probabilistic analyses would be a retrograde step in its methods. Relying on deterministic results would mean accepting that an unknown quantity of parameter uncertainty is present for each decision problem. Furthermore, if a model is non-linear, we can be certain that a deterministic analysis will not provide the most accurate estimate of cost effectiveness. Despite this, current decision making by committees often relies heavily on deterministic scenario analyses. A likely consequence is that probabilistic analyses may have </w:t>
      </w:r>
      <w:r w:rsidR="001126EB">
        <w:t>had</w:t>
      </w:r>
      <w:r w:rsidR="001126EB" w:rsidRPr="00B04F28">
        <w:t xml:space="preserve"> </w:t>
      </w:r>
      <w:r w:rsidRPr="00B04F28">
        <w:t>suboptimal scrutiny during the evidence critique part of past appraisals</w:t>
      </w:r>
      <w:r w:rsidR="00464FDE">
        <w:t xml:space="preserve"> and evaluations</w:t>
      </w:r>
      <w:r w:rsidRPr="00B04F28">
        <w:t xml:space="preserve">. Ultimately, this increases decision uncertainty and the risk of decision-making error. Therefore, it is proposed to encourage more frequent consideration of probabilistic outcomes across CHTE. </w:t>
      </w:r>
    </w:p>
    <w:p w14:paraId="25B4E769" w14:textId="4E0C242E" w:rsidR="00B47226" w:rsidRPr="00B04F28" w:rsidRDefault="00B47226" w:rsidP="00633A08">
      <w:pPr>
        <w:pStyle w:val="Paragraph"/>
        <w:tabs>
          <w:tab w:val="clear" w:pos="567"/>
        </w:tabs>
      </w:pPr>
      <w:r w:rsidRPr="00B04F28">
        <w:t>We recommend that CHTE’s methods do not go as far as the Canadian HTA body, where only</w:t>
      </w:r>
      <w:r w:rsidRPr="00B04F28">
        <w:rPr>
          <w:i/>
          <w:iCs/>
        </w:rPr>
        <w:t xml:space="preserve"> </w:t>
      </w:r>
      <w:r w:rsidRPr="00B04F28">
        <w:t>probabilistic analyses are considered for decision</w:t>
      </w:r>
      <w:r w:rsidR="00286A6F" w:rsidRPr="00B04F28">
        <w:t xml:space="preserve"> </w:t>
      </w:r>
      <w:r w:rsidRPr="00B04F28">
        <w:t xml:space="preserve">making. There remains a role for deterministic sensitivity analysis. It may be useful to identify the sensitivity of a cost-effectiveness estimate to </w:t>
      </w:r>
      <w:r w:rsidR="00FD7F6E">
        <w:t>1</w:t>
      </w:r>
      <w:r w:rsidR="00FD7F6E" w:rsidRPr="00B04F28">
        <w:t xml:space="preserve"> </w:t>
      </w:r>
      <w:r w:rsidRPr="00B04F28">
        <w:t>parameter, or a small number of closely correlated parameters. Doing so may guide</w:t>
      </w:r>
      <w:r w:rsidR="004558A2" w:rsidRPr="00B04F28">
        <w:t xml:space="preserve"> committees in focusing their deliberations,</w:t>
      </w:r>
      <w:r w:rsidRPr="00B04F28">
        <w:t xml:space="preserve"> further analysis, expert elicitation or evidence generation recommendations. For decision problems with very limited evidence, which may be the case </w:t>
      </w:r>
      <w:r w:rsidR="004558A2" w:rsidRPr="00B04F28">
        <w:t xml:space="preserve">for </w:t>
      </w:r>
      <w:r w:rsidRPr="00B04F28">
        <w:t xml:space="preserve">technologies for very rare conditions, it is recognised that there may be high level of uncertainty about a high number of parameters. While this should be characterised, in these circumstances key scenario analyses may still be relatively more important for decision making. This may also be more common for novel medical technologies; however, we feel the current distinction between MTEP and the other CHTE methods guides is unwarranted. In principle, there is no reason </w:t>
      </w:r>
      <w:r w:rsidRPr="00B04F28">
        <w:lastRenderedPageBreak/>
        <w:t>that a starting position of ‘use probabilistic results whenever it may be useful for decision making’ should not apply across CHTE</w:t>
      </w:r>
      <w:r w:rsidR="000C6BD3" w:rsidRPr="00B04F28">
        <w:t xml:space="preserve"> (except whe</w:t>
      </w:r>
      <w:r w:rsidR="0075740D">
        <w:t>n</w:t>
      </w:r>
      <w:r w:rsidR="000C6BD3" w:rsidRPr="00B04F28">
        <w:t xml:space="preserve"> a</w:t>
      </w:r>
      <w:r w:rsidR="00DF79FC" w:rsidRPr="00B04F28">
        <w:t xml:space="preserve"> pure</w:t>
      </w:r>
      <w:r w:rsidR="000C6BD3" w:rsidRPr="00B04F28">
        <w:t xml:space="preserve"> cost</w:t>
      </w:r>
      <w:r w:rsidR="00126BCA" w:rsidRPr="00B04F28">
        <w:t>-</w:t>
      </w:r>
      <w:r w:rsidR="000C6BD3" w:rsidRPr="00B04F28">
        <w:t>minimisation analysis is considered an acceptable basis for decision making)</w:t>
      </w:r>
      <w:r w:rsidRPr="00B04F28">
        <w:t>.</w:t>
      </w:r>
    </w:p>
    <w:p w14:paraId="281E72D3" w14:textId="1A9D408D" w:rsidR="00B47226" w:rsidRDefault="00B47226" w:rsidP="00633A08">
      <w:pPr>
        <w:pStyle w:val="Paragraph"/>
        <w:tabs>
          <w:tab w:val="clear" w:pos="567"/>
        </w:tabs>
      </w:pPr>
      <w:bookmarkStart w:id="22" w:name="_Ref36044827"/>
      <w:r w:rsidRPr="00B04F28">
        <w:t xml:space="preserve">The </w:t>
      </w:r>
      <w:bookmarkStart w:id="23" w:name="_Hlk35345808"/>
      <w:r w:rsidRPr="00B04F28">
        <w:t>following text is proposed for the updated CHTE methods guide:</w:t>
      </w:r>
      <w:bookmarkEnd w:id="22"/>
    </w:p>
    <w:p w14:paraId="66F8730E" w14:textId="77777777" w:rsidR="006D46C3" w:rsidRDefault="006D46C3" w:rsidP="006D46C3">
      <w:pPr>
        <w:pStyle w:val="Paragraphnonumbers"/>
      </w:pPr>
      <w:r>
        <w:t>For decision problems that use cost–utility, cost-effectiveness or cost-consequence analyses, the committee’s preferred estimate should be derived from a probabilistic analysis when possible. If deterministic model results are used, this should be clearly justified, and the committee should take a view on whether the deterministic or probabilistic estimates are most appropriate. However, in general, uncertainty around individual parameters is not a reason to exclude them from probabilistic analyses; rather, that uncertainty should be captured in the analysis.</w:t>
      </w:r>
    </w:p>
    <w:p w14:paraId="6462D57F" w14:textId="77777777" w:rsidR="006D46C3" w:rsidRDefault="006D46C3" w:rsidP="006D46C3">
      <w:pPr>
        <w:pStyle w:val="Paragraphnonumbers"/>
      </w:pPr>
      <w:r>
        <w:t>In general, scenario analyses should also be probabilistic. When only deterministic base-case or scenario analyses are provided, this should be justified. For example, it may be impractical for assessment groups to get probabilistic results for many plausible scenarios. This may be less influential for decision making if the base-case analysis is shown to be linear, or only moderately non-linear (when ‘non-linear’ means that there is not a straightforward linear relationship between changes in a model’s inputs and outputs).</w:t>
      </w:r>
    </w:p>
    <w:p w14:paraId="3EA55B2E" w14:textId="77777777" w:rsidR="006D46C3" w:rsidRDefault="006D46C3" w:rsidP="006D46C3">
      <w:pPr>
        <w:pStyle w:val="Paragraphnonumbers"/>
      </w:pPr>
      <w:r>
        <w:t>Probabilistic analysis is not needed for decision problems in which the results of a cost-minimisation analysis are sufficient for decision making. Then, the decision should be based on a comparison of known (certain) costs only. These are not subject to parameter uncertainty.</w:t>
      </w:r>
    </w:p>
    <w:p w14:paraId="68A7B8B8" w14:textId="77777777" w:rsidR="006D46C3" w:rsidRDefault="006D46C3" w:rsidP="006D46C3">
      <w:pPr>
        <w:pStyle w:val="Paragraphnonumbers"/>
      </w:pPr>
      <w:r>
        <w:t>The committee’s judgements on cost effectiveness should consider the spread of results, which can be presented using confidence intervals around costs, quality-adjusted life years (QALYs) and net benefits, and a cost-effectiveness plane. The committee should also consider the probability that a preferred cost-effectiveness estimate is below the relevant threshold value. For most decisions, threshold values of £20,000 per QALY gained and £30,000 per QALY gained should be used. The maximum expected value of the decision uncertainty should also be presented to committees by calculating the Expected Value of Perfect Information (EVPI).</w:t>
      </w:r>
    </w:p>
    <w:p w14:paraId="1DC20FD5" w14:textId="05664FDA" w:rsidR="006D46C3" w:rsidRPr="00B04F28" w:rsidRDefault="006D46C3" w:rsidP="006D46C3">
      <w:pPr>
        <w:pStyle w:val="Paragraphnonumbers"/>
      </w:pPr>
      <w:r>
        <w:t>Deterministic sensitivity analyses exploring individual or multiple correlated parameters may be useful for identifying parameters to which the decision is most sensitive. ‘Tornado’ histograms may be a useful way to present these results. Deterministic threshold analysis might inform decision making when there are influential but highly uncertain parameters. However, if the model is non-linear, deterministic analysis will be less appropriate for decision making.</w:t>
      </w:r>
    </w:p>
    <w:bookmarkEnd w:id="23"/>
    <w:p w14:paraId="1C3AF8AA" w14:textId="3F4FA45A" w:rsidR="00B47226" w:rsidRPr="00B04F28" w:rsidRDefault="00B47226" w:rsidP="008F6968">
      <w:pPr>
        <w:pStyle w:val="Paragraph"/>
      </w:pPr>
      <w:r w:rsidRPr="00B04F28">
        <w:lastRenderedPageBreak/>
        <w:t xml:space="preserve">In the TA programme, academic groups have limited time to critique company analyses. If probabilistic analyses are to be prioritised for use in decision making, it will become more important for academic groups to thoroughly review and comment on the application of probabilistic analysis. </w:t>
      </w:r>
      <w:r w:rsidR="004B5E8C" w:rsidRPr="00B04F28">
        <w:t xml:space="preserve">The reviewing group’s preferred analysis should be run probabilistically, and </w:t>
      </w:r>
      <w:r w:rsidR="00834501" w:rsidRPr="00B04F28">
        <w:t xml:space="preserve">clinically plausible </w:t>
      </w:r>
      <w:r w:rsidR="004B5E8C" w:rsidRPr="00B04F28">
        <w:t xml:space="preserve">exploratory </w:t>
      </w:r>
      <w:r w:rsidRPr="00B04F28">
        <w:t xml:space="preserve">analyses </w:t>
      </w:r>
      <w:r w:rsidR="004B5E8C" w:rsidRPr="00B04F28">
        <w:t xml:space="preserve">should </w:t>
      </w:r>
      <w:r w:rsidRPr="00B04F28">
        <w:t>also be run probabilistically</w:t>
      </w:r>
      <w:r w:rsidR="004B5E8C" w:rsidRPr="00B04F28">
        <w:t xml:space="preserve"> unless there is satisfactory reason not to do so (</w:t>
      </w:r>
      <w:r w:rsidR="009A42C5">
        <w:t>for example,</w:t>
      </w:r>
      <w:r w:rsidR="004B5E8C" w:rsidRPr="00B04F28">
        <w:t xml:space="preserve"> practical limitations, or the model has been shown to be linear)</w:t>
      </w:r>
      <w:r w:rsidRPr="00B04F28">
        <w:t xml:space="preserve">. </w:t>
      </w:r>
      <w:r w:rsidR="00386F3D" w:rsidRPr="00B04F28">
        <w:t xml:space="preserve">There is a risk that this means review groups </w:t>
      </w:r>
      <w:r w:rsidR="002A2F20" w:rsidRPr="00B04F28">
        <w:t>spend less time on</w:t>
      </w:r>
      <w:r w:rsidR="00386F3D" w:rsidRPr="00B04F28">
        <w:t xml:space="preserve"> other aspects of their critique. </w:t>
      </w:r>
    </w:p>
    <w:p w14:paraId="494EE4D3" w14:textId="165B3034" w:rsidR="002A2F20" w:rsidRPr="00B04F28" w:rsidRDefault="002A2F20" w:rsidP="008F6968">
      <w:pPr>
        <w:pStyle w:val="Paragraph"/>
      </w:pPr>
      <w:r w:rsidRPr="00B04F28">
        <w:t>The proposed new paradigm is that probabilistic analysis should be done</w:t>
      </w:r>
      <w:r w:rsidR="00AE0B59">
        <w:t>. I</w:t>
      </w:r>
      <w:r w:rsidRPr="00B04F28">
        <w:t>f it is not done, for example</w:t>
      </w:r>
      <w:r w:rsidR="00AE0B59">
        <w:t>,</w:t>
      </w:r>
      <w:r w:rsidRPr="00B04F28">
        <w:t xml:space="preserve"> for some scenario analyses </w:t>
      </w:r>
      <w:r w:rsidR="00AE0B59">
        <w:t>because of</w:t>
      </w:r>
      <w:r w:rsidRPr="00B04F28">
        <w:t xml:space="preserve"> computational constraints, this should be explained including, if possible, the likely </w:t>
      </w:r>
      <w:r w:rsidR="00AE0B59">
        <w:t>effe</w:t>
      </w:r>
      <w:r w:rsidR="00AE0B59" w:rsidRPr="00B04F28">
        <w:t xml:space="preserve">ct </w:t>
      </w:r>
      <w:r w:rsidRPr="00B04F28">
        <w:t xml:space="preserve">on cost-effectiveness estimates. If a company </w:t>
      </w:r>
      <w:r w:rsidR="00AE0B59">
        <w:t>thinks</w:t>
      </w:r>
      <w:r w:rsidR="00AE0B59" w:rsidRPr="00B04F28">
        <w:t xml:space="preserve"> </w:t>
      </w:r>
      <w:r w:rsidRPr="00B04F28">
        <w:t>that probabilistic results may be less suitable for decision making</w:t>
      </w:r>
      <w:r w:rsidR="00B47226" w:rsidRPr="00B04F28">
        <w:t xml:space="preserve">, </w:t>
      </w:r>
      <w:r w:rsidR="0037711F">
        <w:t>it should clearly</w:t>
      </w:r>
      <w:r w:rsidR="00B47226" w:rsidRPr="00B04F28">
        <w:t xml:space="preserve"> justify </w:t>
      </w:r>
      <w:r w:rsidR="0037711F">
        <w:t>why</w:t>
      </w:r>
      <w:r w:rsidRPr="00B04F28">
        <w:t xml:space="preserve"> </w:t>
      </w:r>
      <w:r w:rsidR="00B47226" w:rsidRPr="00B04F28">
        <w:t xml:space="preserve">deterministic </w:t>
      </w:r>
      <w:r w:rsidRPr="00B04F28">
        <w:t xml:space="preserve">results </w:t>
      </w:r>
      <w:r w:rsidR="0037711F">
        <w:t>are more appropriate</w:t>
      </w:r>
      <w:r w:rsidR="00B47226" w:rsidRPr="00B04F28">
        <w:t xml:space="preserve">. </w:t>
      </w:r>
    </w:p>
    <w:p w14:paraId="1D62587E" w14:textId="636DA73F" w:rsidR="00B47226" w:rsidRPr="00B04F28" w:rsidRDefault="002A2F20" w:rsidP="008F6968">
      <w:pPr>
        <w:pStyle w:val="Paragraph"/>
      </w:pPr>
      <w:r w:rsidRPr="00B04F28">
        <w:t>If a company does not provide probabilistic results, the</w:t>
      </w:r>
      <w:r w:rsidR="00B47226" w:rsidRPr="00B04F28">
        <w:t xml:space="preserve"> academic group critiquing a submission</w:t>
      </w:r>
      <w:r w:rsidRPr="00B04F28">
        <w:t xml:space="preserve">, </w:t>
      </w:r>
      <w:r w:rsidR="00B47226" w:rsidRPr="00B04F28">
        <w:t>NICE technical staff</w:t>
      </w:r>
      <w:r w:rsidRPr="00B04F28">
        <w:t xml:space="preserve"> or committee </w:t>
      </w:r>
      <w:r w:rsidR="00AE0B59" w:rsidRPr="00B04F28">
        <w:t>m</w:t>
      </w:r>
      <w:r w:rsidR="00AE0B59">
        <w:t>ight</w:t>
      </w:r>
      <w:r w:rsidR="00AE0B59" w:rsidRPr="00B04F28">
        <w:t xml:space="preserve"> </w:t>
      </w:r>
      <w:r w:rsidR="00B47226" w:rsidRPr="00B04F28">
        <w:t xml:space="preserve">disagree with </w:t>
      </w:r>
      <w:r w:rsidRPr="00B04F28">
        <w:t xml:space="preserve">its </w:t>
      </w:r>
      <w:r w:rsidR="00B47226" w:rsidRPr="00B04F28">
        <w:t xml:space="preserve">rationale. It may not be possible or practical for the academic group to run the necessary probabilistic analyses as part of its exploratory analyses. This issue could be discussed during the </w:t>
      </w:r>
      <w:r w:rsidRPr="00B04F28">
        <w:t xml:space="preserve">decision problem, </w:t>
      </w:r>
      <w:r w:rsidR="00B47226" w:rsidRPr="00B04F28">
        <w:t>clarification and technical engagement stages of an appraisal</w:t>
      </w:r>
      <w:r w:rsidR="00464FDE">
        <w:t xml:space="preserve"> or evaluation</w:t>
      </w:r>
      <w:r w:rsidR="00B47226" w:rsidRPr="00B04F28">
        <w:t xml:space="preserve">. If there </w:t>
      </w:r>
      <w:r w:rsidR="00AE0B59">
        <w:t>is still</w:t>
      </w:r>
      <w:r w:rsidR="00AE0B59" w:rsidRPr="00B04F28">
        <w:t xml:space="preserve"> </w:t>
      </w:r>
      <w:r w:rsidR="00B47226" w:rsidRPr="00B04F28">
        <w:t xml:space="preserve">disagreement, it is likely that both sets of analyses (deterministic and probabilistic) will need to be </w:t>
      </w:r>
      <w:r w:rsidRPr="00B04F28">
        <w:t xml:space="preserve">made </w:t>
      </w:r>
      <w:r w:rsidR="00B47226" w:rsidRPr="00B04F28">
        <w:t xml:space="preserve">available for committee to </w:t>
      </w:r>
      <w:r w:rsidRPr="00B04F28">
        <w:t>decide</w:t>
      </w:r>
      <w:r w:rsidR="00B47226" w:rsidRPr="00B04F28">
        <w:t xml:space="preserve"> which is more appropriate</w:t>
      </w:r>
      <w:r w:rsidRPr="00B04F28">
        <w:t xml:space="preserve"> for decision making</w:t>
      </w:r>
      <w:r w:rsidR="00B47226" w:rsidRPr="00B04F28">
        <w:t xml:space="preserve">. </w:t>
      </w:r>
      <w:r w:rsidRPr="00B04F28">
        <w:t xml:space="preserve">Even if probabilistic </w:t>
      </w:r>
      <w:r w:rsidR="00412100" w:rsidRPr="00B04F28">
        <w:t xml:space="preserve">cost-effectiveness </w:t>
      </w:r>
      <w:r w:rsidRPr="00B04F28">
        <w:t>results show a large ‘cloud’ of</w:t>
      </w:r>
      <w:r w:rsidR="00412100" w:rsidRPr="00B04F28">
        <w:t xml:space="preserve"> parameter</w:t>
      </w:r>
      <w:r w:rsidRPr="00B04F28">
        <w:t xml:space="preserve"> uncertainty (</w:t>
      </w:r>
      <w:r w:rsidR="009A42C5">
        <w:t>for example,</w:t>
      </w:r>
      <w:r w:rsidRPr="00B04F28">
        <w:t xml:space="preserve"> if the clinical evidence is </w:t>
      </w:r>
      <w:r w:rsidR="004B5E8C" w:rsidRPr="00B04F28">
        <w:t>largely uncertain</w:t>
      </w:r>
      <w:r w:rsidRPr="00B04F28">
        <w:t>), this becomes known information for the committee to consider</w:t>
      </w:r>
      <w:r w:rsidR="00DF79FC" w:rsidRPr="00B04F28">
        <w:t>, and is particularly useful when accompanied by an estimate of the expected cost of the uncertainty (see paragraph</w:t>
      </w:r>
      <w:r w:rsidR="00491BEF" w:rsidRPr="00B04F28">
        <w:t>s</w:t>
      </w:r>
      <w:r w:rsidR="00DF79FC" w:rsidRPr="00B04F28">
        <w:t xml:space="preserve"> </w:t>
      </w:r>
      <w:r w:rsidR="00491BEF" w:rsidRPr="00B04F28">
        <w:fldChar w:fldCharType="begin"/>
      </w:r>
      <w:r w:rsidR="00491BEF" w:rsidRPr="00B04F28">
        <w:instrText xml:space="preserve"> REF _Ref44315829 \r \h </w:instrText>
      </w:r>
      <w:r w:rsidR="00491BEF" w:rsidRPr="00B04F28">
        <w:fldChar w:fldCharType="separate"/>
      </w:r>
      <w:r w:rsidR="00B36603">
        <w:t>113</w:t>
      </w:r>
      <w:r w:rsidR="00491BEF" w:rsidRPr="00B04F28">
        <w:fldChar w:fldCharType="end"/>
      </w:r>
      <w:r w:rsidR="00491BEF" w:rsidRPr="00B04F28">
        <w:t xml:space="preserve"> to </w:t>
      </w:r>
      <w:r w:rsidR="0037711F">
        <w:fldChar w:fldCharType="begin"/>
      </w:r>
      <w:r w:rsidR="0037711F">
        <w:instrText xml:space="preserve"> REF _Ref46749133 \r \h </w:instrText>
      </w:r>
      <w:r w:rsidR="0037711F">
        <w:fldChar w:fldCharType="separate"/>
      </w:r>
      <w:r w:rsidR="00B36603">
        <w:t>132</w:t>
      </w:r>
      <w:r w:rsidR="0037711F">
        <w:fldChar w:fldCharType="end"/>
      </w:r>
      <w:r w:rsidR="00DF79FC" w:rsidRPr="00B04F28">
        <w:t>). I</w:t>
      </w:r>
      <w:r w:rsidRPr="00B04F28">
        <w:t xml:space="preserve">f probabilistic results are not presented at all, the extent of this uncertainty </w:t>
      </w:r>
      <w:r w:rsidR="00412100" w:rsidRPr="00B04F28">
        <w:t>i</w:t>
      </w:r>
      <w:r w:rsidRPr="00B04F28">
        <w:t>s unknown.</w:t>
      </w:r>
      <w:r w:rsidR="00412100" w:rsidRPr="00B04F28">
        <w:t xml:space="preserve"> I</w:t>
      </w:r>
      <w:r w:rsidR="00B47226" w:rsidRPr="00B04F28">
        <w:t xml:space="preserve">f </w:t>
      </w:r>
      <w:r w:rsidRPr="00B04F28">
        <w:t>the committee requests</w:t>
      </w:r>
      <w:r w:rsidR="00B47226" w:rsidRPr="00B04F28">
        <w:t xml:space="preserve"> probabilistic </w:t>
      </w:r>
      <w:r w:rsidRPr="00B04F28">
        <w:t>results</w:t>
      </w:r>
      <w:r w:rsidR="00B47226" w:rsidRPr="00B04F28">
        <w:t xml:space="preserve">, this could </w:t>
      </w:r>
      <w:r w:rsidRPr="00B04F28">
        <w:t>delay its final decision</w:t>
      </w:r>
      <w:r w:rsidR="00B47226" w:rsidRPr="00B04F28">
        <w:t xml:space="preserve">. </w:t>
      </w:r>
    </w:p>
    <w:p w14:paraId="60E99F3B" w14:textId="346C5AA9" w:rsidR="00B47226" w:rsidRPr="00B04F28" w:rsidRDefault="00B47226" w:rsidP="008F6968">
      <w:pPr>
        <w:pStyle w:val="Paragraph"/>
      </w:pPr>
      <w:bookmarkStart w:id="24" w:name="_Ref42694510"/>
      <w:r w:rsidRPr="00B04F28">
        <w:t xml:space="preserve">It is likely that this change would cause a notable shift in how medical technologies are evaluated in MTEP, </w:t>
      </w:r>
      <w:r w:rsidR="00AE0B59">
        <w:t>for which</w:t>
      </w:r>
      <w:r w:rsidR="00AE0B59" w:rsidRPr="00B04F28">
        <w:t xml:space="preserve"> </w:t>
      </w:r>
      <w:r w:rsidRPr="00B04F28">
        <w:t xml:space="preserve">probabilistic analysis is currently not routinely </w:t>
      </w:r>
      <w:r w:rsidR="009A42C5">
        <w:t>needed</w:t>
      </w:r>
      <w:r w:rsidRPr="00B04F28">
        <w:t xml:space="preserve">. Across CHTE committees, increased used of probabilistic results may increase the use of the ‘probability that an </w:t>
      </w:r>
      <w:r w:rsidR="00AE0B59">
        <w:t>incremental cost-effectiveness ratio (</w:t>
      </w:r>
      <w:r w:rsidRPr="00B04F28">
        <w:t>ICER</w:t>
      </w:r>
      <w:r w:rsidR="00AE0B59">
        <w:t>)</w:t>
      </w:r>
      <w:r w:rsidRPr="00B04F28">
        <w:t xml:space="preserve"> is below a given threshold’ as a factor in their decision making, alongside ICER point estimates.</w:t>
      </w:r>
      <w:bookmarkEnd w:id="24"/>
      <w:r w:rsidRPr="00B04F28">
        <w:t xml:space="preserve"> </w:t>
      </w:r>
    </w:p>
    <w:p w14:paraId="410ED54C" w14:textId="25DAE28D" w:rsidR="002E76CD" w:rsidRPr="00B04F28" w:rsidRDefault="002E76CD" w:rsidP="008F6968">
      <w:pPr>
        <w:pStyle w:val="Paragraph"/>
      </w:pPr>
      <w:bookmarkStart w:id="25" w:name="_Ref46824574"/>
      <w:r w:rsidRPr="00B04F28">
        <w:t xml:space="preserve">The methods working group considered whether the proposed emphasis on probabilistic results will unfairly </w:t>
      </w:r>
      <w:r w:rsidR="00AE0B59">
        <w:t>affect</w:t>
      </w:r>
      <w:r w:rsidRPr="00B04F28">
        <w:t xml:space="preserve"> access to technologies for very rare conditions. This is because </w:t>
      </w:r>
      <w:r w:rsidR="00B138CB" w:rsidRPr="00B04F28">
        <w:t xml:space="preserve">rare conditions are generally associated with </w:t>
      </w:r>
      <w:r w:rsidR="00893B3D" w:rsidRPr="00B04F28">
        <w:t xml:space="preserve">greater </w:t>
      </w:r>
      <w:r w:rsidR="00B138CB" w:rsidRPr="00B04F28">
        <w:t xml:space="preserve">limitations </w:t>
      </w:r>
      <w:r w:rsidR="00893B3D" w:rsidRPr="00B04F28">
        <w:t xml:space="preserve">in the clinical evidence base and therefore greater </w:t>
      </w:r>
      <w:r w:rsidR="00893B3D" w:rsidRPr="00B04F28">
        <w:lastRenderedPageBreak/>
        <w:t xml:space="preserve">uncertainty. The </w:t>
      </w:r>
      <w:r w:rsidRPr="00B04F28">
        <w:t xml:space="preserve">uncertainty may be viewed as a negative feature of a decision problem. It was noted that the purpose of using probabilistic analysis to </w:t>
      </w:r>
      <w:r w:rsidR="00C07A18">
        <w:t>get</w:t>
      </w:r>
      <w:r w:rsidR="00C07A18" w:rsidRPr="00B04F28">
        <w:t xml:space="preserve"> </w:t>
      </w:r>
      <w:r w:rsidRPr="00B04F28">
        <w:t xml:space="preserve">the best available estimate of cost effectiveness does not necessarily affect rare-disease technologies any more than others. Mechanisms that do not rely on data (namely, expert elicitation) exist that can </w:t>
      </w:r>
      <w:r w:rsidR="001E3884" w:rsidRPr="00B04F28">
        <w:t>be</w:t>
      </w:r>
      <w:r w:rsidRPr="00B04F28">
        <w:t xml:space="preserve"> used to inform a probabilistic analysis and ensure the base-case result is as accurate as possible. Further, the alternative approach of using only deterministic results makes the strong assumption that we are certain about the values of input parameters. It was agreed that in terms of characterising uncertainty – the main remit of this </w:t>
      </w:r>
      <w:r w:rsidR="002022C2" w:rsidRPr="00B04F28">
        <w:t>aspect of the methods review</w:t>
      </w:r>
      <w:r w:rsidR="001E3884" w:rsidRPr="00B04F28">
        <w:t xml:space="preserve"> – the proposal does not cause an unintended equalities issue. </w:t>
      </w:r>
      <w:r w:rsidR="00A2477C" w:rsidRPr="00B04F28">
        <w:t>However, it is acknowledged that how uncertainty and rarity are used as a modifier in decision making could potentially create an equality issue.</w:t>
      </w:r>
      <w:bookmarkEnd w:id="25"/>
      <w:r w:rsidR="00A2477C" w:rsidRPr="00B04F28">
        <w:t xml:space="preserve">  </w:t>
      </w:r>
    </w:p>
    <w:p w14:paraId="40D634F5" w14:textId="022C7CA1" w:rsidR="00B47226" w:rsidRPr="00B04F28" w:rsidRDefault="00D11EC9" w:rsidP="00AE0B59">
      <w:pPr>
        <w:pStyle w:val="Heading2"/>
      </w:pPr>
      <w:r>
        <w:t>Sh</w:t>
      </w:r>
      <w:r w:rsidR="001A3133">
        <w:t>owing</w:t>
      </w:r>
      <w:r w:rsidRPr="00B04F28">
        <w:t xml:space="preserve"> </w:t>
      </w:r>
      <w:r w:rsidR="00B47226" w:rsidRPr="00B04F28">
        <w:t>model convergence</w:t>
      </w:r>
    </w:p>
    <w:p w14:paraId="74BA7969" w14:textId="5A38C289" w:rsidR="00B47226" w:rsidRPr="00B04F28" w:rsidRDefault="00B47226" w:rsidP="008F6968">
      <w:pPr>
        <w:pStyle w:val="Paragraph"/>
      </w:pPr>
      <w:bookmarkStart w:id="26" w:name="_Ref42694493"/>
      <w:r w:rsidRPr="00B04F28">
        <w:t xml:space="preserve">For probabilistic results to be meaningful, a model needs to be ‘run’ many times to </w:t>
      </w:r>
      <w:r w:rsidR="00C07A18">
        <w:t>get</w:t>
      </w:r>
      <w:r w:rsidR="00C07A18" w:rsidRPr="00B04F28">
        <w:t xml:space="preserve"> </w:t>
      </w:r>
      <w:r w:rsidRPr="00B04F28">
        <w:t xml:space="preserve">a mean (average) result. The number of individual probabilistic simulations done to </w:t>
      </w:r>
      <w:r w:rsidR="00C07A18">
        <w:t>get</w:t>
      </w:r>
      <w:r w:rsidR="00C07A18" w:rsidRPr="00B04F28">
        <w:t xml:space="preserve"> </w:t>
      </w:r>
      <w:r w:rsidRPr="00B04F28">
        <w:t xml:space="preserve">the mean model outputs is usually reported, and tends to be a large, round figure like 1,000 or 5,000. </w:t>
      </w:r>
      <w:r w:rsidR="00C07A18">
        <w:t>Because of</w:t>
      </w:r>
      <w:r w:rsidRPr="00B04F28">
        <w:t xml:space="preserve"> the random element of probabilistic analysis, </w:t>
      </w:r>
      <w:r w:rsidR="00C07A18">
        <w:t>2</w:t>
      </w:r>
      <w:r w:rsidR="00C07A18" w:rsidRPr="00B04F28">
        <w:t xml:space="preserve"> </w:t>
      </w:r>
      <w:r w:rsidRPr="00B04F28">
        <w:t xml:space="preserve">sets of mean results from running the same model </w:t>
      </w:r>
      <w:r w:rsidR="003469C5" w:rsidRPr="00B04F28">
        <w:t>are highly unlikely to</w:t>
      </w:r>
      <w:r w:rsidRPr="00B04F28">
        <w:t xml:space="preserve"> be identical</w:t>
      </w:r>
      <w:r w:rsidR="004B5E8C" w:rsidRPr="00B04F28">
        <w:t xml:space="preserve"> (</w:t>
      </w:r>
      <w:r w:rsidR="00624BD4">
        <w:t>al</w:t>
      </w:r>
      <w:r w:rsidR="004B5E8C" w:rsidRPr="00B04F28">
        <w:t>though they will be identical if the same random number sequence is used)</w:t>
      </w:r>
      <w:r w:rsidRPr="00B04F28">
        <w:t xml:space="preserve">. This ‘random noise’ variance, or Monte Carlo error, is not relevant for decision making, and should be eliminated as far as possible. Running a probabilistic model 5,000 times will produce a smaller variance in the results compared with running it 1,000 times; running the model an infinite number of times will mean its results ‘converge’ on their true mean. This is clearly impractical to do, but without </w:t>
      </w:r>
      <w:r w:rsidR="00624BD4">
        <w:t>showing</w:t>
      </w:r>
      <w:r w:rsidR="00624BD4" w:rsidRPr="00B04F28">
        <w:t xml:space="preserve"> </w:t>
      </w:r>
      <w:r w:rsidRPr="00B04F28">
        <w:t>that a model has been simulated enough times for its results to converge, the number of probabilistic runs is arbitrary and may mean avoidable Monte Carlo error is contributing to the decision uncertainty.</w:t>
      </w:r>
      <w:bookmarkEnd w:id="26"/>
      <w:r w:rsidRPr="00B04F28">
        <w:t xml:space="preserve"> </w:t>
      </w:r>
    </w:p>
    <w:p w14:paraId="30D0AC41" w14:textId="77777777" w:rsidR="00B47226" w:rsidRPr="00B04F28" w:rsidRDefault="00B47226" w:rsidP="00AE0B59">
      <w:pPr>
        <w:pStyle w:val="Heading3"/>
      </w:pPr>
      <w:r w:rsidRPr="00B04F28">
        <w:t>Developments from policy, academia and other HTA bodies</w:t>
      </w:r>
    </w:p>
    <w:p w14:paraId="506CFDDF" w14:textId="18D65BFC" w:rsidR="00B47226" w:rsidRPr="00B04F28" w:rsidRDefault="00B47226" w:rsidP="008F6968">
      <w:pPr>
        <w:pStyle w:val="Paragraph"/>
        <w:tabs>
          <w:tab w:val="clear" w:pos="567"/>
        </w:tabs>
      </w:pPr>
      <w:r w:rsidRPr="00B04F28">
        <w:t xml:space="preserve">Various HTA bodies, including </w:t>
      </w:r>
      <w:r w:rsidRPr="00B04F28">
        <w:rPr>
          <w:b/>
          <w:bCs/>
        </w:rPr>
        <w:t>Australia</w:t>
      </w:r>
      <w:r w:rsidRPr="00B04F28">
        <w:t xml:space="preserve">, </w:t>
      </w:r>
      <w:r w:rsidRPr="00B04F28">
        <w:rPr>
          <w:b/>
          <w:bCs/>
        </w:rPr>
        <w:t xml:space="preserve">Ireland </w:t>
      </w:r>
      <w:r w:rsidRPr="00B04F28">
        <w:t xml:space="preserve">and </w:t>
      </w:r>
      <w:r w:rsidRPr="00B04F28">
        <w:rPr>
          <w:b/>
          <w:bCs/>
        </w:rPr>
        <w:t>Netherlands</w:t>
      </w:r>
      <w:r w:rsidRPr="00B04F28">
        <w:t>,</w:t>
      </w:r>
      <w:r w:rsidRPr="00B04F28">
        <w:rPr>
          <w:b/>
          <w:bCs/>
        </w:rPr>
        <w:t xml:space="preserve"> </w:t>
      </w:r>
      <w:r w:rsidRPr="00B04F28">
        <w:t>stipulate that the number of probabilistic model runs should be large enough for mean results to be stable (</w:t>
      </w:r>
      <w:r w:rsidR="009A42C5">
        <w:t>that is,</w:t>
      </w:r>
      <w:r w:rsidRPr="00B04F28">
        <w:t xml:space="preserve"> converged). The HTA body for </w:t>
      </w:r>
      <w:r w:rsidRPr="00B04F28">
        <w:rPr>
          <w:b/>
          <w:bCs/>
        </w:rPr>
        <w:t>Canada</w:t>
      </w:r>
      <w:r w:rsidRPr="00B04F28">
        <w:t xml:space="preserve"> specifies that at least 5,000 runs will typically be </w:t>
      </w:r>
      <w:r w:rsidR="009A42C5">
        <w:t>needed</w:t>
      </w:r>
      <w:r w:rsidRPr="00B04F28">
        <w:t xml:space="preserve"> for this to happen. </w:t>
      </w:r>
    </w:p>
    <w:p w14:paraId="00544010" w14:textId="67201F78" w:rsidR="00B47226" w:rsidRPr="00B04F28" w:rsidRDefault="00B47226" w:rsidP="008F6968">
      <w:pPr>
        <w:pStyle w:val="Paragraph"/>
        <w:tabs>
          <w:tab w:val="clear" w:pos="567"/>
        </w:tabs>
        <w:rPr>
          <w:b/>
          <w:bCs/>
        </w:rPr>
      </w:pPr>
      <w:r w:rsidRPr="00B04F28">
        <w:rPr>
          <w:b/>
          <w:bCs/>
        </w:rPr>
        <w:t xml:space="preserve">Hatswell et al. (2018) </w:t>
      </w:r>
      <w:r w:rsidRPr="00B04F28">
        <w:t xml:space="preserve">showed that the confidence intervals </w:t>
      </w:r>
      <w:r w:rsidR="003469C5" w:rsidRPr="00B04F28">
        <w:t xml:space="preserve">around net benefit results </w:t>
      </w:r>
      <w:r w:rsidRPr="00B04F28">
        <w:t>can be used to compare variation in the results from different numbers of probabilistic model runs. The variance will decrease as the number of</w:t>
      </w:r>
      <w:r w:rsidR="003469C5" w:rsidRPr="00B04F28">
        <w:t xml:space="preserve"> probabilistic </w:t>
      </w:r>
      <w:r w:rsidR="007E27A5" w:rsidRPr="00B04F28">
        <w:t>simulations</w:t>
      </w:r>
      <w:r w:rsidRPr="00B04F28">
        <w:t xml:space="preserve"> increases, but when the variance becomes approximately static, the results can be said to have converged. </w:t>
      </w:r>
      <w:r w:rsidR="003469C5" w:rsidRPr="00B04F28">
        <w:t>By reviewing the variance,</w:t>
      </w:r>
      <w:r w:rsidRPr="00B04F28">
        <w:t xml:space="preserve"> analysts </w:t>
      </w:r>
      <w:r w:rsidR="003469C5" w:rsidRPr="00B04F28">
        <w:t>can decide whether more probabilistic</w:t>
      </w:r>
      <w:r w:rsidRPr="00B04F28">
        <w:t xml:space="preserve"> model </w:t>
      </w:r>
      <w:r w:rsidRPr="00B04F28">
        <w:lastRenderedPageBreak/>
        <w:t xml:space="preserve">simulations </w:t>
      </w:r>
      <w:r w:rsidR="003469C5" w:rsidRPr="00B04F28">
        <w:t>are needed to achieve convergence</w:t>
      </w:r>
      <w:r w:rsidRPr="00B04F28">
        <w:t xml:space="preserve">. The authors showed that net benefit results have simpler distributional properties than the more common ICERs, making </w:t>
      </w:r>
      <w:r w:rsidR="003469C5" w:rsidRPr="00B04F28">
        <w:t>them</w:t>
      </w:r>
      <w:r w:rsidRPr="00B04F28">
        <w:t xml:space="preserve"> easier to use to </w:t>
      </w:r>
      <w:r w:rsidR="001126EB">
        <w:t>show</w:t>
      </w:r>
      <w:r w:rsidR="001126EB" w:rsidRPr="00B04F28">
        <w:t xml:space="preserve"> </w:t>
      </w:r>
      <w:r w:rsidRPr="00B04F28">
        <w:t>convergence; however, net benefit confidence intervals can be converted to ICERs if needed.</w:t>
      </w:r>
    </w:p>
    <w:p w14:paraId="3B2A5671" w14:textId="77777777" w:rsidR="00B47226" w:rsidRPr="00B04F28" w:rsidRDefault="00B47226" w:rsidP="00AE0B59">
      <w:pPr>
        <w:pStyle w:val="Heading3"/>
      </w:pPr>
      <w:r w:rsidRPr="00B04F28">
        <w:t>Cases for change to CHTE methods</w:t>
      </w:r>
    </w:p>
    <w:p w14:paraId="62430278" w14:textId="7CBD63E3" w:rsidR="00B47226" w:rsidRPr="00B04F28" w:rsidRDefault="00B47226" w:rsidP="008F6968">
      <w:pPr>
        <w:pStyle w:val="Paragraph"/>
        <w:tabs>
          <w:tab w:val="clear" w:pos="567"/>
        </w:tabs>
      </w:pPr>
      <w:r w:rsidRPr="00B04F28">
        <w:t xml:space="preserve">If model convergence has not been </w:t>
      </w:r>
      <w:r w:rsidR="001126EB">
        <w:t>shown</w:t>
      </w:r>
      <w:r w:rsidRPr="00B04F28">
        <w:t xml:space="preserve">, a probabilistic cost-effectiveness estimate may be subject to substantial avoidable Monte Carlo error; if the model was run the same number times again, the results could be very different. At worst, it could change the cost-effectiveness estimate from being under a given threshold to being over it, or </w:t>
      </w:r>
      <w:r w:rsidR="00624BD4">
        <w:t>the reverse</w:t>
      </w:r>
      <w:r w:rsidRPr="00B04F28">
        <w:t>. A</w:t>
      </w:r>
      <w:r w:rsidR="00624BD4">
        <w:t xml:space="preserve"> </w:t>
      </w:r>
      <w:r w:rsidR="00464FDE">
        <w:t xml:space="preserve">decision-making </w:t>
      </w:r>
      <w:r w:rsidRPr="00B04F28">
        <w:t>committee need</w:t>
      </w:r>
      <w:r w:rsidR="00624BD4">
        <w:t>s</w:t>
      </w:r>
      <w:r w:rsidRPr="00B04F28">
        <w:t xml:space="preserve"> to be confident that the probabilistic results </w:t>
      </w:r>
      <w:r w:rsidR="00624BD4">
        <w:t>it</w:t>
      </w:r>
      <w:r w:rsidR="00624BD4" w:rsidRPr="00B04F28">
        <w:t xml:space="preserve"> </w:t>
      </w:r>
      <w:r w:rsidRPr="00B04F28">
        <w:t>assess</w:t>
      </w:r>
      <w:r w:rsidR="00624BD4">
        <w:t>es</w:t>
      </w:r>
      <w:r w:rsidRPr="00B04F28">
        <w:t xml:space="preserve"> would be closely replicated if the analysis was run again. It can then focus on other issues, such as parameter uncertainty and structural uncertainty, in its decision making. </w:t>
      </w:r>
    </w:p>
    <w:p w14:paraId="02231588" w14:textId="007F8CA2" w:rsidR="00E33175" w:rsidRDefault="00E33175" w:rsidP="008F6968">
      <w:pPr>
        <w:pStyle w:val="Paragraph"/>
        <w:tabs>
          <w:tab w:val="clear" w:pos="567"/>
        </w:tabs>
      </w:pPr>
      <w:r w:rsidRPr="00B04F28">
        <w:t>The following text is proposed for the updated CHTE methods guide:</w:t>
      </w:r>
    </w:p>
    <w:p w14:paraId="6D6977BA" w14:textId="6CA902FA" w:rsidR="00E33175" w:rsidRPr="00B04F28" w:rsidRDefault="006D46C3" w:rsidP="006D46C3">
      <w:pPr>
        <w:pStyle w:val="Paragraphnonumbers"/>
      </w:pPr>
      <w:r w:rsidRPr="006D46C3">
        <w:t>When doing a probabilistic analysis, enough model simulations should be used to minimise the effect of Monte Carlo error. Reviewing the variance around probabilistic model outputs (net benefits or incremental cost-effectiveness ratios [ICERs]) as the number of simulations increases can provide analysts with a way of assessing whether the model has been run enough times or more runs are needed.</w:t>
      </w:r>
    </w:p>
    <w:p w14:paraId="2894C983" w14:textId="07AEA6AD" w:rsidR="00B47226" w:rsidRPr="00B04F28" w:rsidRDefault="00B47226" w:rsidP="008F6968">
      <w:pPr>
        <w:pStyle w:val="Paragraph"/>
        <w:tabs>
          <w:tab w:val="clear" w:pos="567"/>
        </w:tabs>
      </w:pPr>
      <w:r w:rsidRPr="00B04F28">
        <w:t xml:space="preserve">No implementation issues have been identified for this change, which should be done routinely to minimise random noise in cost-effectiveness estimates. The relevant work would be done by </w:t>
      </w:r>
      <w:bookmarkStart w:id="27" w:name="_Hlk35242748"/>
      <w:r w:rsidRPr="00B04F28">
        <w:t xml:space="preserve">the model developer for an appraisal </w:t>
      </w:r>
      <w:r w:rsidR="00464FDE">
        <w:t xml:space="preserve">or evaluation </w:t>
      </w:r>
      <w:r w:rsidRPr="00B04F28">
        <w:t>(companies or academic groups)</w:t>
      </w:r>
      <w:bookmarkEnd w:id="27"/>
      <w:r w:rsidRPr="00B04F28">
        <w:t xml:space="preserve">. In some cases, this could reduce the overall computational burden by showing a relatively low number of probabilistic runs is sufficient for results to become stable. A supplementary file to the Hatswell et al. study provides an Excel tool for using the method described.  </w:t>
      </w:r>
    </w:p>
    <w:p w14:paraId="6F036D18" w14:textId="767DA182" w:rsidR="00B47226" w:rsidRPr="00B04F28" w:rsidRDefault="00475CB3" w:rsidP="002A00F1">
      <w:pPr>
        <w:pStyle w:val="Heading2"/>
      </w:pPr>
      <w:r w:rsidRPr="00B04F28">
        <w:t>Ordered</w:t>
      </w:r>
      <w:r w:rsidR="00B47226" w:rsidRPr="00B04F28">
        <w:t xml:space="preserve"> </w:t>
      </w:r>
      <w:r w:rsidR="00B04F28">
        <w:t>and</w:t>
      </w:r>
      <w:r w:rsidRPr="00B04F28">
        <w:t xml:space="preserve"> correlated </w:t>
      </w:r>
      <w:r w:rsidR="00B47226" w:rsidRPr="00B04F28">
        <w:t>parameters</w:t>
      </w:r>
    </w:p>
    <w:p w14:paraId="717D2EFF" w14:textId="39934653" w:rsidR="00B47226" w:rsidRPr="00B04F28" w:rsidRDefault="00B47226" w:rsidP="008F6968">
      <w:pPr>
        <w:pStyle w:val="Paragraph"/>
        <w:tabs>
          <w:tab w:val="clear" w:pos="567"/>
        </w:tabs>
      </w:pPr>
      <w:r w:rsidRPr="00B04F28">
        <w:t xml:space="preserve">Most parameters used as inputs to a model will have logical bounds on what values they can take; for example, a </w:t>
      </w:r>
      <w:r w:rsidR="00475CB3" w:rsidRPr="00B04F28">
        <w:t xml:space="preserve">unit </w:t>
      </w:r>
      <w:r w:rsidRPr="00B04F28">
        <w:t xml:space="preserve">cost </w:t>
      </w:r>
      <w:r w:rsidR="00475CB3" w:rsidRPr="00B04F28">
        <w:t xml:space="preserve">cannot </w:t>
      </w:r>
      <w:r w:rsidRPr="00B04F28">
        <w:t xml:space="preserve">be </w:t>
      </w:r>
      <w:r w:rsidR="00475CB3" w:rsidRPr="00B04F28">
        <w:t>less than</w:t>
      </w:r>
      <w:r w:rsidRPr="00B04F28">
        <w:t xml:space="preserve"> £0. Clearly, the distributions used to parameterise inputs for probabilistic analysis should ensure that negative costs</w:t>
      </w:r>
      <w:r w:rsidR="00475CB3" w:rsidRPr="00B04F28">
        <w:t xml:space="preserve"> </w:t>
      </w:r>
      <w:r w:rsidRPr="00B04F28">
        <w:t>are not used. For related parameters, the logical bounds might be less obvious. For example, it might be clinically implausible that the quality of life of patients with ‘severe disease’ would</w:t>
      </w:r>
      <w:r w:rsidR="00174517" w:rsidRPr="00B04F28">
        <w:t>, on average,</w:t>
      </w:r>
      <w:r w:rsidRPr="00B04F28">
        <w:t xml:space="preserve"> be better than that of patients with ‘mild disease’. Therefore, in a model, the utility value for the ‘severe’ health state should be lower than the value for the ‘mild’ health state. </w:t>
      </w:r>
      <w:r w:rsidR="00DB3375" w:rsidRPr="00B04F28">
        <w:t xml:space="preserve">Such interdependencies </w:t>
      </w:r>
      <w:r w:rsidR="00475CB3" w:rsidRPr="00B04F28">
        <w:t>can</w:t>
      </w:r>
      <w:r w:rsidRPr="00B04F28">
        <w:t xml:space="preserve"> be reflected in the probabilistic analysis. </w:t>
      </w:r>
      <w:r w:rsidR="00174517" w:rsidRPr="00B04F28">
        <w:t xml:space="preserve">Common, suboptimal </w:t>
      </w:r>
      <w:r w:rsidRPr="00B04F28">
        <w:t xml:space="preserve">approaches </w:t>
      </w:r>
      <w:r w:rsidR="00475CB3" w:rsidRPr="00B04F28">
        <w:t xml:space="preserve">to do this </w:t>
      </w:r>
      <w:r w:rsidRPr="00B04F28">
        <w:t xml:space="preserve">include </w:t>
      </w:r>
      <w:r w:rsidRPr="00B04F28">
        <w:lastRenderedPageBreak/>
        <w:t>independently sampling then subsequently restricting parameter</w:t>
      </w:r>
      <w:r w:rsidR="00475CB3" w:rsidRPr="00B04F28">
        <w:t>s</w:t>
      </w:r>
      <w:r w:rsidRPr="00B04F28">
        <w:t xml:space="preserve"> </w:t>
      </w:r>
      <w:r w:rsidR="00475CB3" w:rsidRPr="00B04F28">
        <w:t xml:space="preserve">(artificially changing their true distributions) or </w:t>
      </w:r>
      <w:r w:rsidRPr="00B04F28">
        <w:t>using the same random number generator for each parameter</w:t>
      </w:r>
      <w:r w:rsidR="00475CB3" w:rsidRPr="00B04F28">
        <w:t xml:space="preserve"> (artificially imposing perfect correlation between them)</w:t>
      </w:r>
      <w:r w:rsidRPr="00B04F28">
        <w:t>.</w:t>
      </w:r>
    </w:p>
    <w:p w14:paraId="6A80E173" w14:textId="77777777" w:rsidR="00B47226" w:rsidRPr="00B04F28" w:rsidRDefault="00B47226" w:rsidP="002A00F1">
      <w:pPr>
        <w:pStyle w:val="Heading3"/>
      </w:pPr>
      <w:r w:rsidRPr="00B04F28">
        <w:t>Developments from policy, academia and other HTA bodies</w:t>
      </w:r>
    </w:p>
    <w:p w14:paraId="6D55D982" w14:textId="4CA9DECE" w:rsidR="00B47226" w:rsidRPr="00B04F28" w:rsidRDefault="00475CB3" w:rsidP="008F6968">
      <w:pPr>
        <w:pStyle w:val="Paragraph"/>
        <w:tabs>
          <w:tab w:val="clear" w:pos="567"/>
        </w:tabs>
      </w:pPr>
      <w:r w:rsidRPr="00B04F28">
        <w:t>A requirement that</w:t>
      </w:r>
      <w:r w:rsidR="00B47226" w:rsidRPr="00B04F28">
        <w:t xml:space="preserve"> </w:t>
      </w:r>
      <w:r w:rsidRPr="00B04F28">
        <w:t xml:space="preserve">the correlation between parameters is considered in uncertainty analyses is commonly stipulated by </w:t>
      </w:r>
      <w:r w:rsidR="00B47226" w:rsidRPr="00B04F28">
        <w:t xml:space="preserve">HTA bodies </w:t>
      </w:r>
      <w:r w:rsidRPr="00B04F28">
        <w:t>that produce comparatively detailed methods guides, including</w:t>
      </w:r>
      <w:r w:rsidR="00B47226" w:rsidRPr="00B04F28">
        <w:t xml:space="preserve"> </w:t>
      </w:r>
      <w:r w:rsidR="00B47226" w:rsidRPr="00B04F28">
        <w:rPr>
          <w:b/>
          <w:bCs/>
        </w:rPr>
        <w:t>Australia</w:t>
      </w:r>
      <w:r w:rsidRPr="00B04F28">
        <w:t xml:space="preserve">, </w:t>
      </w:r>
      <w:r w:rsidR="00B47226" w:rsidRPr="00B04F28">
        <w:rPr>
          <w:b/>
          <w:bCs/>
        </w:rPr>
        <w:t>Canada</w:t>
      </w:r>
      <w:r w:rsidRPr="00B04F28">
        <w:rPr>
          <w:b/>
          <w:bCs/>
        </w:rPr>
        <w:t>, France, Germany</w:t>
      </w:r>
      <w:r w:rsidRPr="00B04F28">
        <w:t xml:space="preserve">, </w:t>
      </w:r>
      <w:r w:rsidRPr="00B04F28">
        <w:rPr>
          <w:b/>
          <w:bCs/>
        </w:rPr>
        <w:t xml:space="preserve">Ireland </w:t>
      </w:r>
      <w:r w:rsidRPr="00B04F28">
        <w:t>and</w:t>
      </w:r>
      <w:r w:rsidR="002A00F1">
        <w:t xml:space="preserve"> the</w:t>
      </w:r>
      <w:r w:rsidRPr="00B04F28">
        <w:t xml:space="preserve"> </w:t>
      </w:r>
      <w:r w:rsidRPr="00B04F28">
        <w:rPr>
          <w:b/>
          <w:bCs/>
        </w:rPr>
        <w:t>US</w:t>
      </w:r>
      <w:r w:rsidRPr="00B04F28">
        <w:t xml:space="preserve">. </w:t>
      </w:r>
      <w:r w:rsidR="00B47226" w:rsidRPr="00B04F28">
        <w:t>They do not make explicit reference to considering ordered parameters as part of this.</w:t>
      </w:r>
    </w:p>
    <w:p w14:paraId="11863D2D" w14:textId="31B53A82" w:rsidR="00B47226" w:rsidRPr="00B04F28" w:rsidRDefault="00B47226" w:rsidP="008F6968">
      <w:pPr>
        <w:pStyle w:val="Paragraph"/>
        <w:tabs>
          <w:tab w:val="clear" w:pos="567"/>
        </w:tabs>
        <w:rPr>
          <w:b/>
          <w:bCs/>
        </w:rPr>
      </w:pPr>
      <w:r w:rsidRPr="00B04F28">
        <w:rPr>
          <w:b/>
          <w:bCs/>
        </w:rPr>
        <w:t xml:space="preserve">Ren et al. (2018) </w:t>
      </w:r>
      <w:r w:rsidRPr="00B04F28">
        <w:t xml:space="preserve">proposed a novel approach to sampling ordered parameters for the purpose of probabilistic analysis (the ‘difference method’). The technical details are too involved to be referenced in the CHTE methods guide. In short, the related (ordered) parameters are transformed so they are unbounded, then the difference between them is sampled, rather than the individual values themselves. The authors assert that this method can provide a robust approach to modelling ordered parameters, </w:t>
      </w:r>
      <w:r w:rsidR="0075740D" w:rsidRPr="00B04F28">
        <w:t>whe</w:t>
      </w:r>
      <w:r w:rsidR="0075740D">
        <w:t>n</w:t>
      </w:r>
      <w:r w:rsidR="0075740D" w:rsidRPr="00B04F28">
        <w:t xml:space="preserve"> </w:t>
      </w:r>
      <w:r w:rsidRPr="00B04F28">
        <w:t>more na</w:t>
      </w:r>
      <w:r w:rsidR="0075740D">
        <w:t>i</w:t>
      </w:r>
      <w:r w:rsidRPr="00B04F28">
        <w:t xml:space="preserve">ve existing approaches often lack statistical and clinical validity. </w:t>
      </w:r>
    </w:p>
    <w:p w14:paraId="65E59F04" w14:textId="77777777" w:rsidR="00B47226" w:rsidRPr="00B04F28" w:rsidRDefault="00B47226" w:rsidP="002A00F1">
      <w:pPr>
        <w:pStyle w:val="Heading3"/>
      </w:pPr>
      <w:r w:rsidRPr="00B04F28">
        <w:t>Cases for change to CHTE methods</w:t>
      </w:r>
    </w:p>
    <w:p w14:paraId="35125B15" w14:textId="10924A4C" w:rsidR="00B47226" w:rsidRPr="00B04F28" w:rsidRDefault="00DB3375" w:rsidP="008F6968">
      <w:pPr>
        <w:pStyle w:val="Paragraph"/>
        <w:tabs>
          <w:tab w:val="clear" w:pos="567"/>
        </w:tabs>
      </w:pPr>
      <w:r w:rsidRPr="00B04F28">
        <w:t>Some parameter inputs are characterised by natural or logical orders; u</w:t>
      </w:r>
      <w:r w:rsidR="00B47226" w:rsidRPr="00B04F28">
        <w:t xml:space="preserve">sing the earlier example, </w:t>
      </w:r>
      <w:r w:rsidRPr="00B04F28">
        <w:t>quality of life with</w:t>
      </w:r>
      <w:r w:rsidR="00B47226" w:rsidRPr="00B04F28">
        <w:t xml:space="preserve"> ‘mild’ </w:t>
      </w:r>
      <w:r w:rsidRPr="00B04F28">
        <w:t>disease severity might logically be expected to be better than with</w:t>
      </w:r>
      <w:r w:rsidR="00B47226" w:rsidRPr="00B04F28">
        <w:t xml:space="preserve"> ‘severe’ </w:t>
      </w:r>
      <w:r w:rsidRPr="00B04F28">
        <w:t xml:space="preserve">disease. However, </w:t>
      </w:r>
      <w:r w:rsidR="002D77E3">
        <w:t>because of</w:t>
      </w:r>
      <w:r w:rsidRPr="00B04F28">
        <w:t xml:space="preserve"> uncertainty</w:t>
      </w:r>
      <w:r w:rsidR="002E0B9D" w:rsidRPr="00B04F28">
        <w:t xml:space="preserve"> around their mean values</w:t>
      </w:r>
      <w:r w:rsidRPr="00B04F28">
        <w:t xml:space="preserve">, the distributions of the 2 utility values may overlap, which would lead to some probabilistic model runs using a higher utility value for people with worse </w:t>
      </w:r>
      <w:r w:rsidR="00B47226" w:rsidRPr="00B04F28">
        <w:t>quality of life</w:t>
      </w:r>
      <w:r w:rsidRPr="00B04F28">
        <w:t xml:space="preserve">. </w:t>
      </w:r>
      <w:r w:rsidR="002E0B9D" w:rsidRPr="00B04F28">
        <w:t xml:space="preserve">This increases the overall uncertainty around a mean </w:t>
      </w:r>
      <w:r w:rsidR="007E27A5" w:rsidRPr="00B04F28">
        <w:t>ICER,</w:t>
      </w:r>
      <w:r w:rsidR="002E0B9D" w:rsidRPr="00B04F28">
        <w:t xml:space="preserve"> more so the more the distributions overlap. While the </w:t>
      </w:r>
      <w:r w:rsidR="00B47226" w:rsidRPr="00B04F28">
        <w:t>TA methods guide currently states that correlation between parameters should be considered</w:t>
      </w:r>
      <w:r w:rsidR="002E0B9D" w:rsidRPr="00B04F28">
        <w:t>, c</w:t>
      </w:r>
      <w:r w:rsidRPr="00B04F28">
        <w:t xml:space="preserve">ommonly used methods to impose </w:t>
      </w:r>
      <w:r w:rsidR="002E0B9D" w:rsidRPr="00B04F28">
        <w:t>a logical</w:t>
      </w:r>
      <w:r w:rsidRPr="00B04F28">
        <w:t xml:space="preserve"> order on parameter distributions are suboptimal. Therefore, the methods guide</w:t>
      </w:r>
      <w:r w:rsidR="00B47226" w:rsidRPr="00B04F28">
        <w:t xml:space="preserve"> could be supplemented with </w:t>
      </w:r>
      <w:r w:rsidRPr="00B04F28">
        <w:t>text that notes these methods should not be used, and more sophisticated approaches should be considered</w:t>
      </w:r>
      <w:r w:rsidR="00B47226" w:rsidRPr="00B04F28">
        <w:t>.</w:t>
      </w:r>
    </w:p>
    <w:p w14:paraId="092EAD28" w14:textId="7AC4FDDD" w:rsidR="00E33175" w:rsidRDefault="00E33175" w:rsidP="008F6968">
      <w:pPr>
        <w:pStyle w:val="Paragraph"/>
        <w:tabs>
          <w:tab w:val="clear" w:pos="567"/>
        </w:tabs>
      </w:pPr>
      <w:r w:rsidRPr="00B04F28">
        <w:t>The following text is proposed for the updated CHTE methods guide</w:t>
      </w:r>
      <w:r w:rsidR="003C54D9" w:rsidRPr="00B04F28">
        <w:t xml:space="preserve"> (</w:t>
      </w:r>
      <w:r w:rsidR="0024521E">
        <w:t>blue, bold</w:t>
      </w:r>
      <w:r w:rsidR="003C54D9" w:rsidRPr="00B04F28">
        <w:t xml:space="preserve"> text indicates </w:t>
      </w:r>
      <w:r w:rsidR="0024521E">
        <w:t>new</w:t>
      </w:r>
      <w:r w:rsidR="003C54D9" w:rsidRPr="00B04F28">
        <w:t xml:space="preserve"> wording)</w:t>
      </w:r>
      <w:r w:rsidRPr="00B04F28">
        <w:t xml:space="preserve">: </w:t>
      </w:r>
    </w:p>
    <w:p w14:paraId="1B8F53E2" w14:textId="4BA82AD5" w:rsidR="006D46C3" w:rsidRPr="00B04F28" w:rsidRDefault="006D46C3" w:rsidP="006D46C3">
      <w:pPr>
        <w:pStyle w:val="Paragraphnonumbers"/>
      </w:pPr>
      <w:r w:rsidRPr="006D46C3">
        <w:t xml:space="preserve">Evidence about the extent of correlation between individual parameters should be carefully considered and reflected in the probabilistic analysis. </w:t>
      </w:r>
      <w:r w:rsidRPr="0024521E">
        <w:rPr>
          <w:b/>
          <w:bCs/>
          <w:color w:val="1F497D" w:themeColor="text2"/>
        </w:rPr>
        <w:t xml:space="preserve">When considering relationships between ordered parameters, consider approaches that neither artificially restrict distributions nor impose an unsupported assumption of </w:t>
      </w:r>
      <w:r w:rsidRPr="0024521E">
        <w:rPr>
          <w:b/>
          <w:bCs/>
          <w:color w:val="1F497D" w:themeColor="text2"/>
        </w:rPr>
        <w:lastRenderedPageBreak/>
        <w:t>perfect correlation.</w:t>
      </w:r>
      <w:r w:rsidRPr="006D46C3">
        <w:rPr>
          <w:color w:val="4F81BD" w:themeColor="accent1"/>
        </w:rPr>
        <w:t xml:space="preserve"> </w:t>
      </w:r>
      <w:r w:rsidRPr="006D46C3">
        <w:t>Assumptions made about the correlations should be clearly presented.</w:t>
      </w:r>
    </w:p>
    <w:p w14:paraId="05630C60" w14:textId="2B927F50" w:rsidR="00CA337A" w:rsidRPr="00B04F28" w:rsidRDefault="00CA337A" w:rsidP="008F6968">
      <w:pPr>
        <w:pStyle w:val="Paragraph"/>
        <w:tabs>
          <w:tab w:val="clear" w:pos="567"/>
        </w:tabs>
      </w:pPr>
      <w:r w:rsidRPr="00B04F28">
        <w:t>No implementation issues have been identified for this change.</w:t>
      </w:r>
    </w:p>
    <w:p w14:paraId="0DD83998" w14:textId="6AE5CBDF" w:rsidR="002E0B9D" w:rsidRPr="00B04F28" w:rsidRDefault="002E0B9D" w:rsidP="002E0B9D">
      <w:pPr>
        <w:pStyle w:val="Heading2"/>
      </w:pPr>
      <w:r w:rsidRPr="00B04F28">
        <w:t>Implausible parameters</w:t>
      </w:r>
    </w:p>
    <w:p w14:paraId="32650B6A" w14:textId="36FEACAB" w:rsidR="00A85A4D" w:rsidRPr="00B04F28" w:rsidRDefault="00B47226" w:rsidP="008F6968">
      <w:pPr>
        <w:pStyle w:val="Paragraph"/>
        <w:tabs>
          <w:tab w:val="clear" w:pos="567"/>
        </w:tabs>
        <w:rPr>
          <w:i/>
          <w:iCs/>
          <w:color w:val="1F497D" w:themeColor="text2"/>
        </w:rPr>
      </w:pPr>
      <w:r w:rsidRPr="00B04F28">
        <w:t xml:space="preserve">The task </w:t>
      </w:r>
      <w:r w:rsidR="00B04F28">
        <w:t>and</w:t>
      </w:r>
      <w:r w:rsidRPr="00B04F28">
        <w:t xml:space="preserve"> finish group considered whether the issue of ordered parameters is part of a wider need to ensure all model inputs are plausible, regardless of the type of analysis being conducted. CHTE methods already state that sensitivity, scenario and subgroup analyses should be conducted whe</w:t>
      </w:r>
      <w:r w:rsidR="0075740D">
        <w:t>n</w:t>
      </w:r>
      <w:r w:rsidRPr="00B04F28">
        <w:t xml:space="preserve"> ‘plausible’ alternatives exist, and that committees must be satisfied that ‘assumptions used in the reference</w:t>
      </w:r>
      <w:r w:rsidR="00F2120E">
        <w:t>-</w:t>
      </w:r>
      <w:r w:rsidRPr="00B04F28">
        <w:t>case economic modelling are plausible, objective and robust.’</w:t>
      </w:r>
      <w:r w:rsidR="00834501" w:rsidRPr="00B04F28">
        <w:t xml:space="preserve"> However, the group considered that there were still instances </w:t>
      </w:r>
      <w:r w:rsidR="0075740D">
        <w:t>in which</w:t>
      </w:r>
      <w:r w:rsidR="0075740D" w:rsidRPr="00B04F28">
        <w:t xml:space="preserve"> </w:t>
      </w:r>
      <w:r w:rsidR="00834501" w:rsidRPr="00B04F28">
        <w:t xml:space="preserve">clinically implausible values were being included in analyses that were presented to committees for decision making. </w:t>
      </w:r>
      <w:r w:rsidR="004B7E44" w:rsidRPr="00B04F28">
        <w:t xml:space="preserve">For </w:t>
      </w:r>
      <w:r w:rsidR="00B04F28" w:rsidRPr="00B04F28">
        <w:t>example,</w:t>
      </w:r>
      <w:r w:rsidR="004B7E44" w:rsidRPr="00B04F28">
        <w:t xml:space="preserve"> some types of analysis, such as linear regression, may produces implausible values (</w:t>
      </w:r>
      <w:r w:rsidR="009A42C5">
        <w:t>for example,</w:t>
      </w:r>
      <w:r w:rsidR="004B7E44" w:rsidRPr="00B04F28">
        <w:t xml:space="preserve"> utilities above 1) when they are evaluated probabilistically.</w:t>
      </w:r>
    </w:p>
    <w:p w14:paraId="225338E2" w14:textId="78A8C21B" w:rsidR="00A85A4D" w:rsidRPr="00B04F28" w:rsidRDefault="00A85A4D" w:rsidP="002D77E3">
      <w:pPr>
        <w:pStyle w:val="Heading3"/>
      </w:pPr>
      <w:r w:rsidRPr="00B04F28">
        <w:t>Cases for change to CHTE methods</w:t>
      </w:r>
    </w:p>
    <w:p w14:paraId="15837828" w14:textId="7B350F15" w:rsidR="00E33175" w:rsidRDefault="00A85A4D" w:rsidP="008F6968">
      <w:pPr>
        <w:pStyle w:val="Paragraph"/>
        <w:tabs>
          <w:tab w:val="clear" w:pos="567"/>
        </w:tabs>
      </w:pPr>
      <w:r w:rsidRPr="00B04F28">
        <w:t>T</w:t>
      </w:r>
      <w:r w:rsidR="00E33175" w:rsidRPr="00B04F28">
        <w:t xml:space="preserve">o </w:t>
      </w:r>
      <w:r w:rsidR="00F62241" w:rsidRPr="00B04F28">
        <w:t>prevent</w:t>
      </w:r>
      <w:r w:rsidR="00E33175" w:rsidRPr="00B04F28">
        <w:t xml:space="preserve"> the use of implausible analyses, the </w:t>
      </w:r>
      <w:r w:rsidR="00355E35">
        <w:t xml:space="preserve">following </w:t>
      </w:r>
      <w:r w:rsidR="00E33175" w:rsidRPr="00B04F28">
        <w:t xml:space="preserve">paragraph is </w:t>
      </w:r>
      <w:r w:rsidRPr="00B04F28">
        <w:t>proposed</w:t>
      </w:r>
      <w:r w:rsidR="00E33175" w:rsidRPr="00B04F28">
        <w:t xml:space="preserve">: </w:t>
      </w:r>
    </w:p>
    <w:p w14:paraId="0A640C75" w14:textId="77777777" w:rsidR="006D46C3" w:rsidRDefault="006D46C3" w:rsidP="006D46C3">
      <w:pPr>
        <w:pStyle w:val="Paragraphnonumbers"/>
      </w:pPr>
      <w:r>
        <w:t xml:space="preserve">In general, all model parameter values used in base-case, sensitivity, scenario and subgroup analyses should be both clinically plausible and should use methods that are consistent with the data. Results from analyses that do not meet these criteria will not usually be suitable for decision making. </w:t>
      </w:r>
    </w:p>
    <w:p w14:paraId="3B3E8E17" w14:textId="77777777" w:rsidR="006D46C3" w:rsidRDefault="006D46C3" w:rsidP="006D46C3">
      <w:pPr>
        <w:pStyle w:val="Paragraphnonumbers"/>
      </w:pPr>
      <w:r>
        <w:t>Sometimes it may be difficult to define what is plausible and what is not, for example, in very rare conditions or for innovative medical technologies, when the evidence base may be less robust. In such situations, expert elicitation should be considered to identify a plausible distribution of values.</w:t>
      </w:r>
    </w:p>
    <w:p w14:paraId="3D908C9E" w14:textId="69DDDAED" w:rsidR="006D46C3" w:rsidRPr="00B04F28" w:rsidRDefault="006D46C3" w:rsidP="006D46C3">
      <w:pPr>
        <w:pStyle w:val="Paragraphnonumbers"/>
      </w:pPr>
      <w:r>
        <w:t>If threshold analysis is used, the parameter value at which a cost-effectiveness estimate reaches a given threshold may be implausible, and it remains appropriate to present this information.</w:t>
      </w:r>
    </w:p>
    <w:p w14:paraId="7FB1682C" w14:textId="5F001505" w:rsidR="00B80130" w:rsidRPr="00B04F28" w:rsidRDefault="00B80130" w:rsidP="008F6968">
      <w:pPr>
        <w:pStyle w:val="Paragraph"/>
      </w:pPr>
      <w:r w:rsidRPr="00B04F28">
        <w:t xml:space="preserve">No implementation issues have been identified for these changes. The relevant work would be done by the model developer for an appraisal </w:t>
      </w:r>
      <w:r w:rsidR="00464FDE">
        <w:t xml:space="preserve">or evaluation </w:t>
      </w:r>
      <w:r w:rsidRPr="00B04F28">
        <w:t xml:space="preserve">(companies or academic groups). </w:t>
      </w:r>
    </w:p>
    <w:p w14:paraId="5854618A" w14:textId="0C649464" w:rsidR="00B80130" w:rsidRPr="00B04F28" w:rsidRDefault="00B80130" w:rsidP="008F6968">
      <w:pPr>
        <w:pStyle w:val="Paragraph"/>
        <w:tabs>
          <w:tab w:val="clear" w:pos="567"/>
        </w:tabs>
      </w:pPr>
      <w:r w:rsidRPr="00B04F28">
        <w:t xml:space="preserve">If the proposed change ensures implausible or inappropriate parameter values are not considered in decision making, committee discussions will be more likely focus on the key areas of uncertainty that have an </w:t>
      </w:r>
      <w:r w:rsidR="008B60C6">
        <w:t>effe</w:t>
      </w:r>
      <w:r w:rsidR="008B60C6" w:rsidRPr="00B04F28">
        <w:t xml:space="preserve">ct </w:t>
      </w:r>
      <w:r w:rsidRPr="00B04F28">
        <w:t xml:space="preserve">on </w:t>
      </w:r>
      <w:r w:rsidRPr="00B04F28">
        <w:lastRenderedPageBreak/>
        <w:t>estimates of cost effectiveness (a commitment by NICE as part of the 2019 Voluntary Scheme).</w:t>
      </w:r>
    </w:p>
    <w:p w14:paraId="3E3CCB39" w14:textId="099D81D2" w:rsidR="00CC7B12" w:rsidRPr="00B04F28" w:rsidRDefault="00CC7B12" w:rsidP="008F6968">
      <w:pPr>
        <w:pStyle w:val="Paragraph"/>
        <w:tabs>
          <w:tab w:val="clear" w:pos="567"/>
        </w:tabs>
      </w:pPr>
      <w:r w:rsidRPr="00B04F28">
        <w:t xml:space="preserve">The group also proposed a case for change to prevent implausible scenario analyses being conducted (see paragraph </w:t>
      </w:r>
      <w:r w:rsidRPr="00B04F28">
        <w:fldChar w:fldCharType="begin"/>
      </w:r>
      <w:r w:rsidRPr="00B04F28">
        <w:instrText xml:space="preserve"> REF _Ref42601521 \r \h </w:instrText>
      </w:r>
      <w:r w:rsidRPr="00B04F28">
        <w:fldChar w:fldCharType="separate"/>
      </w:r>
      <w:r w:rsidR="00B36603">
        <w:t>81</w:t>
      </w:r>
      <w:r w:rsidRPr="00B04F28">
        <w:fldChar w:fldCharType="end"/>
      </w:r>
      <w:r w:rsidRPr="00B04F28">
        <w:t>).</w:t>
      </w:r>
    </w:p>
    <w:p w14:paraId="6A6FD33F" w14:textId="7283D34E" w:rsidR="00A85A4D" w:rsidRPr="00B04F28" w:rsidRDefault="00A85A4D" w:rsidP="008B60C6">
      <w:pPr>
        <w:pStyle w:val="Heading3"/>
      </w:pPr>
      <w:r w:rsidRPr="00B04F28">
        <w:t xml:space="preserve">Link to process review: expert elicitation </w:t>
      </w:r>
    </w:p>
    <w:p w14:paraId="28948DF6" w14:textId="1B14E92C" w:rsidR="00223C5B" w:rsidRPr="00B04F28" w:rsidRDefault="00C42AD3" w:rsidP="008F6968">
      <w:pPr>
        <w:pStyle w:val="Paragraph"/>
        <w:tabs>
          <w:tab w:val="clear" w:pos="567"/>
        </w:tabs>
      </w:pPr>
      <w:bookmarkStart w:id="28" w:name="_Ref41651317"/>
      <w:r w:rsidRPr="00B04F28">
        <w:t xml:space="preserve">The group considers that there is potential benefit from addressing the plausibility of parameter values and modelling assumptions early in the NICE </w:t>
      </w:r>
      <w:r w:rsidR="00FC625E" w:rsidRPr="00B04F28">
        <w:t>process,</w:t>
      </w:r>
      <w:r w:rsidRPr="00B04F28">
        <w:t xml:space="preserve"> for example</w:t>
      </w:r>
      <w:r w:rsidR="008B60C6">
        <w:t>,</w:t>
      </w:r>
      <w:r w:rsidRPr="00B04F28">
        <w:t xml:space="preserve"> at the decision problem and technical engagement steps in the TA programme. The company, academic group and NICE team could establish a ‘plausible set’ of </w:t>
      </w:r>
      <w:r w:rsidR="00B575D9" w:rsidRPr="00B04F28">
        <w:t>inputs to take forward in the appraisal</w:t>
      </w:r>
      <w:r w:rsidR="00464FDE">
        <w:t xml:space="preserve"> or evaluation</w:t>
      </w:r>
      <w:r w:rsidRPr="00B04F28">
        <w:t xml:space="preserve">, </w:t>
      </w:r>
      <w:r w:rsidR="00B575D9" w:rsidRPr="00B04F28">
        <w:t>using formal</w:t>
      </w:r>
      <w:r w:rsidRPr="00B04F28">
        <w:t xml:space="preserve"> expert elicitation to inform </w:t>
      </w:r>
      <w:r w:rsidR="00B575D9" w:rsidRPr="00B04F28">
        <w:t xml:space="preserve">plausible parameter ranges and scenarios. This would prevent implausible analyses reaching the committee stage and potentially framing the committee’s deliberations. The group agreed that companies can currently use thorough, formal expert elicitation to inform their evidence submissions, and increased use of this would help </w:t>
      </w:r>
      <w:r w:rsidR="00C4048F" w:rsidRPr="00B04F28">
        <w:t>inform key uncertainties early on</w:t>
      </w:r>
      <w:r w:rsidR="00B575D9" w:rsidRPr="00B04F28">
        <w:t>. However, some uncertainties may remain, for example</w:t>
      </w:r>
      <w:r w:rsidR="008B60C6">
        <w:t>,</w:t>
      </w:r>
      <w:r w:rsidR="00B575D9" w:rsidRPr="00B04F28">
        <w:t xml:space="preserve"> if they only become evident after the academic group critiques the evidence.</w:t>
      </w:r>
      <w:r w:rsidR="00223C5B" w:rsidRPr="00B04F28">
        <w:t xml:space="preserve"> </w:t>
      </w:r>
    </w:p>
    <w:p w14:paraId="2BF4E610" w14:textId="5BB50DE1" w:rsidR="00C42AD3" w:rsidRPr="00B04F28" w:rsidRDefault="00B575D9" w:rsidP="008F6968">
      <w:pPr>
        <w:pStyle w:val="Paragraph"/>
        <w:tabs>
          <w:tab w:val="clear" w:pos="567"/>
        </w:tabs>
      </w:pPr>
      <w:bookmarkStart w:id="29" w:name="_Ref42590620"/>
      <w:r w:rsidRPr="00B04F28">
        <w:t xml:space="preserve">The task </w:t>
      </w:r>
      <w:r w:rsidR="00B04F28">
        <w:t>and</w:t>
      </w:r>
      <w:r w:rsidRPr="00B04F28">
        <w:t xml:space="preserve"> finish group recognised that </w:t>
      </w:r>
      <w:r w:rsidR="004B5E8C" w:rsidRPr="00B04F28">
        <w:t xml:space="preserve">for most CHTE programmes, </w:t>
      </w:r>
      <w:r w:rsidRPr="00B04F28">
        <w:t xml:space="preserve">incorporating formal expert elicitation during an appraisal </w:t>
      </w:r>
      <w:r w:rsidR="00464FDE">
        <w:t xml:space="preserve">or evaluation </w:t>
      </w:r>
      <w:r w:rsidRPr="00B04F28">
        <w:t xml:space="preserve">would </w:t>
      </w:r>
      <w:r w:rsidR="009A42C5">
        <w:t>need</w:t>
      </w:r>
      <w:r w:rsidRPr="00B04F28">
        <w:t xml:space="preserve"> a significant change from current processes.</w:t>
      </w:r>
      <w:r w:rsidR="004B5E8C" w:rsidRPr="00B04F28">
        <w:t xml:space="preserve"> In the TA and HST programmes, the results of expert elicitation </w:t>
      </w:r>
      <w:r w:rsidR="00DA2E70" w:rsidRPr="00B04F28">
        <w:t>are</w:t>
      </w:r>
      <w:r w:rsidR="004B5E8C" w:rsidRPr="00B04F28">
        <w:t xml:space="preserve"> sometimes included in company submissions, but there </w:t>
      </w:r>
      <w:r w:rsidR="00DA2E70" w:rsidRPr="00B04F28">
        <w:t>is limited scope for formal elicitation after a submission is received.</w:t>
      </w:r>
      <w:r w:rsidRPr="00B04F28">
        <w:t xml:space="preserve"> It would therefore like this to be considered in the process review.</w:t>
      </w:r>
      <w:bookmarkEnd w:id="28"/>
      <w:bookmarkEnd w:id="29"/>
    </w:p>
    <w:p w14:paraId="1F2823B9" w14:textId="09A09D40" w:rsidR="002425C9" w:rsidRPr="00B04F28" w:rsidRDefault="002425C9" w:rsidP="008F6968">
      <w:pPr>
        <w:pStyle w:val="Paragraph"/>
        <w:tabs>
          <w:tab w:val="clear" w:pos="567"/>
        </w:tabs>
      </w:pPr>
      <w:r w:rsidRPr="00B04F28">
        <w:t xml:space="preserve">Late in the development of this report, a task </w:t>
      </w:r>
      <w:r w:rsidR="00B04F28">
        <w:t>and</w:t>
      </w:r>
      <w:r w:rsidRPr="00B04F28">
        <w:t xml:space="preserve"> finish group member alerted the NICE team to a recent publication defining best practices for engagement between multiple stakeholders in the context of rare diseases (</w:t>
      </w:r>
      <w:r w:rsidRPr="00B04F28">
        <w:rPr>
          <w:b/>
          <w:bCs/>
        </w:rPr>
        <w:t xml:space="preserve">Annemans </w:t>
      </w:r>
      <w:r w:rsidR="00B04F28">
        <w:rPr>
          <w:b/>
          <w:bCs/>
        </w:rPr>
        <w:t>and</w:t>
      </w:r>
      <w:r w:rsidRPr="00B04F28">
        <w:rPr>
          <w:b/>
          <w:bCs/>
        </w:rPr>
        <w:t xml:space="preserve"> Makady, 2020</w:t>
      </w:r>
      <w:r w:rsidRPr="00B04F28">
        <w:t xml:space="preserve">). The authors proposed a </w:t>
      </w:r>
      <w:r w:rsidR="00410348" w:rsidRPr="00B04F28">
        <w:t xml:space="preserve">collaborative </w:t>
      </w:r>
      <w:r w:rsidRPr="00B04F28">
        <w:t xml:space="preserve">process </w:t>
      </w:r>
      <w:r w:rsidR="006C7F92" w:rsidRPr="00B04F28">
        <w:t>to</w:t>
      </w:r>
      <w:r w:rsidRPr="00B04F28">
        <w:t xml:space="preserve"> identify</w:t>
      </w:r>
      <w:r w:rsidR="006C7F92" w:rsidRPr="00B04F28">
        <w:t xml:space="preserve"> </w:t>
      </w:r>
      <w:r w:rsidRPr="00B04F28">
        <w:t xml:space="preserve">potential sources of uncertainty, </w:t>
      </w:r>
      <w:r w:rsidR="006C7F92" w:rsidRPr="00B04F28">
        <w:t>agree</w:t>
      </w:r>
      <w:r w:rsidRPr="00B04F28">
        <w:t xml:space="preserve"> </w:t>
      </w:r>
      <w:r w:rsidR="006C7F92" w:rsidRPr="00B04F28">
        <w:t>which are resolvable (and which are not)</w:t>
      </w:r>
      <w:r w:rsidRPr="00B04F28">
        <w:t xml:space="preserve">, and inform </w:t>
      </w:r>
      <w:r w:rsidR="00965E0F" w:rsidRPr="00B04F28">
        <w:t xml:space="preserve">further </w:t>
      </w:r>
      <w:r w:rsidRPr="00B04F28">
        <w:t>evidence generation, from early</w:t>
      </w:r>
      <w:r w:rsidR="00965E0F" w:rsidRPr="00B04F28">
        <w:t xml:space="preserve"> in a </w:t>
      </w:r>
      <w:r w:rsidRPr="00B04F28">
        <w:t>technology</w:t>
      </w:r>
      <w:r w:rsidR="00965E0F" w:rsidRPr="00B04F28">
        <w:t>’s</w:t>
      </w:r>
      <w:r w:rsidRPr="00B04F28">
        <w:t xml:space="preserve"> development through to health technology assessment and beyond. The NICE team considered that some of this engagement is already captured within CHTE processes (for example, NICE can provide early scientific advice, and </w:t>
      </w:r>
      <w:r w:rsidR="006C7F92" w:rsidRPr="00B04F28">
        <w:t>offers engagement</w:t>
      </w:r>
      <w:r w:rsidRPr="00B04F28">
        <w:t xml:space="preserve"> during decision problem meetings </w:t>
      </w:r>
      <w:r w:rsidR="001126EB">
        <w:t>before</w:t>
      </w:r>
      <w:r w:rsidRPr="00B04F28">
        <w:t xml:space="preserve"> a company </w:t>
      </w:r>
      <w:r w:rsidR="00965E0F" w:rsidRPr="00B04F28">
        <w:t>submitting evidence</w:t>
      </w:r>
      <w:r w:rsidRPr="00B04F28">
        <w:t xml:space="preserve">). However, the NICE team felt that the inclusion of formal expert elicitation in the process sits within the </w:t>
      </w:r>
      <w:r w:rsidR="00965E0F" w:rsidRPr="00B04F28">
        <w:t xml:space="preserve">paper’s </w:t>
      </w:r>
      <w:r w:rsidRPr="00B04F28">
        <w:t xml:space="preserve">topic of improving stakeholder engagement processes </w:t>
      </w:r>
      <w:r w:rsidR="00965E0F" w:rsidRPr="00B04F28">
        <w:t xml:space="preserve">in general, </w:t>
      </w:r>
      <w:r w:rsidRPr="00B04F28">
        <w:t>and therefore propose</w:t>
      </w:r>
      <w:r w:rsidR="006C7F92" w:rsidRPr="00B04F28">
        <w:t>s</w:t>
      </w:r>
      <w:r w:rsidRPr="00B04F28">
        <w:t xml:space="preserve"> that Annemans (2020) is considered in the process review.</w:t>
      </w:r>
    </w:p>
    <w:p w14:paraId="2D367F5F" w14:textId="77777777" w:rsidR="00B47226" w:rsidRPr="00B04F28" w:rsidRDefault="00B47226" w:rsidP="008B60C6">
      <w:pPr>
        <w:pStyle w:val="Heading2"/>
      </w:pPr>
      <w:r w:rsidRPr="00B04F28">
        <w:lastRenderedPageBreak/>
        <w:t>Probabilistic one-way sensitivity analysis</w:t>
      </w:r>
    </w:p>
    <w:p w14:paraId="1EC13B73" w14:textId="71BD5479" w:rsidR="00B47226" w:rsidRPr="00B04F28" w:rsidRDefault="00B47226" w:rsidP="008F6968">
      <w:pPr>
        <w:pStyle w:val="Paragraph"/>
        <w:tabs>
          <w:tab w:val="clear" w:pos="567"/>
        </w:tabs>
      </w:pPr>
      <w:bookmarkStart w:id="30" w:name="_Ref42694563"/>
      <w:r w:rsidRPr="00B04F28">
        <w:t xml:space="preserve">One-way, or univariate, sensitivity analysis involves varying model input parameters individually to isolate the consequences of each one on the results. This can identify which inputs cost and health outcomes are the most sensitive to. Its results are often presented as ‘tornado’ diagrams; vertical histograms showing the upper and lower cost-effectiveness estimates achieved by varying each parameter to given upper and lower bounds. A known limitation of one-way sensitivity analysis is that it may be inappropriate to change the value of one parameter in isolation if it is correlated with others. For example, </w:t>
      </w:r>
      <w:r w:rsidR="00F62241" w:rsidRPr="00B04F28">
        <w:t xml:space="preserve">in conditions </w:t>
      </w:r>
      <w:r w:rsidR="0075740D">
        <w:t>in which</w:t>
      </w:r>
      <w:r w:rsidR="0075740D" w:rsidRPr="00B04F28">
        <w:t xml:space="preserve"> </w:t>
      </w:r>
      <w:r w:rsidR="00F62241" w:rsidRPr="00B04F28">
        <w:t xml:space="preserve">overall survival and disease-free survival are closely related, </w:t>
      </w:r>
      <w:r w:rsidRPr="00B04F28">
        <w:t xml:space="preserve">it may be implausible to </w:t>
      </w:r>
      <w:r w:rsidR="00F62241" w:rsidRPr="00B04F28">
        <w:t xml:space="preserve">increase one of these parameters </w:t>
      </w:r>
      <w:r w:rsidRPr="00B04F28">
        <w:t xml:space="preserve">in a model without also increasing </w:t>
      </w:r>
      <w:r w:rsidR="00F62241" w:rsidRPr="00B04F28">
        <w:t>the other</w:t>
      </w:r>
      <w:r w:rsidRPr="00B04F28">
        <w:t>.</w:t>
      </w:r>
      <w:bookmarkEnd w:id="30"/>
    </w:p>
    <w:p w14:paraId="76127FBE" w14:textId="77777777" w:rsidR="00B47226" w:rsidRPr="00B04F28" w:rsidRDefault="00B47226" w:rsidP="008B60C6">
      <w:pPr>
        <w:pStyle w:val="Heading3"/>
      </w:pPr>
      <w:r w:rsidRPr="00B04F28">
        <w:t>Developments from policy, academia and other HTA bodies</w:t>
      </w:r>
    </w:p>
    <w:p w14:paraId="3EBB9B7A" w14:textId="30EB32E5" w:rsidR="00B47226" w:rsidRPr="00B04F28" w:rsidRDefault="00B47226" w:rsidP="008F6968">
      <w:pPr>
        <w:pStyle w:val="Paragraph"/>
        <w:tabs>
          <w:tab w:val="clear" w:pos="567"/>
        </w:tabs>
      </w:pPr>
      <w:r w:rsidRPr="00B04F28">
        <w:t xml:space="preserve">One-way sensitivity analysis is commonly </w:t>
      </w:r>
      <w:r w:rsidR="009A42C5">
        <w:t>needed</w:t>
      </w:r>
      <w:r w:rsidRPr="00B04F28">
        <w:t xml:space="preserve"> or recommended by other international HTA bodies; it is included in </w:t>
      </w:r>
      <w:r w:rsidRPr="00B04F28">
        <w:rPr>
          <w:b/>
          <w:bCs/>
        </w:rPr>
        <w:t>15</w:t>
      </w:r>
      <w:r w:rsidRPr="00B04F28">
        <w:t xml:space="preserve"> </w:t>
      </w:r>
      <w:r w:rsidRPr="00B04F28">
        <w:rPr>
          <w:b/>
          <w:bCs/>
        </w:rPr>
        <w:t>of 27</w:t>
      </w:r>
      <w:r w:rsidRPr="00B04F28">
        <w:t xml:space="preserve"> guidance documents reviewed as part of this methods update. A notable outlier is the HTA body for </w:t>
      </w:r>
      <w:r w:rsidRPr="00B04F28">
        <w:rPr>
          <w:b/>
          <w:bCs/>
        </w:rPr>
        <w:t xml:space="preserve">Canada, </w:t>
      </w:r>
      <w:r w:rsidRPr="00B04F28">
        <w:t xml:space="preserve">whose methods guide explicitly recommends against the use of deterministic analyses. </w:t>
      </w:r>
    </w:p>
    <w:p w14:paraId="3E48701C" w14:textId="30F8BB91" w:rsidR="00B47226" w:rsidRPr="00B04F28" w:rsidRDefault="00B47226" w:rsidP="008F6968">
      <w:pPr>
        <w:pStyle w:val="Paragraph"/>
        <w:tabs>
          <w:tab w:val="clear" w:pos="567"/>
        </w:tabs>
        <w:rPr>
          <w:b/>
          <w:bCs/>
        </w:rPr>
      </w:pPr>
      <w:r w:rsidRPr="00B04F28">
        <w:rPr>
          <w:b/>
          <w:bCs/>
        </w:rPr>
        <w:t>McCabe et al. (20</w:t>
      </w:r>
      <w:r w:rsidR="00463DB7" w:rsidRPr="00B04F28">
        <w:rPr>
          <w:b/>
          <w:bCs/>
        </w:rPr>
        <w:t>20</w:t>
      </w:r>
      <w:r w:rsidRPr="00B04F28">
        <w:rPr>
          <w:b/>
          <w:bCs/>
        </w:rPr>
        <w:t xml:space="preserve">) </w:t>
      </w:r>
      <w:r w:rsidRPr="00B04F28">
        <w:t>argu</w:t>
      </w:r>
      <w:r w:rsidR="00A31857" w:rsidRPr="00B04F28">
        <w:t>e</w:t>
      </w:r>
      <w:r w:rsidRPr="00B04F28">
        <w:t xml:space="preserve"> that probabilistic one-way sensitivity analysis can overcome the known limitations of deterministic one-way analyses, namely: the minimum and maximum values tested may be arbitrary; it does not inform decision makers about the likelihood of those maximum and minimum values occurring; and it does not typically capture the aforementioned correlation between parameters. The authors present a method to estimate the net benefit associated with input parameters taking specific values – like deterministic one-way sensitivity analysis – while incorporating the likelihood of each value occurring. It therefore provides the likelihood of a parameter taking an observed value that causes positive or negative net benefits, which can be presented using a simple line graph. </w:t>
      </w:r>
    </w:p>
    <w:p w14:paraId="7C01C560" w14:textId="77777777" w:rsidR="00B47226" w:rsidRPr="00B04F28" w:rsidRDefault="00B47226" w:rsidP="008B60C6">
      <w:pPr>
        <w:pStyle w:val="Heading3"/>
      </w:pPr>
      <w:r w:rsidRPr="00B04F28">
        <w:t>Cases for change to CHTE methods</w:t>
      </w:r>
    </w:p>
    <w:p w14:paraId="6AFDE098" w14:textId="45372F9A" w:rsidR="00B47226" w:rsidRPr="00B04F28" w:rsidRDefault="00B47226" w:rsidP="008F6968">
      <w:pPr>
        <w:pStyle w:val="Paragraph"/>
        <w:tabs>
          <w:tab w:val="clear" w:pos="567"/>
        </w:tabs>
      </w:pPr>
      <w:r w:rsidRPr="00B04F28">
        <w:t>The TA methods guides currently recommends that univariate sensitivity analysis is a useful tool for decision</w:t>
      </w:r>
      <w:r w:rsidR="00286A6F" w:rsidRPr="00B04F28">
        <w:t xml:space="preserve"> </w:t>
      </w:r>
      <w:r w:rsidRPr="00B04F28">
        <w:t>making. It recognises that deterministic analyses ‘become increasingly unhelpful in representing the combined effects of multiple sources of uncertainty’, and that correlation between parameters should be considered. It may be appropriate for highly correlated parameters to be removed from one-way sensitivity analysis and instead captured jointly in multiway sensitivity analysis, or reasonable for probabilistic one-way analyses to be explored. The authors of the McCabe et al. (20</w:t>
      </w:r>
      <w:r w:rsidR="00463DB7" w:rsidRPr="00B04F28">
        <w:t>20</w:t>
      </w:r>
      <w:r w:rsidRPr="00B04F28">
        <w:t xml:space="preserve">) study provide a supplement with the necessary code to do so. </w:t>
      </w:r>
    </w:p>
    <w:p w14:paraId="289E16A4" w14:textId="306396EA" w:rsidR="00B47226" w:rsidRDefault="002350F0" w:rsidP="00ED6F4B">
      <w:pPr>
        <w:pStyle w:val="Paragraph"/>
        <w:tabs>
          <w:tab w:val="clear" w:pos="567"/>
        </w:tabs>
      </w:pPr>
      <w:r w:rsidRPr="00B04F28">
        <w:lastRenderedPageBreak/>
        <w:t>A</w:t>
      </w:r>
      <w:r w:rsidR="00B47226" w:rsidRPr="00B04F28">
        <w:t>s noted earlier, we feel that there remains a role for deterministic sensitivity analysis in CHTE decision</w:t>
      </w:r>
      <w:r w:rsidR="00286A6F" w:rsidRPr="00B04F28">
        <w:t xml:space="preserve"> </w:t>
      </w:r>
      <w:r w:rsidR="00B47226" w:rsidRPr="00B04F28">
        <w:t>making. It may be useful to</w:t>
      </w:r>
      <w:r w:rsidRPr="00B04F28">
        <w:t xml:space="preserve"> quickly</w:t>
      </w:r>
      <w:r w:rsidR="00B47226" w:rsidRPr="00B04F28">
        <w:t xml:space="preserve"> identify the sensitivity of a cost-effectiveness estimate to one parameter, or a small number of closely correlated parameters. Doing so may guide </w:t>
      </w:r>
      <w:r w:rsidRPr="00B04F28">
        <w:t xml:space="preserve">committees in focusing their deliberations, </w:t>
      </w:r>
      <w:r w:rsidR="00B47226" w:rsidRPr="00B04F28">
        <w:t>further analysis, expert elicitation, or evidence generation recommendations.</w:t>
      </w:r>
      <w:r w:rsidRPr="00B04F28">
        <w:t xml:space="preserve"> The current TA methods guide wording around univariate sensitivity analysis should be expanded to note that probabilistic univariate analysis may be useful to explore.</w:t>
      </w:r>
    </w:p>
    <w:p w14:paraId="77A16552" w14:textId="586CEA01" w:rsidR="008B60C6" w:rsidRDefault="008B60C6" w:rsidP="008F6968">
      <w:pPr>
        <w:pStyle w:val="Paragraph"/>
        <w:tabs>
          <w:tab w:val="clear" w:pos="567"/>
        </w:tabs>
      </w:pPr>
      <w:r w:rsidRPr="00B04F28">
        <w:t xml:space="preserve">The following text is proposed for the updated CHTE methods guide: </w:t>
      </w:r>
    </w:p>
    <w:p w14:paraId="655A025A" w14:textId="5E4FD2B9" w:rsidR="006D46C3" w:rsidRPr="00B04F28" w:rsidRDefault="006D46C3" w:rsidP="006D46C3">
      <w:pPr>
        <w:pStyle w:val="Paragraphnonumbers"/>
      </w:pPr>
      <w:r w:rsidRPr="006D46C3">
        <w:t>Probabilistic univariate sensitivity analysis may be explored to incorporate the likelihood of a parameter taking upper and lower bound values, rather than just presenting the effect of it taking those values.</w:t>
      </w:r>
    </w:p>
    <w:p w14:paraId="56940CD5" w14:textId="54E36815" w:rsidR="003D62C8" w:rsidRPr="00B04F28" w:rsidRDefault="002A00F1" w:rsidP="008F6968">
      <w:pPr>
        <w:pStyle w:val="Paragraph"/>
      </w:pPr>
      <w:bookmarkStart w:id="31" w:name="_Ref42694325"/>
      <w:bookmarkStart w:id="32" w:name="_Ref46824636"/>
      <w:r>
        <w:t>Because</w:t>
      </w:r>
      <w:r w:rsidRPr="00B04F28">
        <w:t xml:space="preserve"> </w:t>
      </w:r>
      <w:r w:rsidR="003D62C8" w:rsidRPr="00B04F28">
        <w:t xml:space="preserve">this change does not propose that probabilistic univariate sensitivity analysis is </w:t>
      </w:r>
      <w:r w:rsidR="009A42C5">
        <w:t>needed</w:t>
      </w:r>
      <w:r w:rsidR="003D62C8" w:rsidRPr="00B04F28">
        <w:t xml:space="preserve"> in all circumstances, no implementation issues have been identified.</w:t>
      </w:r>
      <w:bookmarkEnd w:id="31"/>
      <w:bookmarkEnd w:id="32"/>
    </w:p>
    <w:p w14:paraId="16F0633D" w14:textId="77777777" w:rsidR="00814AD9" w:rsidRPr="00B04F28" w:rsidRDefault="00814AD9">
      <w:pPr>
        <w:rPr>
          <w:rFonts w:ascii="Arial" w:hAnsi="Arial"/>
          <w:b/>
          <w:bCs/>
          <w:kern w:val="32"/>
          <w:sz w:val="28"/>
          <w:szCs w:val="32"/>
        </w:rPr>
      </w:pPr>
      <w:r w:rsidRPr="00B04F28">
        <w:br w:type="page"/>
      </w:r>
    </w:p>
    <w:p w14:paraId="1A68ABBE" w14:textId="4389C218" w:rsidR="00360D75" w:rsidRPr="00B04F28" w:rsidRDefault="00360D75" w:rsidP="00DE79B5">
      <w:pPr>
        <w:pStyle w:val="Heading1"/>
      </w:pPr>
      <w:bookmarkStart w:id="33" w:name="_Toc44667480"/>
      <w:r w:rsidRPr="00B04F28">
        <w:lastRenderedPageBreak/>
        <w:t>Threshold analysis</w:t>
      </w:r>
      <w:bookmarkEnd w:id="33"/>
    </w:p>
    <w:p w14:paraId="5BDAEB11" w14:textId="7765AD89" w:rsidR="00B13414" w:rsidRPr="00B04F28" w:rsidRDefault="00B13414" w:rsidP="008F6968">
      <w:pPr>
        <w:pStyle w:val="Paragraph"/>
      </w:pPr>
      <w:bookmarkStart w:id="34" w:name="_Ref42694584"/>
      <w:r w:rsidRPr="00B04F28">
        <w:t xml:space="preserve">One-way sensitivity analysis is a form of analysis </w:t>
      </w:r>
      <w:r w:rsidR="00E7421F">
        <w:t>that</w:t>
      </w:r>
      <w:r w:rsidR="00E7421F" w:rsidRPr="00B04F28">
        <w:t xml:space="preserve"> </w:t>
      </w:r>
      <w:r w:rsidRPr="00B04F28">
        <w:t xml:space="preserve">explores the sensitivity of results, such as cost-effectiveness estimates, to changes in individual input parameters. Threshold analysis is a subtype of one-way sensitivity analysis </w:t>
      </w:r>
      <w:r w:rsidR="00E7421F">
        <w:t>that</w:t>
      </w:r>
      <w:r w:rsidR="00E7421F" w:rsidRPr="00B04F28">
        <w:t xml:space="preserve"> </w:t>
      </w:r>
      <w:r w:rsidRPr="00B04F28">
        <w:t>identifies the ‘</w:t>
      </w:r>
      <w:r w:rsidR="00671E29" w:rsidRPr="00B04F28">
        <w:t>switching value</w:t>
      </w:r>
      <w:r w:rsidRPr="00B04F28">
        <w:t xml:space="preserve">’ value for an input parameter </w:t>
      </w:r>
      <w:r w:rsidR="00E7421F">
        <w:t>which</w:t>
      </w:r>
      <w:r w:rsidR="00E7421F" w:rsidRPr="00B04F28">
        <w:t xml:space="preserve"> </w:t>
      </w:r>
      <w:r w:rsidRPr="00B04F28">
        <w:t xml:space="preserve">would change the decision of the evaluation. For example, </w:t>
      </w:r>
      <w:r w:rsidR="00671E29" w:rsidRPr="00B04F28">
        <w:t xml:space="preserve">this may be </w:t>
      </w:r>
      <w:r w:rsidRPr="00B04F28">
        <w:t xml:space="preserve">exploring a range of health state utility values to determine the value at which the results go </w:t>
      </w:r>
      <w:r w:rsidR="00671E29" w:rsidRPr="00B04F28">
        <w:t>from</w:t>
      </w:r>
      <w:r w:rsidRPr="00B04F28">
        <w:t xml:space="preserve"> cost ineffective to cost effective at a </w:t>
      </w:r>
      <w:r w:rsidR="00671E29" w:rsidRPr="00B04F28">
        <w:t>given</w:t>
      </w:r>
      <w:r w:rsidRPr="00B04F28">
        <w:t xml:space="preserve"> willingness to pay threshold. Threshold analysis can be </w:t>
      </w:r>
      <w:r w:rsidR="008F02AB">
        <w:t>done</w:t>
      </w:r>
      <w:r w:rsidR="008F02AB" w:rsidRPr="00B04F28">
        <w:t xml:space="preserve"> </w:t>
      </w:r>
      <w:r w:rsidRPr="00B04F28">
        <w:t>deterministically on any input parameter</w:t>
      </w:r>
      <w:r w:rsidR="002350F0" w:rsidRPr="00B04F28">
        <w:t>. While this is typically straightforward to do in cohort models, it is more challenging in models that simulate individual patient journeys</w:t>
      </w:r>
      <w:r w:rsidRPr="00B04F28">
        <w:t>.</w:t>
      </w:r>
      <w:bookmarkEnd w:id="34"/>
      <w:r w:rsidRPr="00B04F28">
        <w:t xml:space="preserve"> </w:t>
      </w:r>
    </w:p>
    <w:p w14:paraId="7878CE27" w14:textId="638E08F7" w:rsidR="00B13414" w:rsidRPr="00B04F28" w:rsidRDefault="006D1F9E" w:rsidP="00E7421F">
      <w:pPr>
        <w:pStyle w:val="Heading2"/>
      </w:pPr>
      <w:r w:rsidRPr="00B04F28">
        <w:t xml:space="preserve">Current </w:t>
      </w:r>
      <w:r w:rsidR="00E7421F" w:rsidRPr="00E7421F">
        <w:t>Centre for Health Technology Evaluation</w:t>
      </w:r>
      <w:r w:rsidR="00E7421F">
        <w:t xml:space="preserve"> (CHTE)</w:t>
      </w:r>
      <w:r w:rsidR="00E7421F" w:rsidRPr="00E7421F">
        <w:t xml:space="preserve"> </w:t>
      </w:r>
      <w:r w:rsidRPr="00B04F28">
        <w:t>method</w:t>
      </w:r>
      <w:r w:rsidR="00671E29" w:rsidRPr="00B04F28">
        <w:t>s</w:t>
      </w:r>
    </w:p>
    <w:p w14:paraId="4D89AC59" w14:textId="43547DF7" w:rsidR="00B13414" w:rsidRPr="00B04F28" w:rsidRDefault="00B13414" w:rsidP="008F6968">
      <w:pPr>
        <w:pStyle w:val="Paragraph"/>
      </w:pPr>
      <w:r w:rsidRPr="00B04F28">
        <w:t xml:space="preserve">The </w:t>
      </w:r>
      <w:r w:rsidR="00E7421F">
        <w:t>Technology Appraisals (</w:t>
      </w:r>
      <w:r w:rsidRPr="00B04F28">
        <w:t>TA</w:t>
      </w:r>
      <w:r w:rsidR="00E7421F">
        <w:t>)</w:t>
      </w:r>
      <w:r w:rsidRPr="00B04F28">
        <w:t xml:space="preserve"> and </w:t>
      </w:r>
      <w:r w:rsidR="00E7421F">
        <w:t>Diagnostics Assessment Programme (</w:t>
      </w:r>
      <w:r w:rsidRPr="00B04F28">
        <w:t>DAP</w:t>
      </w:r>
      <w:r w:rsidR="00E7421F">
        <w:t>)</w:t>
      </w:r>
      <w:r w:rsidRPr="00B04F28">
        <w:t xml:space="preserve"> methods guides both stipulate the use of sensitivity analysis (in various forms) to explore uncertainty. However, neither guide makes explicit reference to threshold analysis. The </w:t>
      </w:r>
      <w:r w:rsidR="00E7421F">
        <w:t>M</w:t>
      </w:r>
      <w:r w:rsidR="00E7421F" w:rsidRPr="00B04F28">
        <w:t xml:space="preserve">edical </w:t>
      </w:r>
      <w:r w:rsidR="00E7421F">
        <w:t>T</w:t>
      </w:r>
      <w:r w:rsidR="00E7421F" w:rsidRPr="00B04F28">
        <w:t xml:space="preserve">echnologies </w:t>
      </w:r>
      <w:r w:rsidR="00E7421F">
        <w:t>E</w:t>
      </w:r>
      <w:r w:rsidR="00E7421F" w:rsidRPr="00B04F28">
        <w:t xml:space="preserve">valuation </w:t>
      </w:r>
      <w:r w:rsidR="00E7421F">
        <w:t>Programme (</w:t>
      </w:r>
      <w:r w:rsidRPr="00B04F28">
        <w:t>MTEP</w:t>
      </w:r>
      <w:r w:rsidR="00E7421F">
        <w:t>)</w:t>
      </w:r>
      <w:r w:rsidRPr="00B04F28">
        <w:t xml:space="preserve"> methods guide (Section 7.3.2) stipulates that uncertainty analysis techniques should be used, and lists threshold analysis as an example of such a technique.</w:t>
      </w:r>
    </w:p>
    <w:p w14:paraId="28F6AE34" w14:textId="6BD2425C" w:rsidR="006D1F9E" w:rsidRPr="00B04F28" w:rsidRDefault="006D1F9E" w:rsidP="00DE79B5">
      <w:pPr>
        <w:pStyle w:val="Heading2"/>
      </w:pPr>
      <w:r w:rsidRPr="00B04F28">
        <w:t>Identifying switching values</w:t>
      </w:r>
    </w:p>
    <w:p w14:paraId="194EA515" w14:textId="1D8FC2C7" w:rsidR="006D1F9E" w:rsidRPr="00B04F28" w:rsidRDefault="006D1F9E" w:rsidP="00362407">
      <w:pPr>
        <w:pStyle w:val="Heading3"/>
      </w:pPr>
      <w:r w:rsidRPr="00B04F28">
        <w:t xml:space="preserve">Developments from policy, academia and other </w:t>
      </w:r>
      <w:r w:rsidR="00E7421F">
        <w:t>health technology assessment (</w:t>
      </w:r>
      <w:r w:rsidRPr="00B04F28">
        <w:t>HTA</w:t>
      </w:r>
      <w:r w:rsidR="00E7421F">
        <w:t>)</w:t>
      </w:r>
      <w:r w:rsidRPr="00B04F28">
        <w:t xml:space="preserve"> bodies</w:t>
      </w:r>
    </w:p>
    <w:p w14:paraId="2F1E6D6B" w14:textId="5AFACA37" w:rsidR="00B13414" w:rsidRPr="00B04F28" w:rsidRDefault="00B13414" w:rsidP="008F6968">
      <w:pPr>
        <w:pStyle w:val="Paragraph"/>
      </w:pPr>
      <w:r w:rsidRPr="00B04F28">
        <w:t xml:space="preserve">Of </w:t>
      </w:r>
      <w:r w:rsidR="00FB4BDF" w:rsidRPr="00B04F28">
        <w:t xml:space="preserve">the 27 </w:t>
      </w:r>
      <w:r w:rsidR="006D1F9E" w:rsidRPr="00B04F28">
        <w:t xml:space="preserve">international HTA </w:t>
      </w:r>
      <w:r w:rsidRPr="00B04F28">
        <w:t xml:space="preserve">methods guides reviewed, </w:t>
      </w:r>
      <w:r w:rsidR="005A0F55" w:rsidRPr="00B04F28">
        <w:t>7</w:t>
      </w:r>
      <w:r w:rsidRPr="00B04F28">
        <w:t xml:space="preserve"> mentioned threshold analysis in their methods guides </w:t>
      </w:r>
      <w:r w:rsidR="005A0F55" w:rsidRPr="00B04F28">
        <w:t>(</w:t>
      </w:r>
      <w:r w:rsidRPr="00B04F28">
        <w:rPr>
          <w:b/>
          <w:bCs/>
        </w:rPr>
        <w:t>Germany, Ireland, Portugal, Scotland, Spain, Sweden</w:t>
      </w:r>
      <w:r w:rsidR="005A0F55" w:rsidRPr="00B04F28">
        <w:rPr>
          <w:b/>
          <w:bCs/>
        </w:rPr>
        <w:t>, US</w:t>
      </w:r>
      <w:r w:rsidR="005A0F55" w:rsidRPr="00B04F28">
        <w:t>)</w:t>
      </w:r>
      <w:r w:rsidRPr="00B04F28">
        <w:t xml:space="preserve">. </w:t>
      </w:r>
      <w:r w:rsidR="006D1F9E" w:rsidRPr="00B04F28">
        <w:t>Thi</w:t>
      </w:r>
      <w:r w:rsidRPr="00B04F28">
        <w:t xml:space="preserve">s indicates that </w:t>
      </w:r>
      <w:r w:rsidR="006D1F9E" w:rsidRPr="00B04F28">
        <w:t xml:space="preserve">several </w:t>
      </w:r>
      <w:r w:rsidRPr="00B04F28">
        <w:t>other HTA bodies consider</w:t>
      </w:r>
      <w:r w:rsidR="006D1F9E" w:rsidRPr="00B04F28">
        <w:t xml:space="preserve"> the</w:t>
      </w:r>
      <w:r w:rsidRPr="00B04F28">
        <w:t xml:space="preserve"> identification of parameter value</w:t>
      </w:r>
      <w:r w:rsidR="006D1F9E" w:rsidRPr="00B04F28">
        <w:t>s</w:t>
      </w:r>
      <w:r w:rsidRPr="00B04F28">
        <w:t xml:space="preserve"> at which the cost-effectiveness conclusion changes to be informative for decision</w:t>
      </w:r>
      <w:r w:rsidR="00286A6F" w:rsidRPr="00B04F28">
        <w:t xml:space="preserve"> </w:t>
      </w:r>
      <w:r w:rsidRPr="00B04F28">
        <w:t>making.</w:t>
      </w:r>
      <w:r w:rsidR="006D1F9E" w:rsidRPr="00B04F28">
        <w:t xml:space="preserve"> In contrast, the HTA body for </w:t>
      </w:r>
      <w:r w:rsidR="006D1F9E" w:rsidRPr="00B04F28">
        <w:rPr>
          <w:b/>
          <w:bCs/>
        </w:rPr>
        <w:t xml:space="preserve">Canada </w:t>
      </w:r>
      <w:r w:rsidR="006D1F9E" w:rsidRPr="00B04F28">
        <w:t>explicitly recommends against the use of deterministic analyses.</w:t>
      </w:r>
    </w:p>
    <w:p w14:paraId="3D5865FB" w14:textId="0A7D212B" w:rsidR="00B13414" w:rsidRPr="00B04F28" w:rsidRDefault="00B13414" w:rsidP="008F6968">
      <w:pPr>
        <w:pStyle w:val="Paragraph"/>
      </w:pPr>
      <w:r w:rsidRPr="00B04F28">
        <w:t>In most of the identified methods guides, threshold analysis is only mentioned briefly and is generally listed as a form of sensitivity analysis that can be used. The HTA bod</w:t>
      </w:r>
      <w:r w:rsidR="006D1F9E" w:rsidRPr="00B04F28">
        <w:t>ies</w:t>
      </w:r>
      <w:r w:rsidRPr="00B04F28">
        <w:t xml:space="preserve"> in </w:t>
      </w:r>
      <w:r w:rsidR="006D1F9E" w:rsidRPr="00B04F28">
        <w:rPr>
          <w:b/>
          <w:bCs/>
        </w:rPr>
        <w:t xml:space="preserve">Ireland </w:t>
      </w:r>
      <w:r w:rsidR="006D1F9E" w:rsidRPr="00B04F28">
        <w:t xml:space="preserve">and </w:t>
      </w:r>
      <w:r w:rsidRPr="00B04F28">
        <w:rPr>
          <w:b/>
          <w:bCs/>
        </w:rPr>
        <w:t>Portugal</w:t>
      </w:r>
      <w:r w:rsidRPr="00B04F28">
        <w:t xml:space="preserve"> outline that threshold analysis should be used when there are doubts about the accuracy of the data used</w:t>
      </w:r>
      <w:r w:rsidR="006D1F9E" w:rsidRPr="00B04F28">
        <w:t xml:space="preserve">, and the latter </w:t>
      </w:r>
      <w:r w:rsidRPr="00B04F28">
        <w:t>advise</w:t>
      </w:r>
      <w:r w:rsidR="006D1F9E" w:rsidRPr="00B04F28">
        <w:t>s</w:t>
      </w:r>
      <w:r w:rsidRPr="00B04F28">
        <w:t xml:space="preserve"> that the </w:t>
      </w:r>
      <w:r w:rsidR="006D1F9E" w:rsidRPr="00B04F28">
        <w:t xml:space="preserve">resulting switching </w:t>
      </w:r>
      <w:r w:rsidRPr="00B04F28">
        <w:t xml:space="preserve">values should be discussed in light of the available economic and clinical evidence. </w:t>
      </w:r>
    </w:p>
    <w:p w14:paraId="6C1CFB5A" w14:textId="12C181C6" w:rsidR="00B13414" w:rsidRPr="00B04F28" w:rsidRDefault="00B13414" w:rsidP="008F6968">
      <w:pPr>
        <w:pStyle w:val="Paragraph"/>
      </w:pPr>
      <w:r w:rsidRPr="00B04F28">
        <w:t xml:space="preserve">The Treasury’s </w:t>
      </w:r>
      <w:r w:rsidRPr="00B04F28">
        <w:rPr>
          <w:b/>
          <w:bCs/>
        </w:rPr>
        <w:t>Green Book</w:t>
      </w:r>
      <w:r w:rsidRPr="00B04F28">
        <w:t xml:space="preserve"> specifies that ‘[at] a minimum sensitivity analysis and the identification of switching values should be carried out. These results </w:t>
      </w:r>
      <w:r w:rsidRPr="00B04F28">
        <w:lastRenderedPageBreak/>
        <w:t>must form part of the presentation of results.</w:t>
      </w:r>
      <w:r w:rsidR="00211B22" w:rsidRPr="00B04F28">
        <w:t>’</w:t>
      </w:r>
      <w:r w:rsidRPr="00B04F28">
        <w:t xml:space="preserve"> I</w:t>
      </w:r>
      <w:r w:rsidR="00211B22" w:rsidRPr="00B04F28">
        <w:t xml:space="preserve">t also </w:t>
      </w:r>
      <w:r w:rsidRPr="00B04F28">
        <w:t xml:space="preserve">provides a worked example of threshold analysis. </w:t>
      </w:r>
      <w:r w:rsidR="00211B22" w:rsidRPr="00B04F28">
        <w:t>It explains</w:t>
      </w:r>
      <w:r w:rsidR="002350F0" w:rsidRPr="00B04F28">
        <w:t xml:space="preserve"> that</w:t>
      </w:r>
      <w:r w:rsidR="00211B22" w:rsidRPr="00B04F28">
        <w:t xml:space="preserve"> the reason for identifying</w:t>
      </w:r>
      <w:r w:rsidRPr="00B04F28">
        <w:t xml:space="preserve"> switching values </w:t>
      </w:r>
      <w:r w:rsidR="00211B22" w:rsidRPr="00B04F28">
        <w:t>is</w:t>
      </w:r>
      <w:r w:rsidRPr="00B04F28">
        <w:t xml:space="preserve"> to </w:t>
      </w:r>
      <w:r w:rsidR="002350F0" w:rsidRPr="00B04F28">
        <w:t xml:space="preserve">assess </w:t>
      </w:r>
      <w:r w:rsidR="00211B22" w:rsidRPr="00B04F28">
        <w:t>the extent to which benefits can fall short of expectations, or costs can exceed expectations, for a proposal (technology) to remain ‘value for money’.</w:t>
      </w:r>
      <w:r w:rsidR="006D1F9E" w:rsidRPr="00B04F28">
        <w:t xml:space="preserve"> Once the switching value is known, decision makers can consider </w:t>
      </w:r>
      <w:r w:rsidR="007F5BBE">
        <w:t>the likelihood of</w:t>
      </w:r>
      <w:r w:rsidR="006D1F9E" w:rsidRPr="00B04F28">
        <w:t xml:space="preserve"> that value </w:t>
      </w:r>
      <w:r w:rsidR="007F5BBE">
        <w:t>occurring in reality</w:t>
      </w:r>
      <w:r w:rsidR="006D1F9E" w:rsidRPr="00B04F28">
        <w:t xml:space="preserve">. </w:t>
      </w:r>
    </w:p>
    <w:p w14:paraId="1E21C809" w14:textId="77777777" w:rsidR="00B13414" w:rsidRPr="00B04F28" w:rsidRDefault="00B13414" w:rsidP="00DE79B5">
      <w:pPr>
        <w:pStyle w:val="Heading3"/>
      </w:pPr>
      <w:r w:rsidRPr="00B04F28">
        <w:t>Cases for change to CHTE methods</w:t>
      </w:r>
    </w:p>
    <w:p w14:paraId="1103D68B" w14:textId="0FB8C9EA" w:rsidR="00B13414" w:rsidRPr="00B04F28" w:rsidRDefault="00B13414" w:rsidP="008F6968">
      <w:pPr>
        <w:pStyle w:val="Paragraph"/>
      </w:pPr>
      <w:r w:rsidRPr="00B04F28">
        <w:t>Threshold analysis is already mentioned in the MTEP methods guide and</w:t>
      </w:r>
      <w:r w:rsidR="00E7421F" w:rsidRPr="00B04F28">
        <w:t>,</w:t>
      </w:r>
      <w:r w:rsidRPr="00B04F28">
        <w:t xml:space="preserve"> </w:t>
      </w:r>
      <w:r w:rsidR="00E7421F" w:rsidRPr="00B04F28">
        <w:t>whil</w:t>
      </w:r>
      <w:r w:rsidR="00E7421F">
        <w:t>e</w:t>
      </w:r>
      <w:r w:rsidR="00E7421F" w:rsidRPr="00B04F28">
        <w:t xml:space="preserve"> </w:t>
      </w:r>
      <w:r w:rsidRPr="00B04F28">
        <w:t>it is not explicitly referred to in the TA or DAP guides, threshold analysis has been used to inform committee decision</w:t>
      </w:r>
      <w:r w:rsidR="00286A6F" w:rsidRPr="00B04F28">
        <w:t xml:space="preserve"> </w:t>
      </w:r>
      <w:r w:rsidRPr="00B04F28">
        <w:t xml:space="preserve">making in these programmes. We propose that threshold analysis is explicitly included in the methods guide for all programmes as an option for exploring highly uncertain parameters. We propose to add wording that notes circumstances </w:t>
      </w:r>
      <w:r w:rsidR="0075740D">
        <w:t>in which</w:t>
      </w:r>
      <w:r w:rsidR="0075740D" w:rsidRPr="00B04F28">
        <w:t xml:space="preserve"> </w:t>
      </w:r>
      <w:r w:rsidRPr="00B04F28">
        <w:t xml:space="preserve">threshold analysis may be particularly useful for decision making (such as </w:t>
      </w:r>
      <w:r w:rsidR="005346A7" w:rsidRPr="00B04F28">
        <w:t>showing the cost-effectiveness estimate is robust to even very extreme parameter values</w:t>
      </w:r>
      <w:r w:rsidRPr="00B04F28">
        <w:t>).</w:t>
      </w:r>
    </w:p>
    <w:p w14:paraId="5B4A3ABB" w14:textId="3F26D925" w:rsidR="00B13414" w:rsidRPr="00B04F28" w:rsidRDefault="00B13414" w:rsidP="008F6968">
      <w:pPr>
        <w:pStyle w:val="Paragraph"/>
      </w:pPr>
      <w:r w:rsidRPr="00B04F28">
        <w:t xml:space="preserve">We note that there are some circumstances </w:t>
      </w:r>
      <w:r w:rsidR="0075740D">
        <w:t>in which</w:t>
      </w:r>
      <w:r w:rsidR="0075740D" w:rsidRPr="00B04F28">
        <w:t xml:space="preserve"> </w:t>
      </w:r>
      <w:r w:rsidRPr="00B04F28">
        <w:t>threshold analysis will not be appropriate, and propose to qualify that:</w:t>
      </w:r>
    </w:p>
    <w:p w14:paraId="49BC0687" w14:textId="77777777" w:rsidR="00B13414" w:rsidRPr="00B04F28" w:rsidRDefault="00B13414" w:rsidP="008F6968">
      <w:pPr>
        <w:pStyle w:val="Paragraph"/>
        <w:numPr>
          <w:ilvl w:val="1"/>
          <w:numId w:val="8"/>
        </w:numPr>
      </w:pPr>
      <w:r w:rsidRPr="00B04F28">
        <w:t>Threshold analysis should not be used as a justification for restricting the population of interest to a cost-effective subgroup.</w:t>
      </w:r>
    </w:p>
    <w:p w14:paraId="4D5346C7" w14:textId="7491E07D" w:rsidR="00B13414" w:rsidRPr="00B04F28" w:rsidRDefault="00B13414" w:rsidP="008F6968">
      <w:pPr>
        <w:pStyle w:val="Paragraph"/>
        <w:numPr>
          <w:ilvl w:val="1"/>
          <w:numId w:val="8"/>
        </w:numPr>
      </w:pPr>
      <w:r w:rsidRPr="00B04F28">
        <w:t xml:space="preserve">Threshold analysis may not be appropriate in some circumstances, for example, if used to explore uncertainty around parameters that are highly correlated with other influential parameters in the model.  </w:t>
      </w:r>
    </w:p>
    <w:p w14:paraId="1B5E1519" w14:textId="43BD99EE" w:rsidR="000F066F" w:rsidRPr="00B04F28" w:rsidRDefault="000F066F" w:rsidP="008F6968">
      <w:pPr>
        <w:pStyle w:val="Paragraph"/>
        <w:numPr>
          <w:ilvl w:val="1"/>
          <w:numId w:val="8"/>
        </w:numPr>
      </w:pPr>
      <w:r w:rsidRPr="00B04F28">
        <w:t xml:space="preserve">Threshold analysis may be impractical to do in models that simulate individual patient journeys. </w:t>
      </w:r>
    </w:p>
    <w:p w14:paraId="72435782" w14:textId="3C0E8610" w:rsidR="00FB4BDF" w:rsidRDefault="00FB4BDF" w:rsidP="008F6968">
      <w:pPr>
        <w:pStyle w:val="Paragraph"/>
        <w:tabs>
          <w:tab w:val="clear" w:pos="567"/>
        </w:tabs>
      </w:pPr>
      <w:r w:rsidRPr="00B04F28">
        <w:t xml:space="preserve">The following text is proposed for the updated CHTE methods guide: </w:t>
      </w:r>
    </w:p>
    <w:p w14:paraId="633DE5F9" w14:textId="77777777" w:rsidR="006D46C3" w:rsidRDefault="006D46C3" w:rsidP="006D46C3">
      <w:pPr>
        <w:pStyle w:val="Paragraphnonumbers"/>
      </w:pPr>
      <w:r>
        <w:t xml:space="preserve">Threshold analysis can be used as an option to explore highly uncertain parameters when identifying a parameter ‘switching value’ may be informative to decision makers. A switching value is the value an input variable would need to take for a proposed intervention to switch from being cost ineffective to cost effective for a given threshold (for example, £20,000 and £30,000 per quality-adjusted life year gained). The threshold analysis should indicate how far the switching value is from the current best estimate of a parameter value. </w:t>
      </w:r>
    </w:p>
    <w:p w14:paraId="1439E6C3" w14:textId="58AC5D3E" w:rsidR="006D46C3" w:rsidRPr="00B04F28" w:rsidRDefault="006D46C3" w:rsidP="006D46C3">
      <w:pPr>
        <w:pStyle w:val="Paragraphnonumbers"/>
      </w:pPr>
      <w:r>
        <w:t xml:space="preserve">Threshold analysis is not be suitable for exploring uncertainty around parameters that are highly correlated with other influential parameters. Threshold analysis should also not be used to justify restricting the population of interest to a cost-effective subgroup.  </w:t>
      </w:r>
    </w:p>
    <w:p w14:paraId="484279E5" w14:textId="2C3740B8" w:rsidR="00F50F50" w:rsidRPr="00B04F28" w:rsidRDefault="00F50F50" w:rsidP="008F6968">
      <w:pPr>
        <w:pStyle w:val="Paragraph"/>
        <w:tabs>
          <w:tab w:val="clear" w:pos="567"/>
        </w:tabs>
      </w:pPr>
      <w:bookmarkStart w:id="35" w:name="_Ref42694599"/>
      <w:r w:rsidRPr="00B04F28">
        <w:lastRenderedPageBreak/>
        <w:t>No implementation issues have been identified for these changes.</w:t>
      </w:r>
      <w:bookmarkEnd w:id="35"/>
    </w:p>
    <w:p w14:paraId="5EBA8DF6" w14:textId="638F4040" w:rsidR="005346A7" w:rsidRPr="00B04F28" w:rsidRDefault="005346A7" w:rsidP="008F6968">
      <w:pPr>
        <w:pStyle w:val="Paragraph"/>
        <w:tabs>
          <w:tab w:val="clear" w:pos="567"/>
        </w:tabs>
      </w:pPr>
      <w:bookmarkStart w:id="36" w:name="_Ref46824665"/>
      <w:r w:rsidRPr="00B04F28">
        <w:t xml:space="preserve">Threshold analysis may become frequently used to </w:t>
      </w:r>
      <w:r w:rsidR="001126EB">
        <w:t>show</w:t>
      </w:r>
      <w:r w:rsidR="001126EB" w:rsidRPr="00B04F28">
        <w:t xml:space="preserve"> </w:t>
      </w:r>
      <w:r w:rsidRPr="00B04F28">
        <w:t xml:space="preserve">that cost-effectiveness estimates are robust to uncertain parameters, by showing that those parameters would need to take very extreme values to change the conclusion about cost effectiveness. This would help to ensure that committee discussions focus on other areas of uncertainty that have a </w:t>
      </w:r>
      <w:r w:rsidR="00B80130" w:rsidRPr="00B04F28">
        <w:t>more important</w:t>
      </w:r>
      <w:r w:rsidRPr="00B04F28">
        <w:t xml:space="preserve"> </w:t>
      </w:r>
      <w:r w:rsidR="00EA5387">
        <w:t>effect</w:t>
      </w:r>
      <w:r w:rsidR="00EA5387" w:rsidRPr="00B04F28">
        <w:t xml:space="preserve"> </w:t>
      </w:r>
      <w:r w:rsidRPr="00B04F28">
        <w:t>on estimates of cost effectiveness (a commitment by NICE as part of the 2019 Voluntary Scheme).</w:t>
      </w:r>
      <w:bookmarkEnd w:id="36"/>
    </w:p>
    <w:p w14:paraId="04F3BA23" w14:textId="77777777" w:rsidR="00553C8B" w:rsidRPr="00B04F28" w:rsidRDefault="00553C8B">
      <w:pPr>
        <w:rPr>
          <w:rFonts w:ascii="Arial" w:hAnsi="Arial"/>
          <w:b/>
          <w:bCs/>
          <w:kern w:val="32"/>
          <w:sz w:val="28"/>
          <w:szCs w:val="32"/>
        </w:rPr>
      </w:pPr>
      <w:r w:rsidRPr="00B04F28">
        <w:br w:type="page"/>
      </w:r>
    </w:p>
    <w:p w14:paraId="5CCCF96D" w14:textId="5301BE70" w:rsidR="00B13414" w:rsidRPr="00B04F28" w:rsidRDefault="00360D75" w:rsidP="00DE79B5">
      <w:pPr>
        <w:pStyle w:val="Heading1"/>
      </w:pPr>
      <w:bookmarkStart w:id="37" w:name="_Toc44667481"/>
      <w:r w:rsidRPr="00B04F28">
        <w:lastRenderedPageBreak/>
        <w:t>Structural uncertainty</w:t>
      </w:r>
      <w:bookmarkEnd w:id="37"/>
    </w:p>
    <w:p w14:paraId="3E89C1A9" w14:textId="17873EC6" w:rsidR="00B13414" w:rsidRPr="00B04F28" w:rsidRDefault="00B13414" w:rsidP="008F6968">
      <w:pPr>
        <w:pStyle w:val="Paragraph"/>
        <w:tabs>
          <w:tab w:val="clear" w:pos="567"/>
        </w:tabs>
      </w:pPr>
      <w:bookmarkStart w:id="38" w:name="_Ref42694738"/>
      <w:r w:rsidRPr="00B04F28">
        <w:t xml:space="preserve">NICE methods guides highlight the importance of investigating the </w:t>
      </w:r>
      <w:r w:rsidR="00DF7E5D">
        <w:t>effe</w:t>
      </w:r>
      <w:r w:rsidR="00DF7E5D" w:rsidRPr="00B04F28">
        <w:t xml:space="preserve">ct </w:t>
      </w:r>
      <w:r w:rsidRPr="00B04F28">
        <w:t>of structural uncertainty on cost</w:t>
      </w:r>
      <w:r w:rsidR="00B01927" w:rsidRPr="00B04F28">
        <w:t>-</w:t>
      </w:r>
      <w:r w:rsidRPr="00B04F28">
        <w:t xml:space="preserve">effectiveness estimates. </w:t>
      </w:r>
      <w:r w:rsidR="00B01927" w:rsidRPr="00B04F28">
        <w:t xml:space="preserve">Examples of structural uncertainty may include how different states of health are categorised and how different pathways of care are represented in models. </w:t>
      </w:r>
      <w:r w:rsidRPr="00B04F28">
        <w:t xml:space="preserve">However, </w:t>
      </w:r>
      <w:r w:rsidR="00B01927" w:rsidRPr="00B04F28">
        <w:t>it</w:t>
      </w:r>
      <w:r w:rsidRPr="00B04F28">
        <w:t xml:space="preserve"> often </w:t>
      </w:r>
      <w:r w:rsidR="00DF2B7D">
        <w:t>gets</w:t>
      </w:r>
      <w:r w:rsidR="00DF2B7D" w:rsidRPr="00B04F28">
        <w:t xml:space="preserve"> </w:t>
      </w:r>
      <w:r w:rsidRPr="00B04F28">
        <w:t xml:space="preserve">relatively little attention, especially compared </w:t>
      </w:r>
      <w:r w:rsidR="00DF7E5D">
        <w:t>with</w:t>
      </w:r>
      <w:r w:rsidR="00DF7E5D" w:rsidRPr="00B04F28">
        <w:t xml:space="preserve"> </w:t>
      </w:r>
      <w:r w:rsidRPr="00B04F28">
        <w:t xml:space="preserve">parameter uncertainty, despite potentially having a major </w:t>
      </w:r>
      <w:r w:rsidR="00DF7E5D">
        <w:t>effe</w:t>
      </w:r>
      <w:r w:rsidR="00DF7E5D" w:rsidRPr="00B04F28">
        <w:t xml:space="preserve">ct </w:t>
      </w:r>
      <w:r w:rsidRPr="00B04F28">
        <w:t>on decision</w:t>
      </w:r>
      <w:r w:rsidR="00286A6F" w:rsidRPr="00B04F28">
        <w:t xml:space="preserve"> </w:t>
      </w:r>
      <w:r w:rsidRPr="00B04F28">
        <w:t xml:space="preserve">making. The proposed amendments to the </w:t>
      </w:r>
      <w:r w:rsidR="00B01927" w:rsidRPr="00B04F28">
        <w:t xml:space="preserve">unified </w:t>
      </w:r>
      <w:r w:rsidR="00DF2B7D" w:rsidRPr="00DF2B7D">
        <w:t xml:space="preserve">Centre for Health Technology Evaluation </w:t>
      </w:r>
      <w:r w:rsidR="00DF2B7D">
        <w:t>(</w:t>
      </w:r>
      <w:r w:rsidR="00B01927" w:rsidRPr="00B04F28">
        <w:t>CHTE</w:t>
      </w:r>
      <w:r w:rsidR="00DF2B7D">
        <w:t>)</w:t>
      </w:r>
      <w:r w:rsidRPr="00B04F28">
        <w:t xml:space="preserve"> methods guide aim to ensure that decisions made by </w:t>
      </w:r>
      <w:r w:rsidR="00B01927" w:rsidRPr="00B04F28">
        <w:t>analysts</w:t>
      </w:r>
      <w:r w:rsidRPr="00B04F28">
        <w:t xml:space="preserve"> about model structure are clearly set out, to help committees understand what structural assumptions </w:t>
      </w:r>
      <w:r w:rsidR="00B01927" w:rsidRPr="00B04F28">
        <w:t>have</w:t>
      </w:r>
      <w:r w:rsidRPr="00B04F28">
        <w:t xml:space="preserve"> been made (and why) </w:t>
      </w:r>
      <w:r w:rsidR="00B01927" w:rsidRPr="00B04F28">
        <w:t>and</w:t>
      </w:r>
      <w:r w:rsidRPr="00B04F28">
        <w:t xml:space="preserve"> ensure that the </w:t>
      </w:r>
      <w:r w:rsidR="00DF7E5D">
        <w:t>effe</w:t>
      </w:r>
      <w:r w:rsidR="00DF7E5D" w:rsidRPr="00B04F28">
        <w:t xml:space="preserve">ct </w:t>
      </w:r>
      <w:r w:rsidRPr="00B04F28">
        <w:t xml:space="preserve">of these assumptions is appropriately investigated. A further proposed change reflects developing methodology in how structural uncertainties can be incorporated in economic models, rather than being assessed independently using </w:t>
      </w:r>
      <w:r w:rsidR="00B01927" w:rsidRPr="00B04F28">
        <w:t>multiple</w:t>
      </w:r>
      <w:r w:rsidRPr="00B04F28">
        <w:t xml:space="preserve"> scenario analyses.</w:t>
      </w:r>
      <w:bookmarkEnd w:id="38"/>
    </w:p>
    <w:p w14:paraId="45D73BEC" w14:textId="1936D494" w:rsidR="00B13414" w:rsidRPr="00B04F28" w:rsidRDefault="00B13414" w:rsidP="00DE79B5">
      <w:pPr>
        <w:pStyle w:val="Heading2"/>
      </w:pPr>
      <w:r w:rsidRPr="00B04F28">
        <w:t xml:space="preserve">Current </w:t>
      </w:r>
      <w:r w:rsidR="00616453">
        <w:t>Centre for Health Technology Evaluation (</w:t>
      </w:r>
      <w:r w:rsidRPr="00B04F28">
        <w:t>CHTE</w:t>
      </w:r>
      <w:r w:rsidR="00616453">
        <w:t>)</w:t>
      </w:r>
      <w:r w:rsidRPr="00B04F28">
        <w:t xml:space="preserve"> methods</w:t>
      </w:r>
    </w:p>
    <w:p w14:paraId="3C0265AA" w14:textId="36396068" w:rsidR="00FB4BDF" w:rsidRPr="00B04F28" w:rsidRDefault="00B13414" w:rsidP="008F6968">
      <w:pPr>
        <w:pStyle w:val="Paragraph"/>
        <w:tabs>
          <w:tab w:val="clear" w:pos="567"/>
        </w:tabs>
      </w:pPr>
      <w:r w:rsidRPr="00B04F28">
        <w:t xml:space="preserve">Both the </w:t>
      </w:r>
      <w:r w:rsidR="00DF2B7D">
        <w:t>Technology Appraisals (</w:t>
      </w:r>
      <w:r w:rsidR="00DF2B7D" w:rsidRPr="00B04F28">
        <w:t>TA</w:t>
      </w:r>
      <w:r w:rsidR="00DF2B7D">
        <w:t>)</w:t>
      </w:r>
      <w:r w:rsidR="00DF2B7D" w:rsidRPr="00B04F28">
        <w:t xml:space="preserve"> and </w:t>
      </w:r>
      <w:r w:rsidR="00DF2B7D">
        <w:t>Diagnostics Assessment Programme (</w:t>
      </w:r>
      <w:r w:rsidR="00DF2B7D" w:rsidRPr="00B04F28">
        <w:t>DAP</w:t>
      </w:r>
      <w:r w:rsidR="00DF2B7D">
        <w:t>)</w:t>
      </w:r>
      <w:r w:rsidR="00DF2B7D" w:rsidRPr="00B04F28">
        <w:t xml:space="preserve"> </w:t>
      </w:r>
      <w:r w:rsidRPr="00B04F28">
        <w:t>method guides stipulate that structural assumptions should be clearly documented</w:t>
      </w:r>
      <w:r w:rsidR="00DF7E5D">
        <w:t>,</w:t>
      </w:r>
      <w:r w:rsidRPr="00B04F28">
        <w:t xml:space="preserve"> and the evidence and rationale to support them provided.</w:t>
      </w:r>
      <w:r w:rsidR="00B01927" w:rsidRPr="00B04F28">
        <w:t xml:space="preserve"> They state</w:t>
      </w:r>
      <w:r w:rsidR="00FB4BDF" w:rsidRPr="00B04F28">
        <w:t xml:space="preserve"> that the </w:t>
      </w:r>
      <w:r w:rsidR="00DF7E5D">
        <w:t>effe</w:t>
      </w:r>
      <w:r w:rsidR="00FB4BDF" w:rsidRPr="00B04F28">
        <w:t>ct of structural uncertainty on estimates of cost effectiveness should be explored by separate analyses of a representative range of plausible scenarios. The DAP methods guide states that each alternative analysis should present separate results.</w:t>
      </w:r>
    </w:p>
    <w:p w14:paraId="444C1EFF" w14:textId="52343B64" w:rsidR="00FB4BDF" w:rsidRPr="00B04F28" w:rsidRDefault="00FB4BDF" w:rsidP="008F6968">
      <w:pPr>
        <w:pStyle w:val="Paragraph"/>
        <w:tabs>
          <w:tab w:val="clear" w:pos="567"/>
        </w:tabs>
      </w:pPr>
      <w:r w:rsidRPr="00B04F28">
        <w:t xml:space="preserve">The </w:t>
      </w:r>
      <w:r w:rsidR="00DF2B7D">
        <w:t>M</w:t>
      </w:r>
      <w:r w:rsidR="00DF2B7D" w:rsidRPr="00B04F28">
        <w:t xml:space="preserve">edical </w:t>
      </w:r>
      <w:r w:rsidR="00DF2B7D">
        <w:t>T</w:t>
      </w:r>
      <w:r w:rsidR="00DF2B7D" w:rsidRPr="00B04F28">
        <w:t xml:space="preserve">echnologies </w:t>
      </w:r>
      <w:r w:rsidR="00DF2B7D">
        <w:t>E</w:t>
      </w:r>
      <w:r w:rsidR="00DF2B7D" w:rsidRPr="00B04F28">
        <w:t xml:space="preserve">valuation </w:t>
      </w:r>
      <w:r w:rsidR="00DF2B7D">
        <w:t>Programme (</w:t>
      </w:r>
      <w:r w:rsidR="00DF2B7D" w:rsidRPr="00B04F28">
        <w:t>MTEP</w:t>
      </w:r>
      <w:r w:rsidR="00DF2B7D">
        <w:t>)</w:t>
      </w:r>
      <w:r w:rsidRPr="00B04F28">
        <w:t xml:space="preserve"> methods guide </w:t>
      </w:r>
      <w:r w:rsidR="006F428F" w:rsidRPr="00B04F28">
        <w:t xml:space="preserve">does not </w:t>
      </w:r>
      <w:r w:rsidRPr="00B04F28">
        <w:t xml:space="preserve">specifically </w:t>
      </w:r>
      <w:r w:rsidR="00B01927" w:rsidRPr="00B04F28">
        <w:t>advise on</w:t>
      </w:r>
      <w:r w:rsidRPr="00B04F28">
        <w:t xml:space="preserve"> structural uncertainty, but states that uncertainty analysis techniques (relating to chance, evidential and model uncertainty) should be done. The level of complexity should be appropriate for the specific technology and its comparator healthcare pathway.</w:t>
      </w:r>
    </w:p>
    <w:p w14:paraId="577B1DF2" w14:textId="77777777" w:rsidR="00B13414" w:rsidRPr="00B04F28" w:rsidRDefault="00B13414" w:rsidP="00DE79B5">
      <w:pPr>
        <w:pStyle w:val="Heading2"/>
      </w:pPr>
      <w:r w:rsidRPr="00B04F28">
        <w:t>Model conceptualisation</w:t>
      </w:r>
    </w:p>
    <w:p w14:paraId="2938A75B" w14:textId="38D73B5A" w:rsidR="00B13414" w:rsidRPr="00B04F28" w:rsidRDefault="00B13414" w:rsidP="008F6968">
      <w:pPr>
        <w:pStyle w:val="Paragraph"/>
      </w:pPr>
      <w:bookmarkStart w:id="39" w:name="_Ref42694781"/>
      <w:r w:rsidRPr="00B04F28">
        <w:t xml:space="preserve">Economic models are not always </w:t>
      </w:r>
      <w:r w:rsidR="00A5360E" w:rsidRPr="00B04F28">
        <w:t>accompanied by</w:t>
      </w:r>
      <w:r w:rsidRPr="00B04F28">
        <w:t xml:space="preserve"> a transparent and detailed account of how the model was developed, including model conceptualisation. This includes decisions about which health states to include, whether an individual patient simulation should be done and, importantly, the evidence and support for these structural assumptions. Greater transparency on how a model’s structure was developed </w:t>
      </w:r>
      <w:r w:rsidR="00B01927" w:rsidRPr="00B04F28">
        <w:t>would</w:t>
      </w:r>
      <w:r w:rsidRPr="00B04F28">
        <w:t xml:space="preserve"> allow committees to have greater confidence that all structural assumptions that have been made are identified, and, if possible, the </w:t>
      </w:r>
      <w:r w:rsidR="00DF7E5D">
        <w:t>effe</w:t>
      </w:r>
      <w:r w:rsidRPr="00B04F28">
        <w:t>ct of these assumptions on cost</w:t>
      </w:r>
      <w:r w:rsidR="00B01927" w:rsidRPr="00B04F28">
        <w:t>-</w:t>
      </w:r>
      <w:r w:rsidRPr="00B04F28">
        <w:t xml:space="preserve">effectiveness estimates </w:t>
      </w:r>
      <w:r w:rsidR="006F428F" w:rsidRPr="00B04F28">
        <w:t xml:space="preserve">has </w:t>
      </w:r>
      <w:r w:rsidRPr="00B04F28">
        <w:t>been explored.</w:t>
      </w:r>
      <w:bookmarkEnd w:id="39"/>
      <w:r w:rsidRPr="00B04F28">
        <w:t xml:space="preserve"> </w:t>
      </w:r>
    </w:p>
    <w:p w14:paraId="7D790ABF" w14:textId="2F78D42D" w:rsidR="00B13414" w:rsidRPr="00B04F28" w:rsidRDefault="00B13414" w:rsidP="00DE79B5">
      <w:pPr>
        <w:pStyle w:val="Heading3"/>
      </w:pPr>
      <w:r w:rsidRPr="00B04F28">
        <w:lastRenderedPageBreak/>
        <w:t xml:space="preserve">Developments from policy, academia and other </w:t>
      </w:r>
      <w:r w:rsidR="00473954">
        <w:t xml:space="preserve">health technology assessment </w:t>
      </w:r>
      <w:r w:rsidR="00616453">
        <w:t>(HTA)</w:t>
      </w:r>
      <w:r w:rsidRPr="00B04F28">
        <w:t xml:space="preserve"> bodies</w:t>
      </w:r>
    </w:p>
    <w:p w14:paraId="279E4689" w14:textId="5774B9F3" w:rsidR="00B13414" w:rsidRPr="00B04F28" w:rsidRDefault="00B13414" w:rsidP="008F6968">
      <w:pPr>
        <w:pStyle w:val="Paragraph"/>
        <w:tabs>
          <w:tab w:val="clear" w:pos="567"/>
        </w:tabs>
      </w:pPr>
      <w:r w:rsidRPr="00B04F28">
        <w:rPr>
          <w:b/>
          <w:bCs/>
        </w:rPr>
        <w:t>Afzali et al. (2018)</w:t>
      </w:r>
      <w:r w:rsidRPr="00B04F28">
        <w:t xml:space="preserve"> highlighted that there is a greater focus on model conceptualisation in recent </w:t>
      </w:r>
      <w:r w:rsidR="00B01927" w:rsidRPr="00B04F28">
        <w:rPr>
          <w:b/>
          <w:bCs/>
        </w:rPr>
        <w:t xml:space="preserve">Australian </w:t>
      </w:r>
      <w:r w:rsidR="00B01927" w:rsidRPr="00B04F28">
        <w:t xml:space="preserve">and </w:t>
      </w:r>
      <w:r w:rsidR="00B01927" w:rsidRPr="00B04F28">
        <w:rPr>
          <w:b/>
          <w:bCs/>
        </w:rPr>
        <w:t xml:space="preserve">Canadian </w:t>
      </w:r>
      <w:r w:rsidR="00B01927" w:rsidRPr="00B04F28">
        <w:t>HTA</w:t>
      </w:r>
      <w:r w:rsidRPr="00B04F28">
        <w:t xml:space="preserve"> guidance.</w:t>
      </w:r>
      <w:r w:rsidR="00B01927" w:rsidRPr="00B04F28">
        <w:t xml:space="preserve"> The authors also concluded that</w:t>
      </w:r>
      <w:r w:rsidR="00DF7E5D">
        <w:t>,</w:t>
      </w:r>
      <w:r w:rsidR="00B01927" w:rsidRPr="00B04F28">
        <w:t xml:space="preserve"> in submissions to national funding bodies, the conceptual model development process and all other underlying structural choices and assumptions should be explicitly reported and justified. They suggest written documentation should capture the proposed model structure, the process to identify evidence to inform structural aspects, factors influencing the choices and assumptions, expert consultations and graphical presentations such as influence diagrams.</w:t>
      </w:r>
    </w:p>
    <w:p w14:paraId="0AC4ED19" w14:textId="552DAD5D" w:rsidR="00B13414" w:rsidRPr="00B04F28" w:rsidRDefault="001B372D" w:rsidP="008F6968">
      <w:pPr>
        <w:pStyle w:val="Paragraph"/>
      </w:pPr>
      <w:r w:rsidRPr="00B04F28">
        <w:t xml:space="preserve">In an article adapted from </w:t>
      </w:r>
      <w:r w:rsidR="004C6159" w:rsidRPr="00B04F28">
        <w:t xml:space="preserve">the NICE Decision Support Unit (DSU) </w:t>
      </w:r>
      <w:r w:rsidRPr="00B04F28">
        <w:t xml:space="preserve">Technical Support Document </w:t>
      </w:r>
      <w:r w:rsidR="004C6159" w:rsidRPr="00B04F28">
        <w:t xml:space="preserve">(TSD) </w:t>
      </w:r>
      <w:r w:rsidRPr="00B04F28">
        <w:t xml:space="preserve">13, </w:t>
      </w:r>
      <w:r w:rsidR="00B13414" w:rsidRPr="00B04F28">
        <w:rPr>
          <w:b/>
          <w:bCs/>
        </w:rPr>
        <w:t>Tappenden (2014</w:t>
      </w:r>
      <w:r w:rsidRPr="00B04F28">
        <w:rPr>
          <w:b/>
          <w:bCs/>
        </w:rPr>
        <w:t>)</w:t>
      </w:r>
      <w:r w:rsidR="00B13414" w:rsidRPr="00B04F28">
        <w:t xml:space="preserve"> provided guidance about formal processes through which an appropriate model structure should be determined. The author noted that, in practice, the reporting of model structures tends to be very limited and, if present, usually focuses only on the final model that has been implemented. This leads to uncertainty about whether the selected model structure </w:t>
      </w:r>
      <w:r w:rsidR="00B01927" w:rsidRPr="00B04F28">
        <w:t>is</w:t>
      </w:r>
      <w:r w:rsidR="00B13414" w:rsidRPr="00B04F28">
        <w:t xml:space="preserve"> credible</w:t>
      </w:r>
      <w:r w:rsidR="004C6159" w:rsidRPr="00B04F28">
        <w:t>;</w:t>
      </w:r>
      <w:r w:rsidR="00B13414" w:rsidRPr="00B04F28">
        <w:t xml:space="preserve"> which evidence has been used to inform its structure</w:t>
      </w:r>
      <w:r w:rsidR="004C6159" w:rsidRPr="00B04F28">
        <w:t>;</w:t>
      </w:r>
      <w:r w:rsidR="00B13414" w:rsidRPr="00B04F28">
        <w:t xml:space="preserve"> why certain abstractions, simplifications and omissions have been made</w:t>
      </w:r>
      <w:r w:rsidR="004C6159" w:rsidRPr="00B04F28">
        <w:t>;</w:t>
      </w:r>
      <w:r w:rsidR="00B13414" w:rsidRPr="00B04F28">
        <w:t xml:space="preserve"> why certain parameters were selected for inclusion (and why others have been excluded)</w:t>
      </w:r>
      <w:r w:rsidR="004C6159" w:rsidRPr="00B04F28">
        <w:t>;</w:t>
      </w:r>
      <w:r w:rsidR="00B13414" w:rsidRPr="00B04F28">
        <w:t xml:space="preserve"> and why the included parameters have been defined in a particular way. This work highlighted the importance of clinical opinion in deciding model structure</w:t>
      </w:r>
      <w:r w:rsidR="004C6159" w:rsidRPr="00B04F28">
        <w:t>,</w:t>
      </w:r>
      <w:r w:rsidR="00B13414" w:rsidRPr="00B04F28">
        <w:t xml:space="preserve"> and that decisions made should be clearly documented and reported.</w:t>
      </w:r>
    </w:p>
    <w:p w14:paraId="195A30AA" w14:textId="340E7C1D" w:rsidR="004C6159" w:rsidRPr="00B04F28" w:rsidRDefault="004C6159" w:rsidP="008F6968">
      <w:pPr>
        <w:pStyle w:val="Paragraph"/>
        <w:tabs>
          <w:tab w:val="clear" w:pos="567"/>
        </w:tabs>
      </w:pPr>
      <w:r w:rsidRPr="00B04F28">
        <w:t xml:space="preserve">A report by the </w:t>
      </w:r>
      <w:r w:rsidR="00DF7E5D" w:rsidRPr="00DF7E5D">
        <w:t>International Society for Pharmacoeconomics and Outcomes Research</w:t>
      </w:r>
      <w:r w:rsidR="00DF7E5D">
        <w:t xml:space="preserve"> </w:t>
      </w:r>
      <w:r w:rsidRPr="00B04F28">
        <w:t>Modelling Good Research Practices Task Force (</w:t>
      </w:r>
      <w:r w:rsidRPr="00B04F28">
        <w:rPr>
          <w:b/>
          <w:bCs/>
        </w:rPr>
        <w:t>Roberts et al. 2012</w:t>
      </w:r>
      <w:r w:rsidRPr="00B04F28">
        <w:t>) on model conceptualisation provided several recommendations for good practice:</w:t>
      </w:r>
    </w:p>
    <w:p w14:paraId="34099DAF" w14:textId="0CD2C23C" w:rsidR="004C6159" w:rsidRPr="00B04F28" w:rsidRDefault="004C6159" w:rsidP="00ED6F4B">
      <w:pPr>
        <w:pStyle w:val="Paragraph"/>
        <w:numPr>
          <w:ilvl w:val="0"/>
          <w:numId w:val="7"/>
        </w:numPr>
        <w:spacing w:after="0"/>
        <w:ind w:left="1797" w:hanging="357"/>
      </w:pPr>
      <w:r w:rsidRPr="00B04F28">
        <w:t xml:space="preserve">The modelling team should consult widely with subject experts and stakeholders to </w:t>
      </w:r>
      <w:r w:rsidR="00A5360E" w:rsidRPr="00B04F28">
        <w:t>ensure</w:t>
      </w:r>
      <w:r w:rsidRPr="00B04F28">
        <w:t xml:space="preserve"> that the model represents disease processes appropriately and adequately addresses the decision problem</w:t>
      </w:r>
      <w:r w:rsidR="00DF7E5D">
        <w:t>.</w:t>
      </w:r>
    </w:p>
    <w:p w14:paraId="6FF317B1" w14:textId="68BB914B" w:rsidR="004C6159" w:rsidRPr="00B04F28" w:rsidRDefault="004C6159" w:rsidP="00ED6F4B">
      <w:pPr>
        <w:pStyle w:val="Paragraph"/>
        <w:numPr>
          <w:ilvl w:val="0"/>
          <w:numId w:val="7"/>
        </w:numPr>
        <w:spacing w:after="0"/>
        <w:ind w:left="1797" w:hanging="357"/>
      </w:pPr>
      <w:r w:rsidRPr="00B04F28">
        <w:t xml:space="preserve">The problem conceptualisation should be used to identify key uncertainties in model structure </w:t>
      </w:r>
      <w:r w:rsidR="0075740D">
        <w:t>in which</w:t>
      </w:r>
      <w:r w:rsidR="0075740D" w:rsidRPr="00B04F28">
        <w:t xml:space="preserve"> </w:t>
      </w:r>
      <w:r w:rsidRPr="00B04F28">
        <w:t xml:space="preserve">sensitivity analyses could inform their </w:t>
      </w:r>
      <w:r w:rsidR="00DF7E5D">
        <w:t>effect.</w:t>
      </w:r>
    </w:p>
    <w:p w14:paraId="54609C54" w14:textId="0D30ECEE" w:rsidR="004C6159" w:rsidRPr="00B04F28" w:rsidRDefault="004C6159" w:rsidP="00ED6F4B">
      <w:pPr>
        <w:pStyle w:val="Paragraph"/>
        <w:numPr>
          <w:ilvl w:val="0"/>
          <w:numId w:val="7"/>
        </w:numPr>
        <w:tabs>
          <w:tab w:val="clear" w:pos="567"/>
        </w:tabs>
        <w:ind w:left="1797" w:hanging="357"/>
      </w:pPr>
      <w:r w:rsidRPr="00B04F28">
        <w:t>An explicit process (expert consultations, influence diagrams, concept mapping, or similar method) should be used to convert the problem conceptualisation into an appropriate model structure, ensuring it reflects current disease knowledge and the process modelled.</w:t>
      </w:r>
    </w:p>
    <w:p w14:paraId="3FC87CDF" w14:textId="77777777" w:rsidR="00B13414" w:rsidRPr="00B04F28" w:rsidRDefault="00B13414" w:rsidP="00DE79B5">
      <w:pPr>
        <w:pStyle w:val="Heading3"/>
      </w:pPr>
      <w:r w:rsidRPr="00B04F28">
        <w:lastRenderedPageBreak/>
        <w:t>Cases for change to CHTE methods</w:t>
      </w:r>
    </w:p>
    <w:p w14:paraId="096B57F9" w14:textId="645E573D" w:rsidR="00B13414" w:rsidRPr="00B04F28" w:rsidRDefault="004C6159" w:rsidP="00ED6F4B">
      <w:pPr>
        <w:pStyle w:val="Paragraph"/>
      </w:pPr>
      <w:r w:rsidRPr="00B04F28">
        <w:t>T</w:t>
      </w:r>
      <w:r w:rsidR="00B13414" w:rsidRPr="00B04F28">
        <w:t xml:space="preserve">here is a general expectation in </w:t>
      </w:r>
      <w:r w:rsidRPr="00B04F28">
        <w:t>CHTE</w:t>
      </w:r>
      <w:r w:rsidR="00B13414" w:rsidRPr="00B04F28">
        <w:t xml:space="preserve"> methods guides that structural assumptions should be clearly documented and the evidence and rationale to support them provided</w:t>
      </w:r>
      <w:r w:rsidRPr="00B04F28">
        <w:t xml:space="preserve">. Supplementing this with </w:t>
      </w:r>
      <w:r w:rsidR="00116B74" w:rsidRPr="00B04F28">
        <w:t xml:space="preserve">a </w:t>
      </w:r>
      <w:r w:rsidRPr="00B04F28">
        <w:t>statement</w:t>
      </w:r>
      <w:r w:rsidR="00B13414" w:rsidRPr="00B04F28">
        <w:t xml:space="preserve"> that the model conceptualisation process should be </w:t>
      </w:r>
      <w:r w:rsidRPr="00B04F28">
        <w:t xml:space="preserve">explicitly </w:t>
      </w:r>
      <w:r w:rsidR="00B13414" w:rsidRPr="00B04F28">
        <w:t xml:space="preserve">described should ensure greater focus on this in model reports, and provide committees with greater awareness about the structural assumption made to model complex diseases and care pathways. </w:t>
      </w:r>
    </w:p>
    <w:p w14:paraId="53D8503B" w14:textId="7B58FD43" w:rsidR="001B372D" w:rsidRDefault="001B372D" w:rsidP="00ED6F4B">
      <w:pPr>
        <w:pStyle w:val="Paragraph"/>
        <w:tabs>
          <w:tab w:val="clear" w:pos="567"/>
        </w:tabs>
      </w:pPr>
      <w:r w:rsidRPr="00B04F28">
        <w:t>The following text is proposed for the updated CHTE methods guide</w:t>
      </w:r>
      <w:r w:rsidR="003C54D9" w:rsidRPr="00B04F28">
        <w:t xml:space="preserve"> (</w:t>
      </w:r>
      <w:r w:rsidR="0024521E">
        <w:t xml:space="preserve">blue, bold </w:t>
      </w:r>
      <w:r w:rsidR="003C54D9" w:rsidRPr="00B04F28">
        <w:t xml:space="preserve">text indicates </w:t>
      </w:r>
      <w:r w:rsidR="0024521E">
        <w:t>new</w:t>
      </w:r>
      <w:r w:rsidR="003C54D9" w:rsidRPr="00B04F28">
        <w:t xml:space="preserve"> wording)</w:t>
      </w:r>
      <w:r w:rsidRPr="00B04F28">
        <w:t xml:space="preserve">: </w:t>
      </w:r>
    </w:p>
    <w:p w14:paraId="29ECF7EA" w14:textId="216A3222" w:rsidR="006D46C3" w:rsidRPr="00B04F28" w:rsidRDefault="006D46C3" w:rsidP="006D46C3">
      <w:pPr>
        <w:pStyle w:val="Paragraphnonumbers"/>
      </w:pPr>
      <w:r w:rsidRPr="00B04F28">
        <w:t>Structural assumptions should be clearly documented</w:t>
      </w:r>
      <w:r>
        <w:t>,</w:t>
      </w:r>
      <w:r w:rsidRPr="00B04F28">
        <w:t xml:space="preserve"> and the evidence and rationale to support them provided. </w:t>
      </w:r>
      <w:r w:rsidRPr="0024521E">
        <w:rPr>
          <w:b/>
          <w:bCs/>
          <w:color w:val="1F497D" w:themeColor="text2"/>
        </w:rPr>
        <w:t>The conceptual model development process used to inform the choice of model structure should be transparent and justified. This should include details of expert involvement in this process (for example, number of experts, details of their involvement, how they were chosen). It is not sufficient to state that the chosen model structure has previously been used in published model reports or accepted in submissions to NICE. The chosen type of model (for example, Markov cohort model, individual patient simulation) and model structure should be justified for each new decision problem.</w:t>
      </w:r>
    </w:p>
    <w:p w14:paraId="2CDC94F5" w14:textId="75E5C08E" w:rsidR="00B80130" w:rsidRPr="00B04F28" w:rsidRDefault="00B80130" w:rsidP="00ED6F4B">
      <w:pPr>
        <w:pStyle w:val="Paragraph"/>
      </w:pPr>
      <w:bookmarkStart w:id="40" w:name="_Ref42694800"/>
      <w:r w:rsidRPr="00B04F28">
        <w:t>If model development decisions are laid out in a transparent way, including the rationale and expert involvement, committee</w:t>
      </w:r>
      <w:r w:rsidR="00160ACF" w:rsidRPr="00B04F28">
        <w:t>s are likely to be more comfortable in accepting the model is structurally acceptable for decision making. Committee</w:t>
      </w:r>
      <w:r w:rsidRPr="00B04F28">
        <w:t xml:space="preserve"> discussions </w:t>
      </w:r>
      <w:r w:rsidR="00160ACF" w:rsidRPr="00B04F28">
        <w:t>would then be</w:t>
      </w:r>
      <w:r w:rsidRPr="00B04F28">
        <w:t xml:space="preserve"> more likely to focus on other areas of uncertainty that have a more important </w:t>
      </w:r>
      <w:r w:rsidR="001D4904">
        <w:t>effe</w:t>
      </w:r>
      <w:r w:rsidRPr="00B04F28">
        <w:t>ct on estimates of cost effectiveness (a commitment by NICE as part of the 2019 Voluntary Scheme).</w:t>
      </w:r>
    </w:p>
    <w:p w14:paraId="768F45A6" w14:textId="2F0F6B2A" w:rsidR="00B13414" w:rsidRPr="00B04F28" w:rsidRDefault="00B13414" w:rsidP="00ED6F4B">
      <w:pPr>
        <w:pStyle w:val="Paragraph"/>
        <w:tabs>
          <w:tab w:val="clear" w:pos="567"/>
        </w:tabs>
      </w:pPr>
      <w:bookmarkStart w:id="41" w:name="_Ref46824785"/>
      <w:r w:rsidRPr="00B04F28">
        <w:t xml:space="preserve">No implementation issues have been identified for this change. Modellers should already </w:t>
      </w:r>
      <w:r w:rsidR="001D4904">
        <w:t>have</w:t>
      </w:r>
      <w:r w:rsidR="009A42C5" w:rsidRPr="00B04F28">
        <w:t xml:space="preserve"> </w:t>
      </w:r>
      <w:r w:rsidRPr="00B04F28">
        <w:t xml:space="preserve">a </w:t>
      </w:r>
      <w:r w:rsidR="004C6159" w:rsidRPr="00B04F28">
        <w:t xml:space="preserve">logical </w:t>
      </w:r>
      <w:r w:rsidRPr="00B04F28">
        <w:t xml:space="preserve">process to decide on </w:t>
      </w:r>
      <w:r w:rsidR="004C6159" w:rsidRPr="00B04F28">
        <w:t xml:space="preserve">an appropriate </w:t>
      </w:r>
      <w:r w:rsidRPr="00B04F28">
        <w:t>model structure</w:t>
      </w:r>
      <w:r w:rsidR="004C6159" w:rsidRPr="00B04F28">
        <w:t xml:space="preserve">, including </w:t>
      </w:r>
      <w:r w:rsidRPr="00B04F28">
        <w:t>consulting clinical expert</w:t>
      </w:r>
      <w:r w:rsidR="004C6159" w:rsidRPr="00B04F28">
        <w:t>s,</w:t>
      </w:r>
      <w:r w:rsidRPr="00B04F28">
        <w:t xml:space="preserve"> so no additional work will be </w:t>
      </w:r>
      <w:r w:rsidR="009A42C5">
        <w:t>needed</w:t>
      </w:r>
      <w:r w:rsidRPr="00B04F28">
        <w:t xml:space="preserve">. Guidance to support this process is available in </w:t>
      </w:r>
      <w:r w:rsidR="004C6159" w:rsidRPr="00B04F28">
        <w:t>TSD</w:t>
      </w:r>
      <w:r w:rsidRPr="00B04F28">
        <w:t xml:space="preserve"> 13 from the DSU.</w:t>
      </w:r>
      <w:bookmarkEnd w:id="40"/>
      <w:bookmarkEnd w:id="41"/>
    </w:p>
    <w:p w14:paraId="716FE31E" w14:textId="77777777" w:rsidR="00B13414" w:rsidRPr="00B04F28" w:rsidRDefault="00B13414" w:rsidP="001D4904">
      <w:pPr>
        <w:pStyle w:val="Heading2"/>
      </w:pPr>
      <w:r w:rsidRPr="00B04F28">
        <w:t>Investigating structural uncertainty</w:t>
      </w:r>
    </w:p>
    <w:p w14:paraId="6C68F2CD" w14:textId="5B410F93" w:rsidR="00B13414" w:rsidRPr="00B04F28" w:rsidRDefault="004C6159" w:rsidP="00ED6F4B">
      <w:pPr>
        <w:pStyle w:val="Paragraph"/>
        <w:tabs>
          <w:tab w:val="clear" w:pos="567"/>
        </w:tabs>
      </w:pPr>
      <w:r w:rsidRPr="00B04F28">
        <w:t>CHTE</w:t>
      </w:r>
      <w:r w:rsidR="00B13414" w:rsidRPr="00B04F28">
        <w:t xml:space="preserve"> assessments currently use scenario analyses to investigate structural uncertainty</w:t>
      </w:r>
      <w:r w:rsidRPr="00B04F28">
        <w:t>. This is</w:t>
      </w:r>
      <w:r w:rsidR="00B13414" w:rsidRPr="00B04F28">
        <w:t xml:space="preserve"> </w:t>
      </w:r>
      <w:r w:rsidRPr="00B04F28">
        <w:t>consistent</w:t>
      </w:r>
      <w:r w:rsidR="00B13414" w:rsidRPr="00B04F28">
        <w:t xml:space="preserve"> with TA and DAP methods guides</w:t>
      </w:r>
      <w:r w:rsidR="001D4904">
        <w:t>,</w:t>
      </w:r>
      <w:r w:rsidR="00B13414" w:rsidRPr="00B04F28">
        <w:t xml:space="preserve"> </w:t>
      </w:r>
      <w:r w:rsidRPr="00B04F28">
        <w:t>which state</w:t>
      </w:r>
      <w:r w:rsidR="00B13414" w:rsidRPr="00B04F28">
        <w:t xml:space="preserve"> that structural uncertainty should be investigated </w:t>
      </w:r>
      <w:r w:rsidRPr="00B04F28">
        <w:t>using</w:t>
      </w:r>
      <w:r w:rsidR="00B13414" w:rsidRPr="00B04F28">
        <w:t xml:space="preserve"> separate analyses of a representative range of plausible scenarios.</w:t>
      </w:r>
    </w:p>
    <w:p w14:paraId="11379AE3" w14:textId="77777777" w:rsidR="00B13414" w:rsidRPr="00B04F28" w:rsidRDefault="00B13414" w:rsidP="001D4904">
      <w:pPr>
        <w:pStyle w:val="Heading3"/>
      </w:pPr>
      <w:r w:rsidRPr="00B04F28">
        <w:lastRenderedPageBreak/>
        <w:t>Developments from policy, academia and other HTA bodies</w:t>
      </w:r>
    </w:p>
    <w:p w14:paraId="1D3DA60C" w14:textId="03588F4B" w:rsidR="00B13414" w:rsidRPr="00B04F28" w:rsidRDefault="00B13414" w:rsidP="00ED6F4B">
      <w:pPr>
        <w:pStyle w:val="Paragraph"/>
        <w:tabs>
          <w:tab w:val="clear" w:pos="567"/>
        </w:tabs>
      </w:pPr>
      <w:r w:rsidRPr="00B04F28">
        <w:rPr>
          <w:b/>
          <w:bCs/>
        </w:rPr>
        <w:t xml:space="preserve">Sculpher </w:t>
      </w:r>
      <w:r w:rsidR="00B04F28">
        <w:rPr>
          <w:b/>
          <w:bCs/>
        </w:rPr>
        <w:t>and</w:t>
      </w:r>
      <w:r w:rsidRPr="00B04F28">
        <w:rPr>
          <w:b/>
          <w:bCs/>
        </w:rPr>
        <w:t xml:space="preserve"> Palmer (2020)</w:t>
      </w:r>
      <w:r w:rsidRPr="00B04F28">
        <w:t xml:space="preserve"> highlighted that there have been recent developments in methods to bring together structural and parameter uncertainties </w:t>
      </w:r>
      <w:r w:rsidR="004C6159" w:rsidRPr="00B04F28">
        <w:t>using</w:t>
      </w:r>
      <w:r w:rsidRPr="00B04F28">
        <w:t xml:space="preserve"> </w:t>
      </w:r>
      <w:r w:rsidR="004C6159" w:rsidRPr="00B04F28">
        <w:t>probabilistic analysis</w:t>
      </w:r>
      <w:r w:rsidRPr="00B04F28">
        <w:t>. The authors noted that these methods have not been given any role in NICE methods guidelines, which have instead indicated a preference for the use of scenario analysis.</w:t>
      </w:r>
    </w:p>
    <w:p w14:paraId="6117DAF2" w14:textId="35D4E804" w:rsidR="00B13414" w:rsidRPr="00B04F28" w:rsidRDefault="00B13414" w:rsidP="00ED6F4B">
      <w:pPr>
        <w:pStyle w:val="Paragraph"/>
      </w:pPr>
      <w:r w:rsidRPr="00B04F28">
        <w:rPr>
          <w:b/>
          <w:bCs/>
        </w:rPr>
        <w:t xml:space="preserve">Afzali et al. (2018) </w:t>
      </w:r>
      <w:r w:rsidR="004C6159" w:rsidRPr="00B04F28">
        <w:t>noted</w:t>
      </w:r>
      <w:r w:rsidRPr="00B04F28">
        <w:t xml:space="preserve"> that </w:t>
      </w:r>
      <w:r w:rsidR="004C6159" w:rsidRPr="00B04F28">
        <w:t xml:space="preserve">the HTA body in </w:t>
      </w:r>
      <w:r w:rsidR="004C6159" w:rsidRPr="00B04F28">
        <w:rPr>
          <w:b/>
          <w:bCs/>
        </w:rPr>
        <w:t>Australia</w:t>
      </w:r>
      <w:r w:rsidRPr="00B04F28">
        <w:t xml:space="preserve"> recommends parameterising structural assumptions whe</w:t>
      </w:r>
      <w:r w:rsidR="0075740D">
        <w:t>n</w:t>
      </w:r>
      <w:r w:rsidRPr="00B04F28">
        <w:t xml:space="preserve"> there is sufficient clinical evidence or expert opinion to do so (and using scenario analyses if not). </w:t>
      </w:r>
      <w:r w:rsidR="00C04182" w:rsidRPr="00B04F28">
        <w:t>The authors</w:t>
      </w:r>
      <w:r w:rsidR="004C6159" w:rsidRPr="00B04F28">
        <w:t xml:space="preserve"> concluded that</w:t>
      </w:r>
      <w:r w:rsidR="001D4904">
        <w:t>,</w:t>
      </w:r>
      <w:r w:rsidR="004C6159" w:rsidRPr="00B04F28">
        <w:t xml:space="preserve"> if alternative structural assumptions are indicative of substantial</w:t>
      </w:r>
      <w:r w:rsidR="00C04182" w:rsidRPr="00B04F28">
        <w:t>ly</w:t>
      </w:r>
      <w:r w:rsidR="004C6159" w:rsidRPr="00B04F28">
        <w:t xml:space="preserve"> different model predictions, a formal approach to characterise </w:t>
      </w:r>
      <w:r w:rsidR="00C04182" w:rsidRPr="00B04F28">
        <w:t>that</w:t>
      </w:r>
      <w:r w:rsidR="004C6159" w:rsidRPr="00B04F28">
        <w:t xml:space="preserve"> uncertainty should be used. In the absence of data to inform an appropriate probability distribution (</w:t>
      </w:r>
      <w:r w:rsidR="009A42C5">
        <w:t>that is,</w:t>
      </w:r>
      <w:r w:rsidR="004C6159" w:rsidRPr="00B04F28">
        <w:t xml:space="preserve"> no prior information and no sufficiently reliable expert beliefs), or when a particular structural aspect </w:t>
      </w:r>
      <w:r w:rsidR="00C04182" w:rsidRPr="00B04F28">
        <w:t>cannot</w:t>
      </w:r>
      <w:r w:rsidR="004C6159" w:rsidRPr="00B04F28">
        <w:t xml:space="preserve"> meaningfully </w:t>
      </w:r>
      <w:r w:rsidR="00C04182" w:rsidRPr="00B04F28">
        <w:t xml:space="preserve">be </w:t>
      </w:r>
      <w:r w:rsidR="004C6159" w:rsidRPr="00B04F28">
        <w:t>parameteris</w:t>
      </w:r>
      <w:r w:rsidR="00C04182" w:rsidRPr="00B04F28">
        <w:t>ed</w:t>
      </w:r>
      <w:r w:rsidR="004C6159" w:rsidRPr="00B04F28">
        <w:t xml:space="preserve">, </w:t>
      </w:r>
      <w:r w:rsidR="00C04182" w:rsidRPr="00B04F28">
        <w:t xml:space="preserve">revert to </w:t>
      </w:r>
      <w:r w:rsidR="004C6159" w:rsidRPr="00B04F28">
        <w:t>scenario analyses.</w:t>
      </w:r>
      <w:r w:rsidR="00C04182" w:rsidRPr="00B04F28">
        <w:t xml:space="preserve"> HTA guidance in </w:t>
      </w:r>
      <w:r w:rsidR="00C04182" w:rsidRPr="00B04F28">
        <w:rPr>
          <w:b/>
          <w:bCs/>
        </w:rPr>
        <w:t>France</w:t>
      </w:r>
      <w:r w:rsidR="00C04182" w:rsidRPr="00B04F28">
        <w:t xml:space="preserve"> also recommends that</w:t>
      </w:r>
      <w:r w:rsidR="001D4904">
        <w:t>,</w:t>
      </w:r>
      <w:r w:rsidR="00C04182" w:rsidRPr="00B04F28">
        <w:t xml:space="preserve"> if scenario analyses suggest different decisions may be appropriate, a method of parameterising structural assumptions – model averaging – should be explored.</w:t>
      </w:r>
    </w:p>
    <w:p w14:paraId="47488AC3" w14:textId="0A8FBD51" w:rsidR="00B13414" w:rsidRPr="00B04F28" w:rsidRDefault="00B13414" w:rsidP="00ED6F4B">
      <w:pPr>
        <w:pStyle w:val="Paragraph"/>
        <w:tabs>
          <w:tab w:val="clear" w:pos="567"/>
        </w:tabs>
      </w:pPr>
      <w:r w:rsidRPr="00B04F28">
        <w:rPr>
          <w:b/>
          <w:bCs/>
        </w:rPr>
        <w:t xml:space="preserve">Jackson et al. (2011) </w:t>
      </w:r>
      <w:r w:rsidRPr="00B04F28">
        <w:t>commented that structural uncertainties are often only explored informally through scenario analysis. They commented that presenting multiple models (</w:t>
      </w:r>
      <w:r w:rsidR="009A42C5">
        <w:t>for example,</w:t>
      </w:r>
      <w:r w:rsidRPr="00B04F28">
        <w:t xml:space="preserve"> scenario analyses) can lead to implicit averaging</w:t>
      </w:r>
      <w:r w:rsidR="001A578D" w:rsidRPr="00B04F28">
        <w:t>,</w:t>
      </w:r>
      <w:r w:rsidRPr="00B04F28">
        <w:t xml:space="preserve"> without consideration of relative plausibility </w:t>
      </w:r>
      <w:r w:rsidR="00C04182" w:rsidRPr="00B04F28">
        <w:t>of each model,</w:t>
      </w:r>
      <w:r w:rsidRPr="00B04F28">
        <w:t xml:space="preserve"> or selecting just </w:t>
      </w:r>
      <w:r w:rsidR="001D4904">
        <w:t>1</w:t>
      </w:r>
      <w:r w:rsidR="001D4904" w:rsidRPr="00B04F28">
        <w:t xml:space="preserve"> </w:t>
      </w:r>
      <w:r w:rsidRPr="00B04F28">
        <w:t xml:space="preserve">model to use. The authors </w:t>
      </w:r>
      <w:r w:rsidR="001126EB">
        <w:t>showed</w:t>
      </w:r>
      <w:r w:rsidR="001126EB" w:rsidRPr="00B04F28">
        <w:t xml:space="preserve"> </w:t>
      </w:r>
      <w:r w:rsidRPr="00B04F28">
        <w:t>2 approaches that can be used to formally account for structural uncertainties, based on whether data to inform parameter likelihood is available or not (in which case expert elicitation can be used). S</w:t>
      </w:r>
      <w:r w:rsidR="006F428F" w:rsidRPr="00B04F28">
        <w:t>imple s</w:t>
      </w:r>
      <w:r w:rsidRPr="00B04F28">
        <w:t xml:space="preserve">cenario analyses were recommended for use if no information on </w:t>
      </w:r>
      <w:r w:rsidR="00C04182" w:rsidRPr="00B04F28">
        <w:t>those</w:t>
      </w:r>
      <w:r w:rsidRPr="00B04F28">
        <w:t xml:space="preserve"> likelihood</w:t>
      </w:r>
      <w:r w:rsidR="00C04182" w:rsidRPr="00B04F28">
        <w:t>s</w:t>
      </w:r>
      <w:r w:rsidRPr="00B04F28">
        <w:t xml:space="preserve"> is available.</w:t>
      </w:r>
    </w:p>
    <w:p w14:paraId="45004444" w14:textId="77777777" w:rsidR="00B13414" w:rsidRPr="00B04F28" w:rsidRDefault="00B13414" w:rsidP="001D4904">
      <w:pPr>
        <w:pStyle w:val="Heading3"/>
      </w:pPr>
      <w:r w:rsidRPr="00B04F28">
        <w:t>Cases for change to CHTE methods</w:t>
      </w:r>
    </w:p>
    <w:p w14:paraId="3647ADFC" w14:textId="10BC42D1" w:rsidR="00B13414" w:rsidRPr="00B04F28" w:rsidRDefault="00B13414" w:rsidP="00ED6F4B">
      <w:pPr>
        <w:pStyle w:val="Paragraph"/>
        <w:tabs>
          <w:tab w:val="clear" w:pos="567"/>
        </w:tabs>
      </w:pPr>
      <w:bookmarkStart w:id="42" w:name="_Ref44312337"/>
      <w:r w:rsidRPr="00B04F28">
        <w:t xml:space="preserve">There are likely to be advantages to formally incorporating structural uncertainty in </w:t>
      </w:r>
      <w:r w:rsidR="00126BCA" w:rsidRPr="00B04F28">
        <w:t xml:space="preserve">probabilistic </w:t>
      </w:r>
      <w:r w:rsidRPr="00B04F28">
        <w:t>models, whe</w:t>
      </w:r>
      <w:r w:rsidR="0075740D">
        <w:t>n</w:t>
      </w:r>
      <w:r w:rsidRPr="00B04F28">
        <w:t xml:space="preserve"> possible, over multiple scenario analyses. </w:t>
      </w:r>
      <w:r w:rsidR="00FA2383" w:rsidRPr="00B04F28">
        <w:t>This</w:t>
      </w:r>
      <w:r w:rsidRPr="00B04F28">
        <w:t xml:space="preserve"> would allow </w:t>
      </w:r>
      <w:r w:rsidR="00C04182" w:rsidRPr="00B04F28">
        <w:t xml:space="preserve">a </w:t>
      </w:r>
      <w:r w:rsidRPr="00B04F28">
        <w:t>single cost</w:t>
      </w:r>
      <w:r w:rsidR="00C04182" w:rsidRPr="00B04F28">
        <w:t>-</w:t>
      </w:r>
      <w:r w:rsidRPr="00B04F28">
        <w:t xml:space="preserve">effectiveness estimate to represent structural uncertainties, rather than </w:t>
      </w:r>
      <w:r w:rsidR="00C04182" w:rsidRPr="00B04F28">
        <w:t xml:space="preserve">needing a </w:t>
      </w:r>
      <w:r w:rsidRPr="00B04F28">
        <w:t>potent</w:t>
      </w:r>
      <w:r w:rsidR="00C04182" w:rsidRPr="00B04F28">
        <w:t>ial</w:t>
      </w:r>
      <w:r w:rsidRPr="00B04F28">
        <w:t xml:space="preserve">ly large number of different </w:t>
      </w:r>
      <w:r w:rsidR="00C04182" w:rsidRPr="00B04F28">
        <w:t>estimates</w:t>
      </w:r>
      <w:r w:rsidRPr="00B04F28">
        <w:t xml:space="preserve">. </w:t>
      </w:r>
      <w:r w:rsidR="00FA2383" w:rsidRPr="00B04F28">
        <w:t xml:space="preserve">Doing so </w:t>
      </w:r>
      <w:r w:rsidR="00DA2E70" w:rsidRPr="00B04F28">
        <w:t>may</w:t>
      </w:r>
      <w:r w:rsidR="00FA2383" w:rsidRPr="00B04F28">
        <w:t xml:space="preserve"> also prevent exploratory scenario analyses</w:t>
      </w:r>
      <w:r w:rsidR="005346A7" w:rsidRPr="00B04F28">
        <w:t xml:space="preserve"> that are highly unlikely </w:t>
      </w:r>
      <w:r w:rsidR="00FA2383" w:rsidRPr="00B04F28">
        <w:t xml:space="preserve">to </w:t>
      </w:r>
      <w:r w:rsidR="00B33EC6" w:rsidRPr="00B04F28">
        <w:t>occur being</w:t>
      </w:r>
      <w:r w:rsidR="00FA2383" w:rsidRPr="00B04F28">
        <w:t xml:space="preserve"> given undue weight in decision making. </w:t>
      </w:r>
      <w:r w:rsidRPr="00B04F28">
        <w:t xml:space="preserve">It may </w:t>
      </w:r>
      <w:r w:rsidR="006F428F" w:rsidRPr="00B04F28">
        <w:t xml:space="preserve">therefore </w:t>
      </w:r>
      <w:r w:rsidRPr="00B04F28">
        <w:t>improve decision</w:t>
      </w:r>
      <w:r w:rsidR="00286A6F" w:rsidRPr="00B04F28">
        <w:t xml:space="preserve"> </w:t>
      </w:r>
      <w:r w:rsidRPr="00B04F28">
        <w:t xml:space="preserve">making and make NICE processes more methodologically credible. Incorporating </w:t>
      </w:r>
      <w:r w:rsidR="00C04182" w:rsidRPr="00B04F28">
        <w:t xml:space="preserve">structural </w:t>
      </w:r>
      <w:r w:rsidRPr="00B04F28">
        <w:t>uncertainty as parameters in a model would allow this to be included in value of information analysis (</w:t>
      </w:r>
      <w:r w:rsidR="009A42C5">
        <w:t>that is,</w:t>
      </w:r>
      <w:r w:rsidRPr="00B04F28">
        <w:t xml:space="preserve"> to </w:t>
      </w:r>
      <w:r w:rsidR="00BB058C" w:rsidRPr="00B04F28">
        <w:t>inform</w:t>
      </w:r>
      <w:r w:rsidRPr="00B04F28">
        <w:t xml:space="preserve"> if </w:t>
      </w:r>
      <w:r w:rsidR="00BB058C" w:rsidRPr="00B04F28">
        <w:t xml:space="preserve">research </w:t>
      </w:r>
      <w:r w:rsidRPr="00B04F28">
        <w:t xml:space="preserve">to resolve </w:t>
      </w:r>
      <w:r w:rsidR="00C04182" w:rsidRPr="00B04F28">
        <w:t>the structural</w:t>
      </w:r>
      <w:r w:rsidRPr="00B04F28">
        <w:t xml:space="preserve"> uncertainty</w:t>
      </w:r>
      <w:r w:rsidR="00BB058C" w:rsidRPr="00B04F28">
        <w:t xml:space="preserve"> is worthwhile</w:t>
      </w:r>
      <w:r w:rsidRPr="00B04F28">
        <w:t>).</w:t>
      </w:r>
      <w:bookmarkEnd w:id="42"/>
    </w:p>
    <w:p w14:paraId="76EA68BF" w14:textId="3A9E75B4" w:rsidR="00B13414" w:rsidRPr="00B04F28" w:rsidRDefault="00B13414" w:rsidP="00ED6F4B">
      <w:pPr>
        <w:pStyle w:val="Paragraph"/>
        <w:tabs>
          <w:tab w:val="clear" w:pos="567"/>
        </w:tabs>
      </w:pPr>
      <w:bookmarkStart w:id="43" w:name="_Ref43102622"/>
      <w:r w:rsidRPr="00B04F28">
        <w:lastRenderedPageBreak/>
        <w:t>It may not be possible or feasible to parameterise structural uncertainty in all instances</w:t>
      </w:r>
      <w:r w:rsidR="00C04182" w:rsidRPr="00B04F28">
        <w:t xml:space="preserve">, and </w:t>
      </w:r>
      <w:r w:rsidRPr="00B04F28">
        <w:t>s</w:t>
      </w:r>
      <w:r w:rsidR="006F428F" w:rsidRPr="00B04F28">
        <w:t>imple s</w:t>
      </w:r>
      <w:r w:rsidRPr="00B04F28">
        <w:t xml:space="preserve">cenario analyses may need to be </w:t>
      </w:r>
      <w:r w:rsidR="00C04182" w:rsidRPr="00B04F28">
        <w:t>reverted to</w:t>
      </w:r>
      <w:r w:rsidRPr="00B04F28">
        <w:t xml:space="preserve"> despite considering more formal methods. Therefore, </w:t>
      </w:r>
      <w:r w:rsidR="00C04182" w:rsidRPr="00B04F28">
        <w:t>any</w:t>
      </w:r>
      <w:r w:rsidRPr="00B04F28">
        <w:t xml:space="preserve"> proposed change to the methods guide </w:t>
      </w:r>
      <w:r w:rsidR="00C04182" w:rsidRPr="00B04F28">
        <w:t>sh</w:t>
      </w:r>
      <w:r w:rsidRPr="00B04F28">
        <w:t>ould not stipulate that parameterisation of structural uncertainty must be done</w:t>
      </w:r>
      <w:r w:rsidR="006F428F" w:rsidRPr="00B04F28">
        <w:t>, nor that a particular method should be used</w:t>
      </w:r>
      <w:r w:rsidR="00C04182" w:rsidRPr="00B04F28">
        <w:t>. R</w:t>
      </w:r>
      <w:r w:rsidRPr="00B04F28">
        <w:t>ather</w:t>
      </w:r>
      <w:r w:rsidR="00C04182" w:rsidRPr="00B04F28">
        <w:t>, it should</w:t>
      </w:r>
      <w:r w:rsidRPr="00B04F28">
        <w:t xml:space="preserve"> </w:t>
      </w:r>
      <w:r w:rsidR="00C04182" w:rsidRPr="00B04F28">
        <w:t>highlight</w:t>
      </w:r>
      <w:r w:rsidRPr="00B04F28">
        <w:t xml:space="preserve"> that it </w:t>
      </w:r>
      <w:r w:rsidR="00C04182" w:rsidRPr="00B04F28">
        <w:t>may</w:t>
      </w:r>
      <w:r w:rsidRPr="00B04F28">
        <w:t xml:space="preserve"> be explored or use</w:t>
      </w:r>
      <w:r w:rsidR="00C04182" w:rsidRPr="00B04F28">
        <w:t>d, as</w:t>
      </w:r>
      <w:r w:rsidRPr="00B04F28">
        <w:t xml:space="preserve"> a relaxation of the current requirement for scenario analysis.</w:t>
      </w:r>
      <w:bookmarkEnd w:id="43"/>
    </w:p>
    <w:p w14:paraId="19C15D2D" w14:textId="20769683" w:rsidR="00B13414" w:rsidRPr="00B04F28" w:rsidRDefault="00B13414" w:rsidP="00ED6F4B">
      <w:pPr>
        <w:pStyle w:val="Paragraph"/>
        <w:tabs>
          <w:tab w:val="clear" w:pos="567"/>
        </w:tabs>
      </w:pPr>
      <w:r w:rsidRPr="00B04F28">
        <w:t>There is a concern that paramet</w:t>
      </w:r>
      <w:r w:rsidR="001425EF" w:rsidRPr="00B04F28">
        <w:t>e</w:t>
      </w:r>
      <w:r w:rsidRPr="00B04F28">
        <w:t xml:space="preserve">risation of structural uncertainty could be inappropriately used. For example, </w:t>
      </w:r>
      <w:r w:rsidR="00A5360E" w:rsidRPr="00B04F28">
        <w:t xml:space="preserve">presentation of </w:t>
      </w:r>
      <w:r w:rsidR="001A578D" w:rsidRPr="00B04F28">
        <w:t>several</w:t>
      </w:r>
      <w:r w:rsidRPr="00B04F28">
        <w:t xml:space="preserve"> implausible scenarios</w:t>
      </w:r>
      <w:r w:rsidR="00FF7626" w:rsidRPr="00B04F28">
        <w:t xml:space="preserve"> could </w:t>
      </w:r>
      <w:r w:rsidR="00A5360E" w:rsidRPr="00B04F28">
        <w:t xml:space="preserve">intentionally </w:t>
      </w:r>
      <w:r w:rsidR="00FF7626" w:rsidRPr="00B04F28">
        <w:t>be included</w:t>
      </w:r>
      <w:r w:rsidRPr="00B04F28">
        <w:t xml:space="preserve"> to make a </w:t>
      </w:r>
      <w:r w:rsidR="001425EF" w:rsidRPr="00B04F28">
        <w:t>favourable</w:t>
      </w:r>
      <w:r w:rsidRPr="00B04F28">
        <w:t xml:space="preserve"> scenario look more likely</w:t>
      </w:r>
      <w:r w:rsidR="001425EF" w:rsidRPr="00B04F28">
        <w:t>. Another example would be</w:t>
      </w:r>
      <w:r w:rsidRPr="00B04F28">
        <w:t xml:space="preserve"> </w:t>
      </w:r>
      <w:r w:rsidR="001425EF" w:rsidRPr="00B04F28">
        <w:t>using goodness of fit to data (AIC/BIC) to</w:t>
      </w:r>
      <w:r w:rsidRPr="00B04F28">
        <w:t xml:space="preserve"> </w:t>
      </w:r>
      <w:r w:rsidR="001425EF" w:rsidRPr="00B04F28">
        <w:t>assign probabilities to</w:t>
      </w:r>
      <w:r w:rsidRPr="00B04F28">
        <w:t xml:space="preserve"> different models for extrapolating survival, which would disregard the</w:t>
      </w:r>
      <w:r w:rsidR="001425EF" w:rsidRPr="00B04F28">
        <w:t xml:space="preserve"> clinical plausibility of the</w:t>
      </w:r>
      <w:r w:rsidRPr="00B04F28">
        <w:t xml:space="preserve"> </w:t>
      </w:r>
      <w:r w:rsidR="001425EF" w:rsidRPr="00B04F28">
        <w:t xml:space="preserve">long-term </w:t>
      </w:r>
      <w:r w:rsidR="009F76F1" w:rsidRPr="00B04F28">
        <w:t>extrapolations</w:t>
      </w:r>
      <w:r w:rsidR="001425EF" w:rsidRPr="00B04F28">
        <w:t>.</w:t>
      </w:r>
      <w:r w:rsidRPr="00B04F28">
        <w:t xml:space="preserve"> </w:t>
      </w:r>
    </w:p>
    <w:p w14:paraId="4690478F" w14:textId="5B410055" w:rsidR="001B372D" w:rsidRDefault="001B372D" w:rsidP="00ED6F4B">
      <w:pPr>
        <w:pStyle w:val="Paragraph"/>
        <w:tabs>
          <w:tab w:val="clear" w:pos="567"/>
        </w:tabs>
      </w:pPr>
      <w:bookmarkStart w:id="44" w:name="_Ref42601521"/>
      <w:r w:rsidRPr="00B04F28">
        <w:t>The following text is proposed for the updated CHTE methods guide</w:t>
      </w:r>
      <w:r w:rsidR="005346A7" w:rsidRPr="00B04F28">
        <w:t xml:space="preserve"> (</w:t>
      </w:r>
      <w:r w:rsidR="0024521E">
        <w:t>blue, bold</w:t>
      </w:r>
      <w:r w:rsidR="005346A7" w:rsidRPr="00B04F28">
        <w:t xml:space="preserve"> text indicates </w:t>
      </w:r>
      <w:r w:rsidR="0024521E">
        <w:t>new</w:t>
      </w:r>
      <w:r w:rsidR="005346A7" w:rsidRPr="00B04F28">
        <w:t xml:space="preserve"> wording)</w:t>
      </w:r>
      <w:r w:rsidRPr="00B04F28">
        <w:t>:</w:t>
      </w:r>
      <w:bookmarkEnd w:id="44"/>
      <w:r w:rsidRPr="00B04F28">
        <w:t xml:space="preserve"> </w:t>
      </w:r>
    </w:p>
    <w:p w14:paraId="3A0F47BA" w14:textId="77777777" w:rsidR="006D46C3" w:rsidRPr="0024521E" w:rsidRDefault="006D46C3" w:rsidP="006D46C3">
      <w:pPr>
        <w:pStyle w:val="Paragraphnonumbers"/>
        <w:rPr>
          <w:b/>
          <w:bCs/>
          <w:color w:val="1F497D" w:themeColor="text2"/>
        </w:rPr>
      </w:pPr>
      <w:r>
        <w:t>The effect of structural uncertainty on estimates of cost effectiveness should be explored by separate analyses of a representative range of scenarios</w:t>
      </w:r>
      <w:r w:rsidRPr="006D46C3">
        <w:rPr>
          <w:color w:val="1F497D" w:themeColor="text2"/>
        </w:rPr>
        <w:t xml:space="preserve"> </w:t>
      </w:r>
      <w:r w:rsidRPr="0024521E">
        <w:rPr>
          <w:b/>
          <w:bCs/>
          <w:color w:val="1F497D" w:themeColor="text2"/>
        </w:rPr>
        <w:t xml:space="preserve">that are plausible and consistent with the evidence. Analyses based on demonstrably implausible scenarios are only useful if they are used to show that cost-effectiveness estimates are robust to a source of uncertainty. For example, if the resource use associated with a procedure is uncertain, a useful exploratory analysis might show that the implausible assumptions of no resource use and very large amounts of resources do not materially affect the cost-effectiveness conclusion. The purpose of such analyses should be clearly presented. This will allow a committee to focus on other, key uncertainties in its decision making. </w:t>
      </w:r>
    </w:p>
    <w:p w14:paraId="3E6F98FD" w14:textId="773F76FE" w:rsidR="006D46C3" w:rsidRPr="0024521E" w:rsidRDefault="006D46C3" w:rsidP="006D46C3">
      <w:pPr>
        <w:pStyle w:val="Paragraphnonumbers"/>
        <w:rPr>
          <w:b/>
          <w:bCs/>
          <w:color w:val="1F497D" w:themeColor="text2"/>
        </w:rPr>
      </w:pPr>
      <w:r w:rsidRPr="0024521E">
        <w:rPr>
          <w:b/>
          <w:bCs/>
          <w:color w:val="1F497D" w:themeColor="text2"/>
        </w:rPr>
        <w:t>It may be possible to incorporate structural uncertainty within a probabilistic model (for example, by model averaging or assigning a probability distribution to alternative structural assumptions). If structural uncertainty is parameterised, careful consideration should be given to the alternative assumptions and any probabilities used to ‘weight’ them. This should be transparently documented, including details of any expert advice.</w:t>
      </w:r>
    </w:p>
    <w:p w14:paraId="3DD1E7A3" w14:textId="6FD20698" w:rsidR="00B80130" w:rsidRPr="00B04F28" w:rsidRDefault="00B80130" w:rsidP="00ED6F4B">
      <w:pPr>
        <w:pStyle w:val="Paragraph"/>
      </w:pPr>
      <w:bookmarkStart w:id="45" w:name="_Ref42694748"/>
      <w:r w:rsidRPr="00B04F28">
        <w:t xml:space="preserve">The proposed change means the purpose of exploratory scenario analyses should be made clearer, with demonstrably implausible scenarios only presented if they are useful for decision making by </w:t>
      </w:r>
      <w:r w:rsidR="008F02AB">
        <w:t>showing</w:t>
      </w:r>
      <w:r w:rsidR="008F02AB" w:rsidRPr="00B04F28">
        <w:t xml:space="preserve"> </w:t>
      </w:r>
      <w:r w:rsidRPr="00B04F28">
        <w:t xml:space="preserve">robustness. This should help to ensure that committee discussions focus on other areas of uncertainty that have a more important </w:t>
      </w:r>
      <w:r w:rsidR="00EA5387">
        <w:t>effect</w:t>
      </w:r>
      <w:r w:rsidR="00EA5387" w:rsidRPr="00B04F28">
        <w:t xml:space="preserve"> </w:t>
      </w:r>
      <w:r w:rsidRPr="00B04F28">
        <w:t>on estimates of cost effectiveness (a commitment by NICE as part of the 2019 Voluntary Scheme).</w:t>
      </w:r>
    </w:p>
    <w:p w14:paraId="3496DEA2" w14:textId="6753D81F" w:rsidR="00B13414" w:rsidRPr="00B04F28" w:rsidRDefault="00B13414" w:rsidP="00ED6F4B">
      <w:pPr>
        <w:pStyle w:val="Paragraph"/>
      </w:pPr>
      <w:bookmarkStart w:id="46" w:name="_Ref46824741"/>
      <w:r w:rsidRPr="00B04F28">
        <w:lastRenderedPageBreak/>
        <w:t xml:space="preserve">Greater adoption of parameterising uncertainty would potentially increase the workload for companies and assessment groups producing models. </w:t>
      </w:r>
      <w:r w:rsidR="001425EF" w:rsidRPr="00B04F28">
        <w:t>For many structural uncertainties, robust</w:t>
      </w:r>
      <w:r w:rsidRPr="00B04F28">
        <w:t xml:space="preserve"> data </w:t>
      </w:r>
      <w:r w:rsidR="001425EF" w:rsidRPr="00B04F28">
        <w:t>to inform the probability that each alternative is appropriate</w:t>
      </w:r>
      <w:r w:rsidRPr="00B04F28">
        <w:t xml:space="preserve"> </w:t>
      </w:r>
      <w:r w:rsidR="001425EF" w:rsidRPr="00B04F28">
        <w:t>may not be available</w:t>
      </w:r>
      <w:r w:rsidRPr="00B04F28">
        <w:t xml:space="preserve">, </w:t>
      </w:r>
      <w:r w:rsidR="001425EF" w:rsidRPr="00B04F28">
        <w:t>therefore</w:t>
      </w:r>
      <w:r w:rsidRPr="00B04F28">
        <w:t xml:space="preserve"> expert elicitation may be </w:t>
      </w:r>
      <w:r w:rsidR="009A42C5">
        <w:t>needed</w:t>
      </w:r>
      <w:r w:rsidRPr="00B04F28">
        <w:t>. This would be resource intensive. Also, there may be uncertainty in which experts to use, how</w:t>
      </w:r>
      <w:r w:rsidR="001425EF" w:rsidRPr="00B04F28">
        <w:t xml:space="preserve"> or whether</w:t>
      </w:r>
      <w:r w:rsidRPr="00B04F28">
        <w:t xml:space="preserve"> to assess their expertise (</w:t>
      </w:r>
      <w:r w:rsidR="001425EF" w:rsidRPr="00B04F28">
        <w:t xml:space="preserve">to inform the resulting probability </w:t>
      </w:r>
      <w:r w:rsidRPr="00B04F28">
        <w:t>weight</w:t>
      </w:r>
      <w:r w:rsidR="001425EF" w:rsidRPr="00B04F28">
        <w:t>s</w:t>
      </w:r>
      <w:r w:rsidRPr="00B04F28">
        <w:t>) and the methodology used to synthesi</w:t>
      </w:r>
      <w:r w:rsidR="001425EF" w:rsidRPr="00B04F28">
        <w:t>s</w:t>
      </w:r>
      <w:r w:rsidRPr="00B04F28">
        <w:t>e their views.</w:t>
      </w:r>
      <w:bookmarkEnd w:id="45"/>
      <w:bookmarkEnd w:id="46"/>
    </w:p>
    <w:p w14:paraId="7635E78A" w14:textId="37B95A60" w:rsidR="00814AD9" w:rsidRPr="00B04F28" w:rsidRDefault="00814AD9" w:rsidP="00ED6F4B">
      <w:pPr>
        <w:pStyle w:val="Paragraph"/>
        <w:numPr>
          <w:ilvl w:val="0"/>
          <w:numId w:val="0"/>
        </w:numPr>
        <w:ind w:left="1069" w:hanging="360"/>
      </w:pPr>
      <w:r w:rsidRPr="00B04F28">
        <w:br w:type="page"/>
      </w:r>
    </w:p>
    <w:p w14:paraId="0D007F0A" w14:textId="77777777" w:rsidR="00360D75" w:rsidRPr="00B04F28" w:rsidRDefault="00360D75" w:rsidP="00362407">
      <w:pPr>
        <w:pStyle w:val="Heading1"/>
      </w:pPr>
      <w:bookmarkStart w:id="47" w:name="_Toc44667482"/>
      <w:r w:rsidRPr="00B04F28">
        <w:lastRenderedPageBreak/>
        <w:t>Extrapolating beyond the data</w:t>
      </w:r>
      <w:bookmarkEnd w:id="47"/>
    </w:p>
    <w:p w14:paraId="6A5EC288" w14:textId="412F7CC7" w:rsidR="00B13414" w:rsidRPr="00B04F28" w:rsidRDefault="00B13414" w:rsidP="00ED6F4B">
      <w:pPr>
        <w:pStyle w:val="Paragraph"/>
        <w:tabs>
          <w:tab w:val="clear" w:pos="567"/>
        </w:tabs>
      </w:pPr>
      <w:bookmarkStart w:id="48" w:name="_Ref42694659"/>
      <w:r w:rsidRPr="00B04F28">
        <w:t>The NICE reference case stipulates that the time horizon for a cost-effectiveness analysis should be long enough to capture all important differences in cost and health outcomes between technologies under evaluation. This frequently poses a challenge</w:t>
      </w:r>
      <w:r w:rsidR="00091465">
        <w:t xml:space="preserve"> because </w:t>
      </w:r>
      <w:r w:rsidRPr="00B04F28">
        <w:t>the relevant time horizon is usually substantially longer than the duration of follow up in the relevant clinical</w:t>
      </w:r>
      <w:r w:rsidR="00091465">
        <w:t>-</w:t>
      </w:r>
      <w:r w:rsidRPr="00B04F28">
        <w:t>effectiveness evidence. This is particularly common for pharmacological technologies. T</w:t>
      </w:r>
      <w:r w:rsidR="00091465">
        <w:t>echnology appraisal (T</w:t>
      </w:r>
      <w:r w:rsidRPr="00B04F28">
        <w:t>A</w:t>
      </w:r>
      <w:r w:rsidR="00091465">
        <w:t>)</w:t>
      </w:r>
      <w:r w:rsidRPr="00B04F28">
        <w:t xml:space="preserve"> committees have become very familiar with discussing how best to ‘extrapolate’ beyond the available data to generate a robust cost-effectiveness estimate across an appropriate time horizon. Time-to-event data, such as survival, tends to be the focus of extrapolation modelling, but it is not limited to time-to-event parameters </w:t>
      </w:r>
      <w:r w:rsidR="00091465">
        <w:t>as such</w:t>
      </w:r>
      <w:r w:rsidRPr="00B04F28">
        <w:t>. Predicting how data might look in the future is inherently uncertain, and often the principal source of uncertainty in a</w:t>
      </w:r>
      <w:r w:rsidR="00091465">
        <w:t xml:space="preserve"> health technology assessment (</w:t>
      </w:r>
      <w:r w:rsidRPr="00B04F28">
        <w:t>HTA</w:t>
      </w:r>
      <w:r w:rsidR="00091465">
        <w:t>)</w:t>
      </w:r>
      <w:r w:rsidRPr="00B04F28">
        <w:t>.</w:t>
      </w:r>
      <w:bookmarkEnd w:id="48"/>
      <w:r w:rsidRPr="00B04F28">
        <w:t xml:space="preserve"> </w:t>
      </w:r>
    </w:p>
    <w:p w14:paraId="5059D769" w14:textId="44A9D3BD" w:rsidR="00B13414" w:rsidRPr="00B04F28" w:rsidRDefault="00B13414" w:rsidP="00362407">
      <w:pPr>
        <w:pStyle w:val="Heading2"/>
      </w:pPr>
      <w:r w:rsidRPr="00B04F28">
        <w:t>Current C</w:t>
      </w:r>
      <w:r w:rsidR="00091465">
        <w:t xml:space="preserve">entre for </w:t>
      </w:r>
      <w:r w:rsidRPr="00B04F28">
        <w:t>H</w:t>
      </w:r>
      <w:r w:rsidR="00091465">
        <w:t xml:space="preserve">ealth </w:t>
      </w:r>
      <w:r w:rsidRPr="00B04F28">
        <w:t>T</w:t>
      </w:r>
      <w:r w:rsidR="00091465">
        <w:t xml:space="preserve">echnology </w:t>
      </w:r>
      <w:r w:rsidRPr="00B04F28">
        <w:t>E</w:t>
      </w:r>
      <w:r w:rsidR="00091465">
        <w:t>valuation</w:t>
      </w:r>
      <w:r w:rsidR="00616453">
        <w:t xml:space="preserve"> (CHTE)</w:t>
      </w:r>
      <w:r w:rsidRPr="00B04F28">
        <w:t xml:space="preserve"> methods</w:t>
      </w:r>
    </w:p>
    <w:p w14:paraId="21A9C897" w14:textId="392783EB" w:rsidR="00B13414" w:rsidRPr="00B04F28" w:rsidRDefault="00B13414" w:rsidP="00ED6F4B">
      <w:pPr>
        <w:pStyle w:val="Paragraph"/>
        <w:tabs>
          <w:tab w:val="clear" w:pos="567"/>
        </w:tabs>
      </w:pPr>
      <w:r w:rsidRPr="00B04F28">
        <w:t xml:space="preserve">Both the TA and </w:t>
      </w:r>
      <w:r w:rsidR="00091465">
        <w:t>Diagnostics Assessment Programme (</w:t>
      </w:r>
      <w:r w:rsidRPr="00B04F28">
        <w:t>DAP</w:t>
      </w:r>
      <w:r w:rsidR="00091465">
        <w:t>)</w:t>
      </w:r>
      <w:r w:rsidRPr="00B04F28">
        <w:t xml:space="preserve"> method guides stipulate that any extrapolation of model inputs beyond the observed data should be reported transparently and exhibit clinical validity. They state that alternative extrapolations should be considered, citing a measure of relative treatment effect as an example. If a treatment effect is derived from evidence with a shorter duration than the appropriate time horizon, potential extrapolation scenarios include: assuming no continued benefit after the duration of follow up; assuming the observed treatment effect is maintained beyond the duration of follow</w:t>
      </w:r>
      <w:r w:rsidR="00826510" w:rsidRPr="00B04F28">
        <w:t xml:space="preserve"> up</w:t>
      </w:r>
      <w:r w:rsidRPr="00B04F28">
        <w:t xml:space="preserve">; and assuming the treatment effect diminishes in the long term. Extrapolation is not mentioned in the current </w:t>
      </w:r>
      <w:r w:rsidR="003C285E" w:rsidRPr="003C285E">
        <w:t>Medical Technologies Evaluation Programme</w:t>
      </w:r>
      <w:r w:rsidR="003C285E">
        <w:t xml:space="preserve"> (</w:t>
      </w:r>
      <w:r w:rsidRPr="00B04F28">
        <w:t>MTEP</w:t>
      </w:r>
      <w:r w:rsidR="003C285E">
        <w:t>)</w:t>
      </w:r>
      <w:r w:rsidRPr="00B04F28">
        <w:t xml:space="preserve"> methods guide. </w:t>
      </w:r>
    </w:p>
    <w:p w14:paraId="0D26D34F" w14:textId="477A6D76" w:rsidR="00D2532C" w:rsidRPr="00B04F28" w:rsidRDefault="00D2532C" w:rsidP="00362407">
      <w:pPr>
        <w:pStyle w:val="Heading2"/>
      </w:pPr>
      <w:r w:rsidRPr="00B04F28">
        <w:t xml:space="preserve">Extrapolating treatment benefits </w:t>
      </w:r>
    </w:p>
    <w:p w14:paraId="0EF07931" w14:textId="2813E153" w:rsidR="00D2532C" w:rsidRPr="00B04F28" w:rsidRDefault="00D2532C" w:rsidP="00ED6F4B">
      <w:pPr>
        <w:pStyle w:val="Paragraph"/>
      </w:pPr>
      <w:r w:rsidRPr="00B04F28">
        <w:t xml:space="preserve">Comments from the task </w:t>
      </w:r>
      <w:r w:rsidR="00B04F28">
        <w:t>and</w:t>
      </w:r>
      <w:r w:rsidRPr="00B04F28">
        <w:t xml:space="preserve"> finish group </w:t>
      </w:r>
      <w:r w:rsidR="003C285E">
        <w:t>about</w:t>
      </w:r>
      <w:r w:rsidR="003C285E" w:rsidRPr="00B04F28">
        <w:t xml:space="preserve"> </w:t>
      </w:r>
      <w:r w:rsidRPr="00B04F28">
        <w:t>current CHTE methods for extrapolating a treatment effect duration beyond the available data suggest that the examples used in the text might lack plausibility. In particular, the group questioned whether assuming there is no benefit after the follow-up duration is a plausible</w:t>
      </w:r>
      <w:r w:rsidR="00C848D0" w:rsidRPr="00B04F28">
        <w:t xml:space="preserve"> assumption</w:t>
      </w:r>
      <w:r w:rsidRPr="00B04F28">
        <w:t xml:space="preserve">, </w:t>
      </w:r>
      <w:r w:rsidR="00A16333" w:rsidRPr="00B04F28">
        <w:t xml:space="preserve">particularly as it is unlikely that people would </w:t>
      </w:r>
      <w:r w:rsidR="00C848D0" w:rsidRPr="00B04F28">
        <w:t>cease</w:t>
      </w:r>
      <w:r w:rsidR="00A16333" w:rsidRPr="00B04F28">
        <w:t xml:space="preserve"> treatment if it </w:t>
      </w:r>
      <w:r w:rsidR="00C848D0" w:rsidRPr="00B04F28">
        <w:t>continued to</w:t>
      </w:r>
      <w:r w:rsidR="00A16333" w:rsidRPr="00B04F28">
        <w:t xml:space="preserve"> be effective. The group considered that,</w:t>
      </w:r>
      <w:r w:rsidRPr="00B04F28">
        <w:t xml:space="preserve"> if</w:t>
      </w:r>
      <w:r w:rsidR="00A16333" w:rsidRPr="00B04F28">
        <w:t xml:space="preserve"> this scenario is</w:t>
      </w:r>
      <w:r w:rsidRPr="00B04F28">
        <w:t xml:space="preserve"> not</w:t>
      </w:r>
      <w:r w:rsidR="00A16333" w:rsidRPr="00B04F28">
        <w:t xml:space="preserve"> plausible</w:t>
      </w:r>
      <w:r w:rsidRPr="00B04F28">
        <w:t xml:space="preserve">, then </w:t>
      </w:r>
      <w:r w:rsidR="00A16333" w:rsidRPr="00B04F28">
        <w:t>it is questionable whether</w:t>
      </w:r>
      <w:r w:rsidRPr="00B04F28">
        <w:t xml:space="preserve"> it should be presented at all. </w:t>
      </w:r>
      <w:r w:rsidR="00B10556" w:rsidRPr="00B04F28">
        <w:t>The existing text is quite blunt and may benefit from added context.</w:t>
      </w:r>
    </w:p>
    <w:p w14:paraId="424130B5" w14:textId="77777777" w:rsidR="00D2532C" w:rsidRPr="00B04F28" w:rsidRDefault="00D2532C" w:rsidP="00362407">
      <w:pPr>
        <w:pStyle w:val="Heading3"/>
      </w:pPr>
      <w:r w:rsidRPr="00B04F28">
        <w:lastRenderedPageBreak/>
        <w:t>Cases for change to CHTE methods</w:t>
      </w:r>
    </w:p>
    <w:p w14:paraId="544DC627" w14:textId="63DE06DF" w:rsidR="00D2532C" w:rsidRDefault="00D2532C" w:rsidP="00ED6F4B">
      <w:pPr>
        <w:pStyle w:val="Paragraph"/>
      </w:pPr>
      <w:r w:rsidRPr="00B04F28">
        <w:t>Considering these concerns, the following text is proposed for the updated CHTE methods guide</w:t>
      </w:r>
      <w:r w:rsidR="000466AF" w:rsidRPr="00B04F28">
        <w:t xml:space="preserve"> (</w:t>
      </w:r>
      <w:r w:rsidR="0024521E">
        <w:t>blue, bold</w:t>
      </w:r>
      <w:r w:rsidR="000466AF" w:rsidRPr="00B04F28">
        <w:t xml:space="preserve"> text indicates </w:t>
      </w:r>
      <w:r w:rsidR="0024521E">
        <w:t xml:space="preserve">new </w:t>
      </w:r>
      <w:r w:rsidR="000466AF" w:rsidRPr="00B04F28">
        <w:t>wording)</w:t>
      </w:r>
      <w:r w:rsidRPr="00B04F28">
        <w:t xml:space="preserve">: </w:t>
      </w:r>
    </w:p>
    <w:p w14:paraId="4E32ECD0" w14:textId="77777777" w:rsidR="006D46C3" w:rsidRDefault="006D46C3" w:rsidP="006D46C3">
      <w:pPr>
        <w:pStyle w:val="Paragraphnonumbers"/>
      </w:pPr>
      <w:r>
        <w:t>For duration of treatment effects, scenarios in the extrapolated phase might include:</w:t>
      </w:r>
    </w:p>
    <w:p w14:paraId="12B3D39D" w14:textId="38A25E0E" w:rsidR="006D46C3" w:rsidRPr="0024521E" w:rsidRDefault="006D46C3" w:rsidP="00E16FB9">
      <w:pPr>
        <w:pStyle w:val="Bullets"/>
        <w:rPr>
          <w:b/>
          <w:bCs/>
          <w:color w:val="1F497D" w:themeColor="text2"/>
        </w:rPr>
      </w:pPr>
      <w:r w:rsidRPr="0024521E">
        <w:rPr>
          <w:b/>
          <w:bCs/>
          <w:color w:val="1F497D" w:themeColor="text2"/>
        </w:rPr>
        <w:t>treatment effectiveness ceases or diminishes gradually over time</w:t>
      </w:r>
    </w:p>
    <w:p w14:paraId="17C9DEAB" w14:textId="1D1C13EC" w:rsidR="006D46C3" w:rsidRPr="0024521E" w:rsidRDefault="006D46C3" w:rsidP="00E16FB9">
      <w:pPr>
        <w:pStyle w:val="Bullets"/>
        <w:rPr>
          <w:b/>
          <w:bCs/>
          <w:color w:val="1F497D" w:themeColor="text2"/>
        </w:rPr>
      </w:pPr>
      <w:r w:rsidRPr="0024521E">
        <w:rPr>
          <w:b/>
          <w:bCs/>
          <w:color w:val="1F497D" w:themeColor="text2"/>
        </w:rPr>
        <w:t>treatment effectiveness is sustained for people who remain on treatment</w:t>
      </w:r>
    </w:p>
    <w:p w14:paraId="3321FA17" w14:textId="64087469" w:rsidR="006D46C3" w:rsidRPr="0024521E" w:rsidRDefault="006D46C3" w:rsidP="00E16FB9">
      <w:pPr>
        <w:pStyle w:val="Bullets"/>
        <w:rPr>
          <w:b/>
          <w:bCs/>
          <w:color w:val="1F497D" w:themeColor="text2"/>
        </w:rPr>
      </w:pPr>
      <w:r w:rsidRPr="0024521E">
        <w:rPr>
          <w:b/>
          <w:bCs/>
          <w:color w:val="1F497D" w:themeColor="text2"/>
        </w:rPr>
        <w:t>some lasting treatment effectiveness is sustained for people who stop treatment, when it is clinically plausible for lasting benefit to remain.</w:t>
      </w:r>
    </w:p>
    <w:p w14:paraId="1E3007B1" w14:textId="63B78C14" w:rsidR="002335AA" w:rsidRPr="00B04F28" w:rsidRDefault="002335AA" w:rsidP="00ED6F4B">
      <w:pPr>
        <w:pStyle w:val="Paragraph"/>
      </w:pPr>
      <w:r w:rsidRPr="00B04F28">
        <w:t>No implementation issues have been identified for this change.</w:t>
      </w:r>
    </w:p>
    <w:p w14:paraId="0980FC7C" w14:textId="77777777" w:rsidR="00B13414" w:rsidRPr="00B04F28" w:rsidRDefault="00B13414" w:rsidP="00362407">
      <w:pPr>
        <w:pStyle w:val="Heading2"/>
      </w:pPr>
      <w:r w:rsidRPr="00B04F28">
        <w:t>Flexible survival models</w:t>
      </w:r>
    </w:p>
    <w:p w14:paraId="3462DA4B" w14:textId="0F660043" w:rsidR="00B13414" w:rsidRPr="00B04F28" w:rsidRDefault="00B13414" w:rsidP="00ED6F4B">
      <w:pPr>
        <w:pStyle w:val="Paragraph"/>
        <w:tabs>
          <w:tab w:val="clear" w:pos="567"/>
        </w:tabs>
      </w:pPr>
      <w:r w:rsidRPr="00B04F28">
        <w:t xml:space="preserve">Historically, ‘standard’ parametric approaches have been used to fit smooth mathematical functions (curves) to observed time-to-event data, such as survival data. Such curves are not restricted to the duration of the observed data </w:t>
      </w:r>
      <w:r w:rsidR="00762756">
        <w:t>so</w:t>
      </w:r>
      <w:r w:rsidR="00762756" w:rsidRPr="00B04F28">
        <w:t xml:space="preserve"> </w:t>
      </w:r>
      <w:r w:rsidRPr="00B04F28">
        <w:t>can be used to model what longer-term survival might look like. Several ‘standard’ functions might be fitted to the data (</w:t>
      </w:r>
      <w:r w:rsidR="009A42C5">
        <w:t>for example,</w:t>
      </w:r>
      <w:r w:rsidRPr="00B04F28">
        <w:t xml:space="preserve"> exponential, log-normal, Weibull), with the most appropriate curve determined based on internal and clinical validity. The</w:t>
      </w:r>
      <w:r w:rsidR="002768CB" w:rsidRPr="00B04F28">
        <w:t xml:space="preserve"> </w:t>
      </w:r>
      <w:r w:rsidRPr="00B04F28">
        <w:t>advent of ‘flexible’ methods for fitting and extrapolating survival data</w:t>
      </w:r>
      <w:r w:rsidR="002768CB" w:rsidRPr="00B04F28">
        <w:t xml:space="preserve"> (</w:t>
      </w:r>
      <w:r w:rsidR="009A42C5">
        <w:t>for example,</w:t>
      </w:r>
      <w:r w:rsidR="002768CB" w:rsidRPr="00B04F28">
        <w:t xml:space="preserve"> spline, mixture models),</w:t>
      </w:r>
      <w:r w:rsidRPr="00B04F28">
        <w:t xml:space="preserve"> which are not limited to the standard forms and can incorporate external data</w:t>
      </w:r>
      <w:r w:rsidR="002768CB" w:rsidRPr="00B04F28">
        <w:t>, means</w:t>
      </w:r>
      <w:r w:rsidRPr="00B04F28">
        <w:t xml:space="preserve"> TA committees</w:t>
      </w:r>
      <w:r w:rsidR="002768CB" w:rsidRPr="00B04F28">
        <w:t xml:space="preserve"> have</w:t>
      </w:r>
      <w:r w:rsidRPr="00B04F28">
        <w:t xml:space="preserve"> increasingly </w:t>
      </w:r>
      <w:r w:rsidR="002768CB" w:rsidRPr="00B04F28">
        <w:t xml:space="preserve">been presented with </w:t>
      </w:r>
      <w:r w:rsidRPr="00B04F28">
        <w:t xml:space="preserve">novel approaches. It has been hypothesised that flexible approaches may be better equipped to predict outcomes with new technologies, such as immunotherapy oncology treatments, which may </w:t>
      </w:r>
      <w:r w:rsidR="001126EB">
        <w:t>show</w:t>
      </w:r>
      <w:r w:rsidR="001126EB" w:rsidRPr="00B04F28">
        <w:t xml:space="preserve"> </w:t>
      </w:r>
      <w:r w:rsidRPr="00B04F28">
        <w:t xml:space="preserve">delayed effects or even a cure for some patients. </w:t>
      </w:r>
    </w:p>
    <w:p w14:paraId="4F5D4065" w14:textId="77777777" w:rsidR="00B13414" w:rsidRPr="00B04F28" w:rsidRDefault="00B13414" w:rsidP="00362407">
      <w:pPr>
        <w:pStyle w:val="Heading3"/>
      </w:pPr>
      <w:r w:rsidRPr="00B04F28">
        <w:t>Developments from policy, academia and other HTA bodies</w:t>
      </w:r>
    </w:p>
    <w:p w14:paraId="477C31AA" w14:textId="77777777" w:rsidR="00B13414" w:rsidRPr="00B04F28" w:rsidRDefault="00B13414" w:rsidP="00ED6F4B">
      <w:pPr>
        <w:pStyle w:val="Paragraph"/>
        <w:tabs>
          <w:tab w:val="clear" w:pos="567"/>
        </w:tabs>
      </w:pPr>
      <w:r w:rsidRPr="00B04F28">
        <w:t xml:space="preserve">In general, methods guides published by HTA bodies in other jurisdictions provide limited technical guidance on extrapolating beyond available data. Several use similar methods to the current TA methods guide (including Belgium, Canada, France, Ireland, Netherlands and Scotland). However, guidance from HTA bodies in </w:t>
      </w:r>
      <w:r w:rsidRPr="00B04F28">
        <w:rPr>
          <w:b/>
          <w:bCs/>
        </w:rPr>
        <w:t>Australia</w:t>
      </w:r>
      <w:r w:rsidRPr="00B04F28">
        <w:t xml:space="preserve"> and the </w:t>
      </w:r>
      <w:r w:rsidRPr="00B04F28">
        <w:rPr>
          <w:b/>
          <w:bCs/>
        </w:rPr>
        <w:t>US</w:t>
      </w:r>
      <w:r w:rsidRPr="00B04F28">
        <w:t xml:space="preserve"> explicitly state that more flexible approaches, such as piecewise and cure models, should be explored. </w:t>
      </w:r>
    </w:p>
    <w:p w14:paraId="3001AF1F" w14:textId="35D260C6" w:rsidR="00F86C79" w:rsidRPr="00B04F28" w:rsidRDefault="00B13414" w:rsidP="00ED6F4B">
      <w:pPr>
        <w:pStyle w:val="Paragraph"/>
        <w:tabs>
          <w:tab w:val="clear" w:pos="567"/>
        </w:tabs>
      </w:pPr>
      <w:r w:rsidRPr="00B04F28">
        <w:t xml:space="preserve">Using data from a non-small cell lung cancer trial, </w:t>
      </w:r>
      <w:r w:rsidRPr="00B04F28">
        <w:rPr>
          <w:b/>
          <w:bCs/>
        </w:rPr>
        <w:t>Ouwens et al. (2019)</w:t>
      </w:r>
      <w:r w:rsidRPr="00B04F28">
        <w:t xml:space="preserve"> found that flexible (cure, mixture and landmark) approaches fitted to an interim data cut predicted long-term survival better than standard approaches, though differently to each other. </w:t>
      </w:r>
      <w:r w:rsidRPr="00B04F28">
        <w:rPr>
          <w:b/>
          <w:bCs/>
        </w:rPr>
        <w:t>Bullement et al. (2019)</w:t>
      </w:r>
      <w:r w:rsidRPr="00B04F28">
        <w:t xml:space="preserve"> and </w:t>
      </w:r>
      <w:r w:rsidRPr="00B04F28">
        <w:rPr>
          <w:b/>
          <w:bCs/>
        </w:rPr>
        <w:lastRenderedPageBreak/>
        <w:t>Othus et al. (2017)</w:t>
      </w:r>
      <w:r w:rsidRPr="00B04F28">
        <w:t xml:space="preserve"> found a similar result using data from immunotherapy trials in melanoma, with flexible models that incorporated external data (a ‘cured’ proportion or background survival data) </w:t>
      </w:r>
      <w:r w:rsidR="00CB532B">
        <w:t>doing</w:t>
      </w:r>
      <w:r w:rsidR="00CB532B" w:rsidRPr="00B04F28">
        <w:t xml:space="preserve"> </w:t>
      </w:r>
      <w:r w:rsidRPr="00B04F28">
        <w:t xml:space="preserve">best and producing very different cost and </w:t>
      </w:r>
      <w:r w:rsidR="002A00F1">
        <w:t>quality-adjusted life year</w:t>
      </w:r>
      <w:r w:rsidR="002A00F1" w:rsidRPr="00B04F28">
        <w:t xml:space="preserve"> </w:t>
      </w:r>
      <w:r w:rsidRPr="00B04F28">
        <w:t xml:space="preserve">outcomes. </w:t>
      </w:r>
    </w:p>
    <w:p w14:paraId="028A31D6" w14:textId="62D75C07" w:rsidR="00B13414" w:rsidRPr="00B04F28" w:rsidRDefault="00D73467" w:rsidP="00ED6F4B">
      <w:pPr>
        <w:pStyle w:val="Paragraph"/>
        <w:tabs>
          <w:tab w:val="clear" w:pos="567"/>
        </w:tabs>
      </w:pPr>
      <w:r w:rsidRPr="00B04F28">
        <w:t>These studies, and a further study</w:t>
      </w:r>
      <w:r w:rsidR="00B13414" w:rsidRPr="00B04F28">
        <w:t xml:space="preserve"> by </w:t>
      </w:r>
      <w:r w:rsidR="00B13414" w:rsidRPr="00B04F28">
        <w:rPr>
          <w:b/>
          <w:bCs/>
        </w:rPr>
        <w:t>Guyot et al. (2017)</w:t>
      </w:r>
      <w:r w:rsidRPr="00B04F28">
        <w:t>,</w:t>
      </w:r>
      <w:r w:rsidR="00B13414" w:rsidRPr="00B04F28">
        <w:t xml:space="preserve"> </w:t>
      </w:r>
      <w:r w:rsidR="001126EB">
        <w:t>showed</w:t>
      </w:r>
      <w:r w:rsidR="001126EB" w:rsidRPr="00B04F28">
        <w:t xml:space="preserve"> </w:t>
      </w:r>
      <w:r w:rsidR="00B13414" w:rsidRPr="00B04F28">
        <w:t xml:space="preserve">that </w:t>
      </w:r>
      <w:r w:rsidRPr="00B04F28">
        <w:t xml:space="preserve">some </w:t>
      </w:r>
      <w:r w:rsidR="00B13414" w:rsidRPr="00B04F28">
        <w:t xml:space="preserve">flexible methods </w:t>
      </w:r>
      <w:r w:rsidRPr="00B04F28">
        <w:t>appear to be able to incorporate external data without compromising statistical fit to the observed data</w:t>
      </w:r>
      <w:r w:rsidR="00B13414" w:rsidRPr="00B04F28">
        <w:t xml:space="preserve">. </w:t>
      </w:r>
      <w:r w:rsidR="00B13414" w:rsidRPr="00B04F28">
        <w:rPr>
          <w:b/>
          <w:bCs/>
        </w:rPr>
        <w:t>Jackson et al. (2017)</w:t>
      </w:r>
      <w:r w:rsidR="00B13414" w:rsidRPr="00B04F28">
        <w:t xml:space="preserve"> reviewed methods used to incorporate external data into survival modelling, concluding that doing so is practical </w:t>
      </w:r>
      <w:r w:rsidRPr="00B04F28">
        <w:t xml:space="preserve">to do </w:t>
      </w:r>
      <w:r w:rsidR="00B13414" w:rsidRPr="00B04F28">
        <w:t xml:space="preserve">and potentially more precise. </w:t>
      </w:r>
    </w:p>
    <w:p w14:paraId="0AA68183" w14:textId="008A2922" w:rsidR="00B13414" w:rsidRPr="00B04F28" w:rsidRDefault="0022058E" w:rsidP="00ED6F4B">
      <w:pPr>
        <w:pStyle w:val="Paragraph"/>
        <w:tabs>
          <w:tab w:val="clear" w:pos="567"/>
        </w:tabs>
      </w:pPr>
      <w:r w:rsidRPr="00B04F28">
        <w:rPr>
          <w:b/>
          <w:bCs/>
        </w:rPr>
        <w:t xml:space="preserve">Bell </w:t>
      </w:r>
      <w:r w:rsidR="00B13414" w:rsidRPr="00B04F28">
        <w:rPr>
          <w:b/>
          <w:bCs/>
        </w:rPr>
        <w:t>Gorrod et al. (2019)</w:t>
      </w:r>
      <w:r w:rsidR="00B13414" w:rsidRPr="00B04F28">
        <w:t xml:space="preserve"> reviewed TA oncology guidance since the publication of the </w:t>
      </w:r>
      <w:r w:rsidR="00762756" w:rsidRPr="00B04F28">
        <w:t xml:space="preserve">Decision Support Unit </w:t>
      </w:r>
      <w:r w:rsidR="00762756">
        <w:t>(</w:t>
      </w:r>
      <w:r w:rsidR="004C6159" w:rsidRPr="00B04F28">
        <w:t>DSU</w:t>
      </w:r>
      <w:r w:rsidR="00762756">
        <w:t>)</w:t>
      </w:r>
      <w:r w:rsidR="004C6159" w:rsidRPr="00B04F28">
        <w:t xml:space="preserve"> </w:t>
      </w:r>
      <w:r w:rsidR="00762756" w:rsidRPr="00B04F28">
        <w:t xml:space="preserve">Technical Support Document </w:t>
      </w:r>
      <w:r w:rsidR="00762756">
        <w:t>(</w:t>
      </w:r>
      <w:r w:rsidR="004C6159" w:rsidRPr="00B04F28">
        <w:t>TSD</w:t>
      </w:r>
      <w:r w:rsidR="00762756">
        <w:t>)</w:t>
      </w:r>
      <w:r w:rsidR="00B13414" w:rsidRPr="00B04F28">
        <w:t xml:space="preserve"> </w:t>
      </w:r>
      <w:r w:rsidR="004C6159" w:rsidRPr="00B04F28">
        <w:t xml:space="preserve">14 </w:t>
      </w:r>
      <w:r w:rsidR="00B13414" w:rsidRPr="00B04F28">
        <w:t xml:space="preserve">on survival analysis in 2011 and found that only 7% followed all DSU recommendations for extrapolating survival. The validity of extrapolations was a significant factor in the evidence critique in 71% of </w:t>
      </w:r>
      <w:r w:rsidR="00464FDE">
        <w:t xml:space="preserve">technology </w:t>
      </w:r>
      <w:r w:rsidR="00B13414" w:rsidRPr="00B04F28">
        <w:t xml:space="preserve">appraisals. The DSU is due to publish a new TSD advising on flexible survival analysis methods. </w:t>
      </w:r>
    </w:p>
    <w:p w14:paraId="30C33CDC" w14:textId="77777777" w:rsidR="00B13414" w:rsidRPr="00B04F28" w:rsidRDefault="00B13414" w:rsidP="00362407">
      <w:pPr>
        <w:pStyle w:val="Heading3"/>
      </w:pPr>
      <w:r w:rsidRPr="00B04F28">
        <w:t>Cases for change to CHTE methods</w:t>
      </w:r>
    </w:p>
    <w:p w14:paraId="4D028C38" w14:textId="7C826629" w:rsidR="00B13414" w:rsidRPr="00B04F28" w:rsidRDefault="00B13414" w:rsidP="00ED6F4B">
      <w:pPr>
        <w:pStyle w:val="Paragraph"/>
        <w:tabs>
          <w:tab w:val="clear" w:pos="567"/>
        </w:tabs>
      </w:pPr>
      <w:r w:rsidRPr="00B04F28">
        <w:t xml:space="preserve">The TA programme is increasingly presented with flexible approaches to extrapolating beyond available survival data; however, they are not mentioned in current CHTE methods guidance. While the guides state that alternative extrapolations should be explored, we propose that they are made more prescriptive by stating that flexible methods should be considered as part of this. The </w:t>
      </w:r>
      <w:r w:rsidR="000466AF" w:rsidRPr="00B04F28">
        <w:t xml:space="preserve">currently </w:t>
      </w:r>
      <w:r w:rsidRPr="00B04F28">
        <w:t xml:space="preserve">available approaches could be listed (standard parametric, flexible parametric), but </w:t>
      </w:r>
      <w:r w:rsidR="000466AF" w:rsidRPr="00B04F28">
        <w:t xml:space="preserve">this </w:t>
      </w:r>
      <w:r w:rsidRPr="00B04F28">
        <w:t>would be explicitly non-exhaustive</w:t>
      </w:r>
      <w:r w:rsidR="000466AF" w:rsidRPr="00B04F28">
        <w:t>,</w:t>
      </w:r>
      <w:r w:rsidRPr="00B04F28">
        <w:t xml:space="preserve"> to prevent excluding future novel approaches. Extrapolation of time-to-event data is unlikely to be </w:t>
      </w:r>
      <w:r w:rsidR="009A42C5">
        <w:t>needed</w:t>
      </w:r>
      <w:r w:rsidRPr="00B04F28">
        <w:t xml:space="preserve"> in MTEP assessments but</w:t>
      </w:r>
      <w:r w:rsidR="00762756" w:rsidRPr="00B04F28">
        <w:t>,</w:t>
      </w:r>
      <w:r w:rsidRPr="00B04F28">
        <w:t xml:space="preserve"> if it is</w:t>
      </w:r>
      <w:r w:rsidR="00762756">
        <w:t>,</w:t>
      </w:r>
      <w:r w:rsidRPr="00B04F28">
        <w:t xml:space="preserve"> the same methods would be applicable. </w:t>
      </w:r>
    </w:p>
    <w:p w14:paraId="1665EB8A" w14:textId="1CC67A6F" w:rsidR="001B372D" w:rsidRDefault="001B372D" w:rsidP="00ED6F4B">
      <w:pPr>
        <w:pStyle w:val="Paragraph"/>
        <w:tabs>
          <w:tab w:val="clear" w:pos="567"/>
        </w:tabs>
      </w:pPr>
      <w:r w:rsidRPr="00B04F28">
        <w:t xml:space="preserve">The following text is proposed for the updated CHTE methods guide: </w:t>
      </w:r>
    </w:p>
    <w:p w14:paraId="0553BBE2" w14:textId="4D68034B" w:rsidR="00E16FB9" w:rsidRPr="00B04F28" w:rsidRDefault="00E16FB9" w:rsidP="00E16FB9">
      <w:pPr>
        <w:pStyle w:val="Paragraphnonumbers"/>
      </w:pPr>
      <w:r w:rsidRPr="00E16FB9">
        <w:t>When extrapolating time-to-event data, various standard (for example, parametric) and more flexible (for example, spline-based, cure) approaches are available. Their appropriateness and the validity of their extrapolations should routinely be considered.</w:t>
      </w:r>
    </w:p>
    <w:p w14:paraId="64B32659" w14:textId="1C470D0C" w:rsidR="00B13414" w:rsidRPr="00B04F28" w:rsidRDefault="00B13414" w:rsidP="007330A0">
      <w:pPr>
        <w:pStyle w:val="Paragraph"/>
        <w:tabs>
          <w:tab w:val="clear" w:pos="567"/>
        </w:tabs>
      </w:pPr>
      <w:r w:rsidRPr="00B04F28">
        <w:t xml:space="preserve">No implementation issues have been identified for this change. The relevant work would be done by the model developer for an appraisal </w:t>
      </w:r>
      <w:r w:rsidR="00464FDE">
        <w:t xml:space="preserve">or evaluation </w:t>
      </w:r>
      <w:r w:rsidRPr="00B04F28">
        <w:t>(companies or academic groups), and this is increasingly happening already. For decision</w:t>
      </w:r>
      <w:r w:rsidR="00286A6F" w:rsidRPr="00B04F28">
        <w:t xml:space="preserve"> </w:t>
      </w:r>
      <w:r w:rsidRPr="00B04F28">
        <w:t>making, NICE committees are already becoming accustomed to assessing these more complex extrapolation methods. The forthcoming TSD will provide guidance for assessing which methods are likely to be the most appropriate to use.</w:t>
      </w:r>
    </w:p>
    <w:p w14:paraId="47D30C42" w14:textId="77777777" w:rsidR="00B13414" w:rsidRPr="00B04F28" w:rsidRDefault="00B13414" w:rsidP="00362407">
      <w:pPr>
        <w:pStyle w:val="Heading2"/>
      </w:pPr>
      <w:r w:rsidRPr="00B04F28">
        <w:lastRenderedPageBreak/>
        <w:t>Selecting the most appropriate extrapolation</w:t>
      </w:r>
    </w:p>
    <w:p w14:paraId="068A1759" w14:textId="35E59CDF" w:rsidR="00B13414" w:rsidRPr="00B04F28" w:rsidRDefault="00B13414" w:rsidP="007330A0">
      <w:pPr>
        <w:pStyle w:val="Paragraph"/>
        <w:tabs>
          <w:tab w:val="clear" w:pos="567"/>
        </w:tabs>
      </w:pPr>
      <w:bookmarkStart w:id="49" w:name="_Hlk36019574"/>
      <w:r w:rsidRPr="00B04F28">
        <w:t>When curves are fitted to time-to-event data to allow models to extrapolate beyond those data, the internal and external validity of alternative curves are typically compared</w:t>
      </w:r>
      <w:r w:rsidR="00582B82">
        <w:t>,</w:t>
      </w:r>
      <w:r w:rsidRPr="00B04F28">
        <w:t xml:space="preserve"> to inform which is the most appropriate.</w:t>
      </w:r>
    </w:p>
    <w:bookmarkEnd w:id="49"/>
    <w:p w14:paraId="7AAE5CDD" w14:textId="77777777" w:rsidR="00B13414" w:rsidRPr="00B04F28" w:rsidRDefault="00B13414" w:rsidP="00362407">
      <w:pPr>
        <w:pStyle w:val="Heading3"/>
      </w:pPr>
      <w:r w:rsidRPr="00B04F28">
        <w:t>Developments from policy, academia and other HTA bodies</w:t>
      </w:r>
    </w:p>
    <w:p w14:paraId="0E2D7895" w14:textId="77F322E0" w:rsidR="00B13414" w:rsidRPr="00B04F28" w:rsidRDefault="00B13414" w:rsidP="007330A0">
      <w:pPr>
        <w:pStyle w:val="Paragraph"/>
        <w:tabs>
          <w:tab w:val="clear" w:pos="567"/>
        </w:tabs>
      </w:pPr>
      <w:r w:rsidRPr="00B04F28">
        <w:t xml:space="preserve">Most HTA bodies whose methods discuss extrapolation </w:t>
      </w:r>
      <w:r w:rsidR="009A42C5">
        <w:t>need</w:t>
      </w:r>
      <w:r w:rsidRPr="00B04F28">
        <w:t xml:space="preserve"> transparent justification of the chosen extrapolation (including </w:t>
      </w:r>
      <w:r w:rsidRPr="00B04F28">
        <w:rPr>
          <w:b/>
          <w:bCs/>
        </w:rPr>
        <w:t>Australia</w:t>
      </w:r>
      <w:r w:rsidRPr="00B04F28">
        <w:t xml:space="preserve">, </w:t>
      </w:r>
      <w:r w:rsidRPr="00B04F28">
        <w:rPr>
          <w:b/>
          <w:bCs/>
        </w:rPr>
        <w:t>Canada</w:t>
      </w:r>
      <w:r w:rsidRPr="00B04F28">
        <w:t xml:space="preserve">, </w:t>
      </w:r>
      <w:r w:rsidRPr="00B04F28">
        <w:rPr>
          <w:b/>
          <w:bCs/>
        </w:rPr>
        <w:t>Ireland</w:t>
      </w:r>
      <w:r w:rsidRPr="00B04F28">
        <w:t xml:space="preserve"> and</w:t>
      </w:r>
      <w:r w:rsidR="000466AF" w:rsidRPr="00B04F28">
        <w:t xml:space="preserve"> </w:t>
      </w:r>
      <w:r w:rsidR="000466AF" w:rsidRPr="00B04F28">
        <w:rPr>
          <w:b/>
          <w:bCs/>
        </w:rPr>
        <w:t>The</w:t>
      </w:r>
      <w:r w:rsidRPr="00B04F28">
        <w:rPr>
          <w:b/>
          <w:bCs/>
        </w:rPr>
        <w:t xml:space="preserve"> Netherlands</w:t>
      </w:r>
      <w:r w:rsidRPr="00B04F28">
        <w:t xml:space="preserve">). Important parts of this decision making include comparing how well the estimated curves match the data visually, comparing statistical goodness of fit values, and seeking advice from clinical experts. However, there may be other factors that can support selecting the most plausible curve.  </w:t>
      </w:r>
    </w:p>
    <w:p w14:paraId="0177ADFF" w14:textId="6E96957A" w:rsidR="00B13414" w:rsidRPr="00B04F28" w:rsidRDefault="00B13414" w:rsidP="007330A0">
      <w:pPr>
        <w:pStyle w:val="Paragraph"/>
      </w:pPr>
      <w:r w:rsidRPr="00B04F28">
        <w:rPr>
          <w:b/>
          <w:bCs/>
        </w:rPr>
        <w:t>Kearns et al. (20</w:t>
      </w:r>
      <w:r w:rsidR="00C507B6" w:rsidRPr="00B04F28">
        <w:rPr>
          <w:b/>
          <w:bCs/>
        </w:rPr>
        <w:t>20</w:t>
      </w:r>
      <w:r w:rsidRPr="00B04F28">
        <w:rPr>
          <w:b/>
          <w:bCs/>
        </w:rPr>
        <w:t xml:space="preserve">) </w:t>
      </w:r>
      <w:r w:rsidRPr="00B04F28">
        <w:t>simulated survival data with different underlying hazards and compared 7 ‘standard’ parametric curves fitted to them, finding that the variances of the curves behaved differently over time. The confidence intervals for some curves decreased in the extrapolated period (</w:t>
      </w:r>
      <w:r w:rsidR="009A42C5">
        <w:t>that is,</w:t>
      </w:r>
      <w:r w:rsidRPr="00B04F28">
        <w:t xml:space="preserve"> after the simulated trial data follow</w:t>
      </w:r>
      <w:r w:rsidR="00762756">
        <w:t>-</w:t>
      </w:r>
      <w:r w:rsidRPr="00B04F28">
        <w:t>up period), which implies increased certainty as the curve moves further and further away from the actual data. This may be implausible and may underestimate the true extent of uncertainty.</w:t>
      </w:r>
    </w:p>
    <w:p w14:paraId="675AB626" w14:textId="2DDCD139" w:rsidR="00B13414" w:rsidRPr="00B04F28" w:rsidRDefault="00B13414" w:rsidP="007330A0">
      <w:pPr>
        <w:pStyle w:val="Paragraph"/>
      </w:pPr>
      <w:r w:rsidRPr="00B04F28">
        <w:t xml:space="preserve">Secondarily, </w:t>
      </w:r>
      <w:r w:rsidRPr="00B04F28">
        <w:rPr>
          <w:b/>
          <w:bCs/>
        </w:rPr>
        <w:t>Kearns et al (20</w:t>
      </w:r>
      <w:r w:rsidR="00C507B6" w:rsidRPr="00B04F28">
        <w:rPr>
          <w:b/>
          <w:bCs/>
        </w:rPr>
        <w:t>20</w:t>
      </w:r>
      <w:r w:rsidRPr="00B04F28">
        <w:rPr>
          <w:b/>
          <w:bCs/>
        </w:rPr>
        <w:t xml:space="preserve">) </w:t>
      </w:r>
      <w:r w:rsidRPr="00B04F28">
        <w:t>note that it is easier to interpret the long-term behaviour of alternative extrapolations by comparing their underlying hazard plots over time, rather than visually inspecting their survival plots. Differences in survival curves may be hard to distinguish, particularly when the proportion of people remaining alive is low, whereas seeing the mortality hazards face</w:t>
      </w:r>
      <w:r w:rsidR="000466AF" w:rsidRPr="00B04F28">
        <w:t>d</w:t>
      </w:r>
      <w:r w:rsidRPr="00B04F28">
        <w:t xml:space="preserve"> by people who are still alive over time can indicate differences and implausible assumptions. In their review of survival analyses in oncology TAs,</w:t>
      </w:r>
      <w:r w:rsidRPr="00B04F28">
        <w:rPr>
          <w:b/>
          <w:bCs/>
        </w:rPr>
        <w:t xml:space="preserve"> </w:t>
      </w:r>
      <w:r w:rsidR="0022058E" w:rsidRPr="00B04F28">
        <w:rPr>
          <w:b/>
          <w:bCs/>
        </w:rPr>
        <w:t>Bell</w:t>
      </w:r>
      <w:r w:rsidR="0022058E" w:rsidRPr="00B04F28">
        <w:t xml:space="preserve"> </w:t>
      </w:r>
      <w:r w:rsidRPr="00B04F28">
        <w:rPr>
          <w:b/>
          <w:bCs/>
        </w:rPr>
        <w:t>Gorrod et al. (2019)</w:t>
      </w:r>
      <w:r w:rsidRPr="00B04F28">
        <w:t xml:space="preserve"> noted that only 38% of </w:t>
      </w:r>
      <w:r w:rsidR="00464FDE">
        <w:t xml:space="preserve">technology </w:t>
      </w:r>
      <w:r w:rsidRPr="00B04F28">
        <w:t>appraisals explicitly assessed overall survival hazard functions.</w:t>
      </w:r>
    </w:p>
    <w:p w14:paraId="1E0AB795" w14:textId="77777777" w:rsidR="00B13414" w:rsidRPr="00B04F28" w:rsidRDefault="00B13414" w:rsidP="00362407">
      <w:pPr>
        <w:pStyle w:val="Heading3"/>
      </w:pPr>
      <w:r w:rsidRPr="00B04F28">
        <w:t>Cases for change to CHTE methods</w:t>
      </w:r>
    </w:p>
    <w:p w14:paraId="1C31A406" w14:textId="77777777" w:rsidR="00B13414" w:rsidRPr="00B04F28" w:rsidRDefault="00B13414" w:rsidP="007330A0">
      <w:pPr>
        <w:pStyle w:val="Paragraph"/>
        <w:tabs>
          <w:tab w:val="clear" w:pos="567"/>
        </w:tabs>
      </w:pPr>
      <w:r w:rsidRPr="00B04F28">
        <w:t>Companies, academic groups and committees already spend significant time and attention on selecting appropriate time-to-event curves that provide plausible extrapolations beyond. While clinical plausibility of extrapolation remains a paramount consideration, in the event of 2 or more curves being equally plausible, the variance of the curves’ extrapolation should be considered in this decision making. Choosing a curve that has constant or decreasing confidence intervals over time is more likely to underestimate the true uncertainty in the extrapolation, relative to the more conservative approach of selecting a curve that has an increasing confidence interval.</w:t>
      </w:r>
    </w:p>
    <w:p w14:paraId="0F4FE4FD" w14:textId="21F1512C" w:rsidR="001B372D" w:rsidRPr="00B04F28" w:rsidRDefault="00B13414" w:rsidP="007330A0">
      <w:pPr>
        <w:pStyle w:val="Paragraph"/>
        <w:tabs>
          <w:tab w:val="clear" w:pos="567"/>
        </w:tabs>
      </w:pPr>
      <w:r w:rsidRPr="00B04F28">
        <w:lastRenderedPageBreak/>
        <w:t xml:space="preserve">Hazard functions over time should be explicitly compared when determining which curve provides the most plausible extrapolation, in all cases. When the most appropriate curve is likely to be an important issue for decision making, hazard functions should routinely be presented to </w:t>
      </w:r>
      <w:r w:rsidR="00464FDE">
        <w:t>decision-making</w:t>
      </w:r>
      <w:r w:rsidR="00464FDE" w:rsidRPr="00B04F28">
        <w:t xml:space="preserve"> </w:t>
      </w:r>
      <w:r w:rsidRPr="00B04F28">
        <w:t>committees.</w:t>
      </w:r>
    </w:p>
    <w:p w14:paraId="071065C7" w14:textId="04B536D8" w:rsidR="001B372D" w:rsidRDefault="001B372D" w:rsidP="007330A0">
      <w:pPr>
        <w:pStyle w:val="Paragraph"/>
        <w:tabs>
          <w:tab w:val="clear" w:pos="567"/>
        </w:tabs>
      </w:pPr>
      <w:r w:rsidRPr="00B04F28">
        <w:t xml:space="preserve">The following text is proposed for the updated CHTE methods guide: </w:t>
      </w:r>
    </w:p>
    <w:p w14:paraId="3705B93D" w14:textId="79632B1D" w:rsidR="00E16FB9" w:rsidRPr="00B04F28" w:rsidRDefault="00E16FB9" w:rsidP="00E16FB9">
      <w:pPr>
        <w:pStyle w:val="Paragraphnonumbers"/>
      </w:pPr>
      <w:r w:rsidRPr="00B04F28">
        <w:t>When comparing alternative models for extrapolating time-to-event data, the clinical plausibility of their underlying hazard functions should routinely be assessed. Uncertainty in the extrapolated portion of hazard functions should also be explored. Functions that display stable or decreasing variance over time are likely to underestimate the uncertainty in the extrapolation.</w:t>
      </w:r>
    </w:p>
    <w:p w14:paraId="0EFF1188" w14:textId="069127DA" w:rsidR="001D26B2" w:rsidRPr="00B04F28" w:rsidRDefault="001D26B2" w:rsidP="007330A0">
      <w:pPr>
        <w:pStyle w:val="Paragraph"/>
        <w:tabs>
          <w:tab w:val="clear" w:pos="567"/>
        </w:tabs>
      </w:pPr>
      <w:r w:rsidRPr="00B04F28">
        <w:t xml:space="preserve">As part of the 2019 Voluntary Scheme, NICE has committed to ensuring committee discussions focus on the most important areas of uncertainty. When time-to-event evidence is used in an </w:t>
      </w:r>
      <w:r w:rsidR="00464FDE">
        <w:t>analysis</w:t>
      </w:r>
      <w:r w:rsidRPr="00B04F28">
        <w:t xml:space="preserve">, the choice of extrapolation is commonly a key </w:t>
      </w:r>
      <w:r w:rsidR="007D5981" w:rsidRPr="00B04F28">
        <w:t>factor affecting</w:t>
      </w:r>
      <w:r w:rsidRPr="00B04F28">
        <w:t xml:space="preserve"> cost effectiveness. If the proposed changes improve the </w:t>
      </w:r>
      <w:r w:rsidR="008B7034" w:rsidRPr="00B04F28">
        <w:t>selection</w:t>
      </w:r>
      <w:r w:rsidRPr="00B04F28">
        <w:t xml:space="preserve"> of extrapolation analyses and how they are presented to committees, </w:t>
      </w:r>
      <w:r w:rsidR="007D5981" w:rsidRPr="00B04F28">
        <w:t>it should improve decision</w:t>
      </w:r>
      <w:r w:rsidR="008B7034" w:rsidRPr="00B04F28">
        <w:t xml:space="preserve"> making</w:t>
      </w:r>
      <w:r w:rsidR="007D5981" w:rsidRPr="00B04F28">
        <w:t xml:space="preserve"> </w:t>
      </w:r>
      <w:r w:rsidR="008B7034" w:rsidRPr="00B04F28">
        <w:t>for</w:t>
      </w:r>
      <w:r w:rsidR="007D5981" w:rsidRPr="00B04F28">
        <w:t xml:space="preserve"> </w:t>
      </w:r>
      <w:r w:rsidRPr="00B04F28">
        <w:t xml:space="preserve">this </w:t>
      </w:r>
      <w:r w:rsidR="008B7034" w:rsidRPr="00B04F28">
        <w:t>often-important</w:t>
      </w:r>
      <w:r w:rsidRPr="00B04F28">
        <w:t xml:space="preserve"> issue. </w:t>
      </w:r>
    </w:p>
    <w:p w14:paraId="39E29B10" w14:textId="01C21DD4" w:rsidR="00B13414" w:rsidRPr="00B04F28" w:rsidRDefault="00B13414" w:rsidP="007330A0">
      <w:pPr>
        <w:pStyle w:val="Paragraph"/>
        <w:tabs>
          <w:tab w:val="clear" w:pos="567"/>
        </w:tabs>
      </w:pPr>
      <w:r w:rsidRPr="00B04F28">
        <w:t xml:space="preserve">No implementation issues have been identified for these changes. While some NICE committee members may be more accustomed to comparing alternative survival functions, hazard functions can be explained by academic groups or NICE technical teams, are no more difficult to interpret. </w:t>
      </w:r>
    </w:p>
    <w:p w14:paraId="1882DAF2" w14:textId="2C15365D" w:rsidR="000466AF" w:rsidRPr="00B04F28" w:rsidRDefault="000466AF" w:rsidP="007330A0">
      <w:pPr>
        <w:pStyle w:val="Paragraph"/>
        <w:tabs>
          <w:tab w:val="clear" w:pos="567"/>
        </w:tabs>
      </w:pPr>
      <w:r w:rsidRPr="00B04F28">
        <w:t>The requirement for companies to present hazard plots, in addition to survival plots, when providing time-to-event evidence, should be included in company submission templates.</w:t>
      </w:r>
    </w:p>
    <w:p w14:paraId="456382D0" w14:textId="77777777" w:rsidR="00B13414" w:rsidRPr="00B04F28" w:rsidRDefault="00B13414" w:rsidP="00362407">
      <w:pPr>
        <w:pStyle w:val="Heading2"/>
      </w:pPr>
      <w:r w:rsidRPr="00B04F28">
        <w:t>Uncertainty introduced by adjusting for treatment switching</w:t>
      </w:r>
    </w:p>
    <w:p w14:paraId="159E42C7" w14:textId="4807278B" w:rsidR="00B13414" w:rsidRPr="00B04F28" w:rsidRDefault="00B13414" w:rsidP="007330A0">
      <w:pPr>
        <w:pStyle w:val="Paragraph"/>
        <w:tabs>
          <w:tab w:val="clear" w:pos="567"/>
        </w:tabs>
      </w:pPr>
      <w:r w:rsidRPr="00B04F28">
        <w:t xml:space="preserve">Treatment switching in clinical trials occurs when </w:t>
      </w:r>
      <w:r w:rsidR="001126EB">
        <w:t>people</w:t>
      </w:r>
      <w:r w:rsidR="001126EB" w:rsidRPr="00B04F28">
        <w:t xml:space="preserve"> </w:t>
      </w:r>
      <w:r w:rsidRPr="00B04F28">
        <w:t xml:space="preserve">in </w:t>
      </w:r>
      <w:r w:rsidR="00CE3CA2">
        <w:t>1</w:t>
      </w:r>
      <w:r w:rsidR="00CE3CA2" w:rsidRPr="00B04F28">
        <w:t xml:space="preserve"> </w:t>
      </w:r>
      <w:r w:rsidRPr="00B04F28">
        <w:t xml:space="preserve">arm </w:t>
      </w:r>
      <w:r w:rsidR="001126EB">
        <w:t>‘</w:t>
      </w:r>
      <w:r w:rsidRPr="00B04F28">
        <w:t>crossover</w:t>
      </w:r>
      <w:r w:rsidR="001126EB">
        <w:t>’</w:t>
      </w:r>
      <w:r w:rsidRPr="00B04F28">
        <w:t xml:space="preserve"> to </w:t>
      </w:r>
      <w:r w:rsidR="001126EB">
        <w:t>have</w:t>
      </w:r>
      <w:r w:rsidR="001126EB" w:rsidRPr="00B04F28">
        <w:t xml:space="preserve"> </w:t>
      </w:r>
      <w:r w:rsidRPr="00B04F28">
        <w:t>the intervention in a different arm. This increases uncertainty in resulting time-to-event data, but several statistical methods are now available and routinely used to adjust survival estimates to account for crossover. While treatment switching is not typically discussed in HTA bodies’ methods guides, CHTE’s TA guide states that whe</w:t>
      </w:r>
      <w:r w:rsidR="003B44E5">
        <w:t>n</w:t>
      </w:r>
      <w:r w:rsidRPr="00B04F28">
        <w:t xml:space="preserve"> an adjustment method is warranted, the choice of method should be explored and justified.  </w:t>
      </w:r>
    </w:p>
    <w:p w14:paraId="73747E44" w14:textId="77777777" w:rsidR="00B13414" w:rsidRPr="00B04F28" w:rsidRDefault="00B13414" w:rsidP="00362407">
      <w:pPr>
        <w:pStyle w:val="Heading3"/>
      </w:pPr>
      <w:r w:rsidRPr="00B04F28">
        <w:t>Developments from policy, academia and other HTA bodies</w:t>
      </w:r>
    </w:p>
    <w:p w14:paraId="571CFCD3" w14:textId="62FD3C26" w:rsidR="00B13414" w:rsidRPr="00B04F28" w:rsidRDefault="00B13414" w:rsidP="007330A0">
      <w:pPr>
        <w:pStyle w:val="Paragraph"/>
      </w:pPr>
      <w:r w:rsidRPr="00B04F28">
        <w:t xml:space="preserve">In the context of using surrogate data, the Treasury’s </w:t>
      </w:r>
      <w:r w:rsidRPr="00B04F28">
        <w:rPr>
          <w:b/>
          <w:bCs/>
        </w:rPr>
        <w:t>Aqua Book (2015)</w:t>
      </w:r>
      <w:r w:rsidRPr="00B04F28">
        <w:t xml:space="preserve"> and </w:t>
      </w:r>
      <w:r w:rsidRPr="00B04F28">
        <w:rPr>
          <w:b/>
          <w:bCs/>
        </w:rPr>
        <w:t xml:space="preserve">Australia’s </w:t>
      </w:r>
      <w:r w:rsidRPr="00B04F28">
        <w:t xml:space="preserve">HTA guidance state that underlying statistical </w:t>
      </w:r>
      <w:r w:rsidRPr="00B04F28">
        <w:lastRenderedPageBreak/>
        <w:t xml:space="preserve">approaches (like crossover adjustment) can introduce their own </w:t>
      </w:r>
      <w:r w:rsidR="001126EB">
        <w:t>‘</w:t>
      </w:r>
      <w:r w:rsidRPr="00B04F28">
        <w:t>translational</w:t>
      </w:r>
      <w:r w:rsidR="001126EB">
        <w:t>’</w:t>
      </w:r>
      <w:r w:rsidRPr="00B04F28">
        <w:t xml:space="preserve"> uncertainty, and that this should be quantified. The TA methods guide does not mention what to do about additional uncertainty that may be introduced by adjusting for trial crossover. </w:t>
      </w:r>
    </w:p>
    <w:p w14:paraId="0E1C09E4" w14:textId="27F95CD1" w:rsidR="00B13414" w:rsidRPr="00B04F28" w:rsidRDefault="00B13414" w:rsidP="007330A0">
      <w:pPr>
        <w:pStyle w:val="Paragraph"/>
      </w:pPr>
      <w:r w:rsidRPr="00B04F28">
        <w:rPr>
          <w:b/>
          <w:bCs/>
        </w:rPr>
        <w:t xml:space="preserve">Bennett et al. (2017) </w:t>
      </w:r>
      <w:r w:rsidRPr="00B04F28">
        <w:t xml:space="preserve">assert that </w:t>
      </w:r>
      <w:r w:rsidR="00296614">
        <w:t>1</w:t>
      </w:r>
      <w:r w:rsidR="00296614" w:rsidRPr="00B04F28">
        <w:t xml:space="preserve"> </w:t>
      </w:r>
      <w:r w:rsidRPr="00B04F28">
        <w:t xml:space="preserve">method, the Rank-Preserving Structure Failure Time (RPSFT) model, itself introduces additional uncertainty because it adjusts the original data to account for crossover. Using a simulated oncology trial dataset, they compared the survival estimates from 2 approaches that explicitly account for the fact an RPSFT adjustment has been done with the conventional way RPSFT adjustment is typically used. Both alternative approaches produced wider confidence intervals around survival estimates and were more conservative about the probability of an intervention being clinically superior to placebo. </w:t>
      </w:r>
    </w:p>
    <w:p w14:paraId="64B41E22" w14:textId="77777777" w:rsidR="00B13414" w:rsidRPr="00B04F28" w:rsidRDefault="00B13414" w:rsidP="00362407">
      <w:pPr>
        <w:pStyle w:val="Heading3"/>
      </w:pPr>
      <w:r w:rsidRPr="00B04F28">
        <w:t>Cases for change to CHTE methods</w:t>
      </w:r>
    </w:p>
    <w:p w14:paraId="6CF4E1EE" w14:textId="246A7DB1" w:rsidR="00B13414" w:rsidRPr="00B04F28" w:rsidRDefault="00B13414" w:rsidP="007330A0">
      <w:pPr>
        <w:pStyle w:val="Paragraph"/>
        <w:tabs>
          <w:tab w:val="clear" w:pos="567"/>
        </w:tabs>
      </w:pPr>
      <w:r w:rsidRPr="00B04F28">
        <w:t xml:space="preserve">The TA methods guide makes the following statement about uncertainty when using surrogate outcomes: “In all cases, the uncertainty associated with the relationship between the end point and health-related quality of life or survival should be explored and quantified.” Methods for adjusting uncertainty are now so commonly used that a similar statement may be reasonable, advising that additional uncertainty caused by using an adjustment method should be captured. Crossover is unlikely to be present in DAP or MTEP evaluations, but this statement would be appropriate in those settings if </w:t>
      </w:r>
      <w:r w:rsidR="009A42C5">
        <w:t>needed</w:t>
      </w:r>
      <w:r w:rsidRPr="00B04F28">
        <w:t xml:space="preserve">.  </w:t>
      </w:r>
    </w:p>
    <w:p w14:paraId="0A594643" w14:textId="5BBF436B" w:rsidR="001B372D" w:rsidRDefault="001B372D" w:rsidP="007330A0">
      <w:pPr>
        <w:pStyle w:val="Paragraph"/>
        <w:tabs>
          <w:tab w:val="clear" w:pos="567"/>
        </w:tabs>
      </w:pPr>
      <w:r w:rsidRPr="00B04F28">
        <w:t xml:space="preserve">The following text is proposed for the updated CHTE methods guide: </w:t>
      </w:r>
    </w:p>
    <w:p w14:paraId="538A543C" w14:textId="1D7F7403" w:rsidR="00E16FB9" w:rsidRPr="00B04F28" w:rsidRDefault="00E16FB9" w:rsidP="00E16FB9">
      <w:pPr>
        <w:pStyle w:val="Paragraphnonumbers"/>
      </w:pPr>
      <w:r w:rsidRPr="00B04F28">
        <w:t>Whe</w:t>
      </w:r>
      <w:r>
        <w:t>n</w:t>
      </w:r>
      <w:r w:rsidRPr="00B04F28">
        <w:t xml:space="preserve"> appropriate, the uncertainty associated with the use of a method to adjust for trial crossover should be explored and quantified.</w:t>
      </w:r>
    </w:p>
    <w:p w14:paraId="48B14916" w14:textId="0F398F15" w:rsidR="00814AD9" w:rsidRPr="00B04F28" w:rsidRDefault="00B13414" w:rsidP="007330A0">
      <w:pPr>
        <w:pStyle w:val="Paragraph"/>
        <w:tabs>
          <w:tab w:val="clear" w:pos="567"/>
        </w:tabs>
      </w:pPr>
      <w:bookmarkStart w:id="50" w:name="_Ref42694669"/>
      <w:r w:rsidRPr="00B04F28">
        <w:t xml:space="preserve">No implementation issues have been identified for this change. The relevant work would be done by the model developer for an appraisal </w:t>
      </w:r>
      <w:r w:rsidR="00464FDE">
        <w:t xml:space="preserve">or evaluation </w:t>
      </w:r>
      <w:r w:rsidRPr="00B04F28">
        <w:t>(companies or academic groups</w:t>
      </w:r>
      <w:r w:rsidR="001A578D" w:rsidRPr="00B04F28">
        <w:t>)</w:t>
      </w:r>
      <w:r w:rsidR="00551763">
        <w:t>,</w:t>
      </w:r>
      <w:r w:rsidR="001A578D" w:rsidRPr="00B04F28">
        <w:t xml:space="preserve"> and</w:t>
      </w:r>
      <w:r w:rsidRPr="00B04F28">
        <w:t xml:space="preserve"> would form part of the sensitivity and scenario analyses that are routinely done.</w:t>
      </w:r>
      <w:bookmarkEnd w:id="50"/>
    </w:p>
    <w:p w14:paraId="544DB3AC" w14:textId="77777777" w:rsidR="00814AD9" w:rsidRPr="00B04F28" w:rsidRDefault="00814AD9" w:rsidP="00F2120E">
      <w:pPr>
        <w:rPr>
          <w:rFonts w:ascii="Arial" w:hAnsi="Arial"/>
          <w:b/>
          <w:bCs/>
          <w:kern w:val="32"/>
          <w:sz w:val="28"/>
          <w:szCs w:val="32"/>
        </w:rPr>
      </w:pPr>
      <w:r w:rsidRPr="00B04F28">
        <w:br w:type="page"/>
      </w:r>
    </w:p>
    <w:p w14:paraId="499E16B7" w14:textId="3F124AD1" w:rsidR="00415977" w:rsidRPr="00B04F28" w:rsidRDefault="00415977" w:rsidP="00F2120E">
      <w:pPr>
        <w:pStyle w:val="Heading1"/>
      </w:pPr>
      <w:bookmarkStart w:id="51" w:name="_Toc44667483"/>
      <w:r w:rsidRPr="00B04F28">
        <w:lastRenderedPageBreak/>
        <w:t>Value of information analysis</w:t>
      </w:r>
      <w:bookmarkEnd w:id="51"/>
    </w:p>
    <w:p w14:paraId="1F22DBBD" w14:textId="028A08D5" w:rsidR="00415977" w:rsidRPr="00B04F28" w:rsidRDefault="00415977" w:rsidP="007330A0">
      <w:pPr>
        <w:pStyle w:val="Paragraph"/>
      </w:pPr>
      <w:bookmarkStart w:id="52" w:name="_Ref44315829"/>
      <w:r w:rsidRPr="00B04F28">
        <w:t>Decision-making committees in</w:t>
      </w:r>
      <w:r w:rsidR="00551763">
        <w:t xml:space="preserve"> the Centre for Health Technology Evaluation (</w:t>
      </w:r>
      <w:r w:rsidRPr="00B04F28">
        <w:t>CHTE</w:t>
      </w:r>
      <w:r w:rsidR="00551763">
        <w:t>)</w:t>
      </w:r>
      <w:r w:rsidRPr="00B04F28">
        <w:t xml:space="preserve"> are increasingly being asked to assess technologies with immature or emerging evidence bases</w:t>
      </w:r>
      <w:r w:rsidR="00551763">
        <w:t>,</w:t>
      </w:r>
      <w:r w:rsidRPr="00B04F28">
        <w:t xml:space="preserve"> which can contribute to substantial decision uncertainty. Value of information analysis has been identified as a potential method that could be used to help committees decide whether recommendations for further evidence generation may reduce decision uncertainty when assessing technologies. It involves quantifying the per</w:t>
      </w:r>
      <w:r w:rsidR="00985195" w:rsidRPr="00B04F28">
        <w:t>-</w:t>
      </w:r>
      <w:r w:rsidRPr="00B04F28">
        <w:t>patient value of having better information about some or all parameters. While probabilistic analysis informs the likelihood of a choosing a suboptimal outcome, value of information analysis quantifies the expected cost of doing so</w:t>
      </w:r>
      <w:r w:rsidR="00985195" w:rsidRPr="00B04F28">
        <w:t xml:space="preserve"> (or the value of eradicating some or all uncertainty)</w:t>
      </w:r>
      <w:r w:rsidRPr="00B04F28">
        <w:t>.</w:t>
      </w:r>
      <w:bookmarkEnd w:id="52"/>
      <w:r w:rsidRPr="00B04F28">
        <w:t xml:space="preserve"> </w:t>
      </w:r>
    </w:p>
    <w:p w14:paraId="17549C55" w14:textId="45C7B7AF" w:rsidR="00415977" w:rsidRPr="00B04F28" w:rsidRDefault="00415977" w:rsidP="007330A0">
      <w:pPr>
        <w:pStyle w:val="Paragraph"/>
      </w:pPr>
      <w:r w:rsidRPr="00B04F28">
        <w:t xml:space="preserve">Forms of value of information analysis include the Expected Value of Perfect Information (EVPI; estimating the value of perfect information for all parameters), the Expected Value of Partially Perfect Information (EVPPI; estimating the value of perfect information for one or some parameters) and the Expected Value of Sample Information (EVSI; estimating the value of information from a given sample). No research design can be expected to deliver perfect information. Instead, research is likely to deliver imperfect sample evidence on a group of parameters. For this reason, EVSI will always be lower than EVPI. EVPPI will also be lower than EVPI </w:t>
      </w:r>
      <w:r w:rsidR="00551763">
        <w:t>because</w:t>
      </w:r>
      <w:r w:rsidR="00551763" w:rsidRPr="00B04F28">
        <w:t xml:space="preserve"> </w:t>
      </w:r>
      <w:r w:rsidRPr="00B04F28">
        <w:t>it is the value of perfect information on only a subset of parameters.</w:t>
      </w:r>
      <w:r w:rsidRPr="00B04F28" w:rsidDel="001F72E5">
        <w:t xml:space="preserve"> </w:t>
      </w:r>
    </w:p>
    <w:p w14:paraId="23FE24F9" w14:textId="6704F91E" w:rsidR="00415977" w:rsidRPr="00B04F28" w:rsidRDefault="00415977" w:rsidP="007330A0">
      <w:pPr>
        <w:pStyle w:val="Paragraph"/>
      </w:pPr>
      <w:r w:rsidRPr="00B04F28">
        <w:t xml:space="preserve">EVPI per patient can be calculated as a simple extension to a probabilistic analysis. While EVPPI per patient is more complex to calculate than EVPI, it can still be implemented fairly easily in many situations, using tools such as the Sheffield Accelerated Value of Information tool. Estimating EVSI per patient is more challenging </w:t>
      </w:r>
      <w:r w:rsidR="00551763">
        <w:t>because</w:t>
      </w:r>
      <w:r w:rsidR="00551763" w:rsidRPr="00B04F28">
        <w:t xml:space="preserve"> </w:t>
      </w:r>
      <w:r w:rsidRPr="00B04F28">
        <w:t xml:space="preserve">it </w:t>
      </w:r>
      <w:r w:rsidR="009A42C5">
        <w:t>needs</w:t>
      </w:r>
      <w:r w:rsidR="009A42C5" w:rsidRPr="00B04F28">
        <w:t xml:space="preserve"> </w:t>
      </w:r>
      <w:r w:rsidRPr="00B04F28">
        <w:t>information about the research design intended to generate further evidence</w:t>
      </w:r>
      <w:r w:rsidR="00D65FC9" w:rsidRPr="00B04F28">
        <w:t>, although a good practice guide has recently been published (</w:t>
      </w:r>
      <w:r w:rsidR="00D65FC9" w:rsidRPr="00B04F28">
        <w:rPr>
          <w:b/>
          <w:bCs/>
        </w:rPr>
        <w:t>Kunst et al., 2020</w:t>
      </w:r>
      <w:r w:rsidR="00D65FC9" w:rsidRPr="00B04F28">
        <w:t>)</w:t>
      </w:r>
      <w:r w:rsidRPr="00B04F28">
        <w:t xml:space="preserve">. Evidence generation will have value for decisions about treatment for current and future patients. Because of this, estimates of EVPI, EVPPI and EVSI should all be scaled up to the size of the beneficiary population. This </w:t>
      </w:r>
      <w:r w:rsidR="009A42C5">
        <w:t>needs</w:t>
      </w:r>
      <w:r w:rsidR="009A42C5" w:rsidRPr="00B04F28">
        <w:t xml:space="preserve"> </w:t>
      </w:r>
      <w:r w:rsidRPr="00B04F28">
        <w:t xml:space="preserve">epidemiology data on the size of prevalent and incident populations likely to </w:t>
      </w:r>
      <w:r w:rsidR="001126EB">
        <w:t>have</w:t>
      </w:r>
      <w:r w:rsidR="001126EB" w:rsidRPr="00B04F28">
        <w:t xml:space="preserve"> </w:t>
      </w:r>
      <w:r w:rsidRPr="00B04F28">
        <w:t xml:space="preserve">treatment instead of the alternative option. It also </w:t>
      </w:r>
      <w:r w:rsidR="009A42C5">
        <w:t>needs</w:t>
      </w:r>
      <w:r w:rsidR="009A42C5" w:rsidRPr="00B04F28">
        <w:t xml:space="preserve"> </w:t>
      </w:r>
      <w:r w:rsidRPr="00B04F28">
        <w:t xml:space="preserve">an estimate of the ‘decision relevance horizon’; the time horizon over which information generated by research is expected to be useful for decisions about treatment choices. The decision relevance horizon is generally subject to substantial uncertainty and can have a large </w:t>
      </w:r>
      <w:r w:rsidR="00EA5387">
        <w:t>effect</w:t>
      </w:r>
      <w:r w:rsidR="00EA5387" w:rsidRPr="00B04F28">
        <w:t xml:space="preserve"> </w:t>
      </w:r>
      <w:r w:rsidRPr="00B04F28">
        <w:t>on resulting value of information estimates (</w:t>
      </w:r>
      <w:r w:rsidRPr="00B04F28">
        <w:rPr>
          <w:b/>
          <w:bCs/>
        </w:rPr>
        <w:t>Kim et al., 2020</w:t>
      </w:r>
      <w:r w:rsidRPr="00B04F28">
        <w:t>).</w:t>
      </w:r>
    </w:p>
    <w:p w14:paraId="67DD31DB" w14:textId="1C94D5FF" w:rsidR="00415977" w:rsidRPr="00B04F28" w:rsidRDefault="00415977" w:rsidP="00362407">
      <w:pPr>
        <w:pStyle w:val="Heading2"/>
      </w:pPr>
      <w:r w:rsidRPr="00B04F28">
        <w:lastRenderedPageBreak/>
        <w:t>Current C</w:t>
      </w:r>
      <w:r w:rsidR="00473954">
        <w:t xml:space="preserve">entre for </w:t>
      </w:r>
      <w:r w:rsidRPr="00B04F28">
        <w:t>H</w:t>
      </w:r>
      <w:r w:rsidR="00473954">
        <w:t xml:space="preserve">ealth </w:t>
      </w:r>
      <w:r w:rsidRPr="00B04F28">
        <w:t>T</w:t>
      </w:r>
      <w:r w:rsidR="00473954">
        <w:t xml:space="preserve">echnology </w:t>
      </w:r>
      <w:r w:rsidRPr="00B04F28">
        <w:t>E</w:t>
      </w:r>
      <w:r w:rsidR="00473954">
        <w:t>valuation (CHTE)</w:t>
      </w:r>
      <w:r w:rsidRPr="00B04F28">
        <w:t xml:space="preserve"> methods</w:t>
      </w:r>
    </w:p>
    <w:p w14:paraId="2BCE90C0" w14:textId="44D5E5DD" w:rsidR="00415977" w:rsidRPr="00B04F28" w:rsidRDefault="00415977" w:rsidP="007330A0">
      <w:pPr>
        <w:pStyle w:val="Paragraph"/>
      </w:pPr>
      <w:r w:rsidRPr="00B04F28">
        <w:t xml:space="preserve">The </w:t>
      </w:r>
      <w:r w:rsidR="00551763">
        <w:t>Technology Appraisals (</w:t>
      </w:r>
      <w:r w:rsidRPr="00B04F28">
        <w:t>TA</w:t>
      </w:r>
      <w:r w:rsidR="00551763">
        <w:t>)</w:t>
      </w:r>
      <w:r w:rsidRPr="00B04F28">
        <w:t xml:space="preserve"> and </w:t>
      </w:r>
      <w:r w:rsidR="00551763">
        <w:t>Highly Specialist Technologies (</w:t>
      </w:r>
      <w:r w:rsidRPr="00B04F28">
        <w:t>HST</w:t>
      </w:r>
      <w:r w:rsidR="00551763">
        <w:t>) P</w:t>
      </w:r>
      <w:r w:rsidRPr="00B04F28">
        <w:t>rogrammes have the option to make recommendations for approval with research via managed access agreements, involving evidence generation and commercial arrangements, for cancer drugs and highly specialised technologies. Cancer drugs may be considered for inclusion in the Cancer Drugs Fund if they show plausible potential for cost effectiveness alongside other criteria. The TA and HST programmes also have the option to make recommendations for technologies to be used only in research, but in practice this option is rarely issued (with only 2 such recommendations made in the past 5 years). The TA methods guide does not currently mention value of information analysis as a potential tool for decision</w:t>
      </w:r>
      <w:r w:rsidR="00F226F6" w:rsidRPr="00B04F28">
        <w:t xml:space="preserve"> </w:t>
      </w:r>
      <w:r w:rsidRPr="00B04F28">
        <w:t xml:space="preserve">makers to use when considering further evidence generation. </w:t>
      </w:r>
    </w:p>
    <w:p w14:paraId="2E93E8B2" w14:textId="76807D29" w:rsidR="00415977" w:rsidRPr="00B04F28" w:rsidRDefault="00551763" w:rsidP="007330A0">
      <w:pPr>
        <w:pStyle w:val="Paragraph"/>
      </w:pPr>
      <w:bookmarkStart w:id="53" w:name="_Ref42781882"/>
      <w:r>
        <w:t>The Medical Technologies Evaluation Programme (</w:t>
      </w:r>
      <w:r w:rsidR="00415977" w:rsidRPr="00B04F28">
        <w:t>MTEP</w:t>
      </w:r>
      <w:r>
        <w:t>)</w:t>
      </w:r>
      <w:r w:rsidR="00415977" w:rsidRPr="00B04F28">
        <w:t xml:space="preserve"> has the option to make research recommendations within medical technologies guidance. Analogous to the ‘only in research’ option in TA, MTEP guidance can recommend that a ‘case for adoption is not supported but has potential, with recommendation for use in a research context’. Decision makers can also conclude that a technology is ‘partially supported in specific circumstances and recommendation for development of further evidence’.</w:t>
      </w:r>
      <w:r w:rsidR="00415977" w:rsidRPr="00B04F28">
        <w:rPr>
          <w:i/>
          <w:iCs/>
        </w:rPr>
        <w:t xml:space="preserve"> </w:t>
      </w:r>
      <w:r w:rsidR="00415977" w:rsidRPr="00B04F28">
        <w:t>However, this recommendation option has not yet been used. When considering research recommendations, the MTEP methods guide (section 8.3) says that when deciding whether to recommend future evidence generation and data collection, the committee can consider:</w:t>
      </w:r>
      <w:bookmarkEnd w:id="53"/>
    </w:p>
    <w:p w14:paraId="7B52D16C" w14:textId="77777777" w:rsidR="00415977" w:rsidRPr="00B04F28" w:rsidRDefault="00415977" w:rsidP="007330A0">
      <w:pPr>
        <w:pStyle w:val="Paragraph"/>
        <w:numPr>
          <w:ilvl w:val="1"/>
          <w:numId w:val="3"/>
        </w:numPr>
      </w:pPr>
      <w:r w:rsidRPr="00B04F28">
        <w:t xml:space="preserve"> ‘the most important evidence gaps relating to the uncertainty about the technology, and the value of information that could be derived from generating evidence to address them</w:t>
      </w:r>
    </w:p>
    <w:p w14:paraId="3339177E" w14:textId="77777777" w:rsidR="00415977" w:rsidRPr="00B04F28" w:rsidRDefault="00415977" w:rsidP="007330A0">
      <w:pPr>
        <w:pStyle w:val="Paragraph"/>
        <w:numPr>
          <w:ilvl w:val="1"/>
          <w:numId w:val="3"/>
        </w:numPr>
      </w:pPr>
      <w:r w:rsidRPr="00B04F28">
        <w:t>information about ongoing or planned research on the technology</w:t>
      </w:r>
    </w:p>
    <w:p w14:paraId="30470EF9" w14:textId="072EE23A" w:rsidR="00415977" w:rsidRPr="00B04F28" w:rsidRDefault="00415977" w:rsidP="007330A0">
      <w:pPr>
        <w:pStyle w:val="Paragraph"/>
        <w:numPr>
          <w:ilvl w:val="1"/>
          <w:numId w:val="3"/>
        </w:numPr>
      </w:pPr>
      <w:r w:rsidRPr="00B04F28">
        <w:t>ethical or practical aspects of conducting further research</w:t>
      </w:r>
    </w:p>
    <w:p w14:paraId="311623E6" w14:textId="77777777" w:rsidR="00415977" w:rsidRPr="00B04F28" w:rsidRDefault="00415977" w:rsidP="007330A0">
      <w:pPr>
        <w:pStyle w:val="Paragraph"/>
        <w:numPr>
          <w:ilvl w:val="1"/>
          <w:numId w:val="3"/>
        </w:numPr>
      </w:pPr>
      <w:r w:rsidRPr="00B04F28">
        <w:t>the likely costs and benefits of the research (to ensure that a research recommendation does not become a barrier to innovation).’</w:t>
      </w:r>
    </w:p>
    <w:p w14:paraId="396C064C" w14:textId="2CA98B23" w:rsidR="00415977" w:rsidRPr="00B04F28" w:rsidRDefault="00415977" w:rsidP="007330A0">
      <w:pPr>
        <w:pStyle w:val="Paragraph"/>
        <w:rPr>
          <w:i/>
          <w:iCs/>
        </w:rPr>
      </w:pPr>
      <w:bookmarkStart w:id="54" w:name="_Ref42781884"/>
      <w:r w:rsidRPr="00B04F28">
        <w:t xml:space="preserve">The </w:t>
      </w:r>
      <w:r w:rsidR="00551763">
        <w:t>Diagnostics Assessment Programme (</w:t>
      </w:r>
      <w:r w:rsidRPr="00B04F28">
        <w:t>DAP</w:t>
      </w:r>
      <w:r w:rsidR="00551763">
        <w:t>)</w:t>
      </w:r>
      <w:r w:rsidRPr="00B04F28">
        <w:t xml:space="preserve"> manual includes the options to make recommendations for technologies to be used only in research or, in some circumstances, approval combined with a recommendation for further research. It stipulates that these are options are available ‘if there is not sufficient evidence to determine the cost effectiveness of the technology’.</w:t>
      </w:r>
      <w:r w:rsidRPr="00B04F28">
        <w:rPr>
          <w:i/>
          <w:iCs/>
        </w:rPr>
        <w:t xml:space="preserve"> </w:t>
      </w:r>
      <w:r w:rsidRPr="00B04F28">
        <w:t xml:space="preserve">The DAP programme frequently issues ‘only in research’ recommendations and issues ‘approval with research’ </w:t>
      </w:r>
      <w:r w:rsidRPr="00B04F28">
        <w:lastRenderedPageBreak/>
        <w:t>recommendations less commonly.</w:t>
      </w:r>
      <w:r w:rsidRPr="00B04F28">
        <w:rPr>
          <w:i/>
          <w:iCs/>
        </w:rPr>
        <w:t xml:space="preserve"> </w:t>
      </w:r>
      <w:r w:rsidRPr="00B04F28">
        <w:t>When considering research recommendations, the DAP programme manual (section 16.4) says that when deciding whether to recommend future evidence generation and data collection, the committee considers:</w:t>
      </w:r>
      <w:bookmarkEnd w:id="54"/>
    </w:p>
    <w:p w14:paraId="003A5FFD" w14:textId="77777777" w:rsidR="00415977" w:rsidRPr="00B04F28" w:rsidRDefault="00415977" w:rsidP="007330A0">
      <w:pPr>
        <w:pStyle w:val="Paragraph"/>
        <w:numPr>
          <w:ilvl w:val="0"/>
          <w:numId w:val="27"/>
        </w:numPr>
      </w:pPr>
      <w:r w:rsidRPr="00B04F28">
        <w:t xml:space="preserve">the most important evidence gaps relating to the uncertainty about the technology, and the value of information that could be derived from generating evidence to address them </w:t>
      </w:r>
    </w:p>
    <w:p w14:paraId="5A81203C" w14:textId="77777777" w:rsidR="00415977" w:rsidRPr="00B04F28" w:rsidRDefault="00415977" w:rsidP="007330A0">
      <w:pPr>
        <w:pStyle w:val="Paragraph"/>
        <w:numPr>
          <w:ilvl w:val="0"/>
          <w:numId w:val="27"/>
        </w:numPr>
      </w:pPr>
      <w:r w:rsidRPr="00B04F28">
        <w:t>information about ongoing or planned research on the technology</w:t>
      </w:r>
    </w:p>
    <w:p w14:paraId="26BE87E6" w14:textId="4CCF1557" w:rsidR="00415977" w:rsidRPr="00B04F28" w:rsidRDefault="00415977" w:rsidP="007330A0">
      <w:pPr>
        <w:pStyle w:val="Paragraph"/>
        <w:numPr>
          <w:ilvl w:val="0"/>
          <w:numId w:val="27"/>
        </w:numPr>
      </w:pPr>
      <w:r w:rsidRPr="00B04F28">
        <w:t>ethical or practical aspects of conducting further research.</w:t>
      </w:r>
    </w:p>
    <w:p w14:paraId="76704C35" w14:textId="77777777" w:rsidR="00415977" w:rsidRPr="00B04F28" w:rsidRDefault="00415977" w:rsidP="007330A0">
      <w:pPr>
        <w:pStyle w:val="Paragraph"/>
        <w:numPr>
          <w:ilvl w:val="0"/>
          <w:numId w:val="0"/>
        </w:numPr>
        <w:ind w:left="1069"/>
      </w:pPr>
      <w:r w:rsidRPr="00B04F28">
        <w:t>In practice, when considering research recommendations DAP decision makers consider the most important evidence gaps relating to the uncertainty. Approaches used to identify key parameters include threshold analysis, one-way sensitivity analysis and scenario analyses. EVPI has been used once. DAP committees also consider research recommendations about the care pathway after a diagnostic test if uncertainties about the pathway affect the value of testing. Research into diagnostic tests often involves substantial sunk costs as expensive testing machinery may need to be purchased. Adopting diagnostic technologies during a research period can substantially affect care pathways and so may incur costs (such as time or staff fatigue with change).</w:t>
      </w:r>
    </w:p>
    <w:p w14:paraId="4D287C4C" w14:textId="77777777" w:rsidR="00415977" w:rsidRPr="00B04F28" w:rsidRDefault="00415977" w:rsidP="007330A0">
      <w:pPr>
        <w:pStyle w:val="Paragraph"/>
      </w:pPr>
      <w:r w:rsidRPr="00B04F28">
        <w:t xml:space="preserve">Literature exploring value of information analysis highlights that the estimates of EVPI, EVPPI and/or EVSI should be considered alongside the cost of generating further evidence. In current CHTE methods, both the DAP and MTEP guides state that the practicalities of conducting research should be considered, and the MTEP guide explicitly mentions the cost of research. However, they do not state that costs should be formally included in value of information calculations; rather, costs appear to be included among general, practical considerations, perhaps because NICE does not fund evidence generation. Instead, value of information analysis is used to explore whether further evidence generation could reduce uncertainty and improve the likelihood of making an optimal decision. </w:t>
      </w:r>
    </w:p>
    <w:p w14:paraId="4059F31A" w14:textId="7689BD75" w:rsidR="005D7B8E" w:rsidRPr="00B04F28" w:rsidRDefault="005D7B8E" w:rsidP="00362407">
      <w:pPr>
        <w:pStyle w:val="Heading2"/>
      </w:pPr>
      <w:r w:rsidRPr="00582B82">
        <w:t>Using value of information in decision making</w:t>
      </w:r>
    </w:p>
    <w:p w14:paraId="253550F1" w14:textId="4D292C36" w:rsidR="00415977" w:rsidRPr="00B04F28" w:rsidRDefault="00415977" w:rsidP="00633A08">
      <w:pPr>
        <w:pStyle w:val="Heading3"/>
      </w:pPr>
      <w:r w:rsidRPr="00B04F28">
        <w:t xml:space="preserve">Developments from policy, academia and other </w:t>
      </w:r>
      <w:r w:rsidR="00473954">
        <w:t>health technology assessment (HTA)</w:t>
      </w:r>
      <w:r w:rsidRPr="00B04F28">
        <w:t xml:space="preserve"> bodies</w:t>
      </w:r>
    </w:p>
    <w:p w14:paraId="35EAF052" w14:textId="476265BE" w:rsidR="001E3884" w:rsidRPr="00B04F28" w:rsidRDefault="001E3884" w:rsidP="007330A0">
      <w:pPr>
        <w:pStyle w:val="Paragraph"/>
      </w:pPr>
      <w:r w:rsidRPr="00B04F28">
        <w:t xml:space="preserve">In general, methods guides published by HTA bodies </w:t>
      </w:r>
      <w:r w:rsidR="00985195" w:rsidRPr="00B04F28">
        <w:t>do not state that the value of information analysis can or should be used to inform decision making</w:t>
      </w:r>
      <w:r w:rsidRPr="00B04F28">
        <w:t xml:space="preserve">. </w:t>
      </w:r>
      <w:r w:rsidR="00985195" w:rsidRPr="00B04F28">
        <w:t xml:space="preserve">Two guides were identified that do explicitly </w:t>
      </w:r>
      <w:r w:rsidR="009A42C5">
        <w:t>need</w:t>
      </w:r>
      <w:r w:rsidR="00985195" w:rsidRPr="00B04F28">
        <w:t xml:space="preserve"> it in their </w:t>
      </w:r>
      <w:r w:rsidR="00985195" w:rsidRPr="00B04F28">
        <w:lastRenderedPageBreak/>
        <w:t xml:space="preserve">reference-case analyses. In </w:t>
      </w:r>
      <w:r w:rsidR="00985195" w:rsidRPr="00B04F28">
        <w:rPr>
          <w:b/>
          <w:bCs/>
        </w:rPr>
        <w:t xml:space="preserve">Ireland, </w:t>
      </w:r>
      <w:r w:rsidR="00985195" w:rsidRPr="00B04F28">
        <w:t xml:space="preserve">EVPI should be presented to show the value of eradicating all uncertainty. In </w:t>
      </w:r>
      <w:r w:rsidR="00985195" w:rsidRPr="00B04F28">
        <w:rPr>
          <w:b/>
          <w:bCs/>
        </w:rPr>
        <w:t xml:space="preserve">Canada, </w:t>
      </w:r>
      <w:r w:rsidR="00985195" w:rsidRPr="00B04F28">
        <w:t>EVPPI should be presented for parameters identified as being key to the decision whe</w:t>
      </w:r>
      <w:r w:rsidR="003B44E5">
        <w:t>n</w:t>
      </w:r>
      <w:r w:rsidR="00985195" w:rsidRPr="00B04F28">
        <w:t xml:space="preserve"> a decision problem includes the prospect of further research.  </w:t>
      </w:r>
    </w:p>
    <w:p w14:paraId="096F0585" w14:textId="3319E012" w:rsidR="00415977" w:rsidRPr="00B04F28" w:rsidRDefault="00415977" w:rsidP="007330A0">
      <w:pPr>
        <w:pStyle w:val="Paragraph"/>
      </w:pPr>
      <w:r w:rsidRPr="00B04F28">
        <w:t xml:space="preserve">The use of value of information analysis was previously considered in NICE’s Strategic Technology Appraisal Review in 2015/16. During this project, NICE commissioned a Decision Support Unit </w:t>
      </w:r>
      <w:r w:rsidR="00C82024">
        <w:t xml:space="preserve">(DSU) </w:t>
      </w:r>
      <w:r w:rsidRPr="00B04F28">
        <w:t>report outlining a framework for analysing uncertainty</w:t>
      </w:r>
      <w:r w:rsidR="00582B82">
        <w:t xml:space="preserve"> and </w:t>
      </w:r>
      <w:r w:rsidRPr="00B04F28">
        <w:t>risk in the context of managed entry agreements (</w:t>
      </w:r>
      <w:r w:rsidRPr="00B04F28">
        <w:rPr>
          <w:b/>
          <w:bCs/>
        </w:rPr>
        <w:t>Grimm et al. 2016</w:t>
      </w:r>
      <w:r w:rsidRPr="00B04F28">
        <w:t xml:space="preserve">). In addition to considerations about pricing, the report explored the use of concepts such as the incremental expected net benefit gain from adopting a technology expected to be cost effective compared </w:t>
      </w:r>
      <w:r w:rsidR="00582B82">
        <w:t>with</w:t>
      </w:r>
      <w:r w:rsidR="00582B82" w:rsidRPr="00B04F28">
        <w:t xml:space="preserve"> </w:t>
      </w:r>
      <w:r w:rsidRPr="00B04F28">
        <w:t>the next best option (defined as the ‘payer optimality gain’). The report also outlined the reciprocal concept of the incremental expected net benefit loss from adopting a technology not expected to be cost</w:t>
      </w:r>
      <w:r w:rsidR="00582B82">
        <w:t xml:space="preserve"> </w:t>
      </w:r>
      <w:r w:rsidRPr="00B04F28">
        <w:t xml:space="preserve">effective compared </w:t>
      </w:r>
      <w:r w:rsidR="00582B82">
        <w:t>with</w:t>
      </w:r>
      <w:r w:rsidR="00582B82" w:rsidRPr="00B04F28">
        <w:t xml:space="preserve"> </w:t>
      </w:r>
      <w:r w:rsidRPr="00B04F28">
        <w:t>a cost-effective option (‘payer strategy burden’). The expected net benefit gain</w:t>
      </w:r>
      <w:r w:rsidR="00582B82">
        <w:t xml:space="preserve"> or </w:t>
      </w:r>
      <w:r w:rsidRPr="00B04F28">
        <w:t>loss from adopting a technology that is</w:t>
      </w:r>
      <w:r w:rsidR="00582B82">
        <w:t xml:space="preserve"> or </w:t>
      </w:r>
      <w:r w:rsidRPr="00B04F28">
        <w:t xml:space="preserve">is not expected to be cost effective can be compared with the value of information to guide decision making about whether further evidence generation would add value. The report also outlines the requirement that estimates of EVPI, EVPPI or EVSI be scaled up to the size of the beneficiary population over the decision relevance horizon. The Strategic Technology Appraisal Review concluded that value of information analysis should be considered in the current methods review.   </w:t>
      </w:r>
    </w:p>
    <w:p w14:paraId="03337C3D" w14:textId="02B5E6EA" w:rsidR="00415977" w:rsidRPr="00B04F28" w:rsidRDefault="00415977" w:rsidP="007330A0">
      <w:pPr>
        <w:pStyle w:val="Paragraph"/>
      </w:pPr>
      <w:r w:rsidRPr="00B04F28">
        <w:rPr>
          <w:b/>
          <w:bCs/>
        </w:rPr>
        <w:t>Claxton et al. (2016)</w:t>
      </w:r>
      <w:r w:rsidRPr="00B04F28">
        <w:t xml:space="preserve"> outline several other factors that need to be considered when using value of information analysis to inform evidence generation. These include the presence of irrecoverable costs, the likelihood of research being conducted, the length of time for results to report, the opportunity costs of resources used in research and how much of the uncertainty is likely to be resolved through evidence generation. The paper also highlights that there are some sources of uncertainty that may be resolved over time without further evidence generation, such as future price changes. </w:t>
      </w:r>
    </w:p>
    <w:p w14:paraId="6931D71F" w14:textId="7D2A5F3F" w:rsidR="00415977" w:rsidRPr="00B04F28" w:rsidRDefault="00415977" w:rsidP="007330A0">
      <w:pPr>
        <w:pStyle w:val="Paragraph"/>
      </w:pPr>
      <w:r w:rsidRPr="00B04F28">
        <w:t>A report by the</w:t>
      </w:r>
      <w:r w:rsidR="00DF7E5D">
        <w:t xml:space="preserve"> </w:t>
      </w:r>
      <w:r w:rsidR="00DF7E5D" w:rsidRPr="00DF7E5D">
        <w:t>International Society for Pharmacoeconomics and Outcomes Research</w:t>
      </w:r>
      <w:r w:rsidRPr="00B04F28">
        <w:t xml:space="preserve"> Value of Information Analysis Emerging Good Practices Task Force (</w:t>
      </w:r>
      <w:r w:rsidRPr="00B04F28">
        <w:rPr>
          <w:b/>
          <w:bCs/>
        </w:rPr>
        <w:t>Fenwick et al. 2020</w:t>
      </w:r>
      <w:r w:rsidRPr="00B04F28">
        <w:t>) makes several ‘good practice’ recommendations. These recommendations support the inclusion of all uncertain parameters in the probabilistic analysis underpinning the value of information calculations. They also recommend consider</w:t>
      </w:r>
      <w:r w:rsidR="00C82024">
        <w:t>ing</w:t>
      </w:r>
      <w:r w:rsidRPr="00B04F28">
        <w:t xml:space="preserve"> the decision relevance horizon, research design and cost, and size of the beneficiary population when using value of information analysis. The report also states </w:t>
      </w:r>
      <w:r w:rsidRPr="00B04F28">
        <w:lastRenderedPageBreak/>
        <w:t>that</w:t>
      </w:r>
      <w:r w:rsidR="003B44E5">
        <w:t>,</w:t>
      </w:r>
      <w:r w:rsidRPr="00B04F28">
        <w:t xml:space="preserve"> whe</w:t>
      </w:r>
      <w:r w:rsidR="003B44E5">
        <w:t>n</w:t>
      </w:r>
      <w:r w:rsidRPr="00B04F28">
        <w:t xml:space="preserve"> possible, structural uncertainties should be quantified and included in value of information analysis. </w:t>
      </w:r>
    </w:p>
    <w:p w14:paraId="3816AB7D" w14:textId="77777777" w:rsidR="00415977" w:rsidRPr="00B04F28" w:rsidRDefault="00415977" w:rsidP="00362407">
      <w:pPr>
        <w:pStyle w:val="Heading3"/>
      </w:pPr>
      <w:r w:rsidRPr="00B04F28">
        <w:t>Considerations from workshop</w:t>
      </w:r>
    </w:p>
    <w:p w14:paraId="58BDA21E" w14:textId="6A01C104" w:rsidR="00415977" w:rsidRPr="00B04F28" w:rsidRDefault="00415977" w:rsidP="007330A0">
      <w:pPr>
        <w:pStyle w:val="Paragraph"/>
      </w:pPr>
      <w:r w:rsidRPr="00B04F28">
        <w:t xml:space="preserve">A workshop was organised to explore the potential use of value of information analysis as a tool to help inform decisions about evidence generation. The task </w:t>
      </w:r>
      <w:r w:rsidR="00B04F28">
        <w:t>and</w:t>
      </w:r>
      <w:r w:rsidRPr="00B04F28">
        <w:t xml:space="preserve"> finish group considered a potential framework developed as an extension to the concepts in DSU report, which proposed that EVPI was compared </w:t>
      </w:r>
      <w:r w:rsidR="00582B82">
        <w:t>with</w:t>
      </w:r>
      <w:r w:rsidR="00582B82" w:rsidRPr="00B04F28">
        <w:t xml:space="preserve"> </w:t>
      </w:r>
      <w:r w:rsidRPr="00B04F28">
        <w:t>expected net benefit gain</w:t>
      </w:r>
      <w:r w:rsidR="00C82024">
        <w:t xml:space="preserve"> or </w:t>
      </w:r>
      <w:r w:rsidRPr="00B04F28">
        <w:t xml:space="preserve">loss when deciding whether evidence generation is worthwhile. The group also discussed the considerations outlined in the Claxton et al. paper, the difference between EVPI, EVPPI and EVSI, and how the value of information compares with the likely real-world value of any evidence generated following a research recommendation.  </w:t>
      </w:r>
    </w:p>
    <w:p w14:paraId="7E012C37" w14:textId="0D1066EC" w:rsidR="00415977" w:rsidRPr="00B04F28" w:rsidRDefault="00415977" w:rsidP="007330A0">
      <w:pPr>
        <w:pStyle w:val="Paragraph"/>
      </w:pPr>
      <w:r w:rsidRPr="00B04F28">
        <w:t>Members of the group commented that EVPI was a simple extension of probabilistic analysis</w:t>
      </w:r>
      <w:r w:rsidR="00EC30E6" w:rsidRPr="00B04F28">
        <w:t xml:space="preserve"> that </w:t>
      </w:r>
      <w:r w:rsidRPr="00B04F28">
        <w:t xml:space="preserve">would be a practical and useful </w:t>
      </w:r>
      <w:r w:rsidR="00EC30E6" w:rsidRPr="00B04F28">
        <w:t>addition</w:t>
      </w:r>
      <w:r w:rsidRPr="00B04F28">
        <w:t xml:space="preserve"> to </w:t>
      </w:r>
      <w:r w:rsidR="00EC30E6" w:rsidRPr="00B04F28">
        <w:t>quantify</w:t>
      </w:r>
      <w:r w:rsidRPr="00B04F28">
        <w:t xml:space="preserve"> the consequences of making a suboptimal decision </w:t>
      </w:r>
      <w:r w:rsidR="00C82024">
        <w:t>because of</w:t>
      </w:r>
      <w:r w:rsidRPr="00B04F28">
        <w:t xml:space="preserve"> uncertainty. It was noted that </w:t>
      </w:r>
      <w:r w:rsidR="00C82024">
        <w:t>because</w:t>
      </w:r>
      <w:r w:rsidR="00C82024" w:rsidRPr="00B04F28">
        <w:t xml:space="preserve"> </w:t>
      </w:r>
      <w:r w:rsidRPr="00B04F28">
        <w:t xml:space="preserve">EVPI is always </w:t>
      </w:r>
      <w:r w:rsidR="00EC30E6" w:rsidRPr="00B04F28">
        <w:t>an upper bound on this value</w:t>
      </w:r>
      <w:r w:rsidR="001A578D" w:rsidRPr="00B04F28">
        <w:t xml:space="preserve"> </w:t>
      </w:r>
      <w:r w:rsidR="00C82024">
        <w:t>so</w:t>
      </w:r>
      <w:r w:rsidR="00C82024" w:rsidRPr="00B04F28">
        <w:t xml:space="preserve"> </w:t>
      </w:r>
      <w:r w:rsidR="00EC30E6" w:rsidRPr="00B04F28">
        <w:t xml:space="preserve">is </w:t>
      </w:r>
      <w:r w:rsidRPr="00B04F28">
        <w:t xml:space="preserve">higher than the real-world value of evidence generation, it might be most useful for illustrating when further research is unlikely to be worthwhile. For example, if EVPI – the maximum value of further research – is close to zero, then a decision-making committee may choose not to consider evidence generation recommendations. Task </w:t>
      </w:r>
      <w:r w:rsidR="00B04F28">
        <w:t>and</w:t>
      </w:r>
      <w:r w:rsidRPr="00B04F28">
        <w:t xml:space="preserve"> finish group members who have sat on decision</w:t>
      </w:r>
      <w:r w:rsidR="00C82024">
        <w:t>-</w:t>
      </w:r>
      <w:r w:rsidRPr="00B04F28">
        <w:t>making committees indicated that they may approximate value of information analysis in their heads when considering research recommendations, and that the presentation of EVPI analysis at committee meetings would make that process more transparent.</w:t>
      </w:r>
    </w:p>
    <w:p w14:paraId="0E0A3996" w14:textId="2BF75C05" w:rsidR="00415977" w:rsidRPr="00B04F28" w:rsidRDefault="00415977" w:rsidP="007330A0">
      <w:pPr>
        <w:pStyle w:val="Paragraph"/>
      </w:pPr>
      <w:r w:rsidRPr="00B04F28">
        <w:t xml:space="preserve">Task </w:t>
      </w:r>
      <w:r w:rsidR="00B04F28">
        <w:t>and</w:t>
      </w:r>
      <w:r w:rsidRPr="00B04F28">
        <w:t xml:space="preserve"> finish group members agreed that</w:t>
      </w:r>
      <w:r w:rsidR="00C82024">
        <w:t>,</w:t>
      </w:r>
      <w:r w:rsidRPr="00B04F28">
        <w:t xml:space="preserve"> although EVSI would reflect the real-world value of evidence generation better than EVPI, there are substantial barriers to implementing the analysis in current NICE processes. EVPPI was discussed as a potential compromise between EVPI and EVSI, but members considered that EVPPI may be too resource intensive when considering multiple scenarios, particularly in complex decision problems (</w:t>
      </w:r>
      <w:r w:rsidR="009A42C5">
        <w:t>for example,</w:t>
      </w:r>
      <w:r w:rsidRPr="00B04F28">
        <w:t xml:space="preserve"> many treatment sequences).</w:t>
      </w:r>
    </w:p>
    <w:p w14:paraId="394FEFDB" w14:textId="66E1B27F" w:rsidR="00415977" w:rsidRPr="00B04F28" w:rsidRDefault="00415977" w:rsidP="007330A0">
      <w:pPr>
        <w:pStyle w:val="Paragraph"/>
      </w:pPr>
      <w:r w:rsidRPr="00B04F28">
        <w:t xml:space="preserve">The task </w:t>
      </w:r>
      <w:r w:rsidR="00B04F28">
        <w:t>and</w:t>
      </w:r>
      <w:r w:rsidRPr="00B04F28">
        <w:t xml:space="preserve"> finish group recognised that value of information analysis could only quantify parameter uncertainty, unless structural uncertainty is parameterised as recommended by Fenwick et al. As discussed earlier, this is likely to be challenging for many potentially plausible scenarios (see paragraphs </w:t>
      </w:r>
      <w:r w:rsidR="005D7B8E" w:rsidRPr="00B04F28">
        <w:fldChar w:fldCharType="begin"/>
      </w:r>
      <w:r w:rsidR="005D7B8E" w:rsidRPr="00B04F28">
        <w:instrText xml:space="preserve"> REF _Ref43102622 \r \h  \* MERGEFORMAT </w:instrText>
      </w:r>
      <w:r w:rsidR="005D7B8E" w:rsidRPr="00B04F28">
        <w:fldChar w:fldCharType="separate"/>
      </w:r>
      <w:r w:rsidR="00B36603">
        <w:t>79</w:t>
      </w:r>
      <w:r w:rsidR="005D7B8E" w:rsidRPr="00B04F28">
        <w:fldChar w:fldCharType="end"/>
      </w:r>
      <w:r w:rsidR="005D7B8E" w:rsidRPr="00B04F28">
        <w:t xml:space="preserve"> </w:t>
      </w:r>
      <w:r w:rsidRPr="00B04F28">
        <w:t xml:space="preserve">to </w:t>
      </w:r>
      <w:r w:rsidR="005D7B8E" w:rsidRPr="00B04F28">
        <w:fldChar w:fldCharType="begin"/>
      </w:r>
      <w:r w:rsidR="005D7B8E" w:rsidRPr="00B04F28">
        <w:instrText xml:space="preserve"> REF _Ref42694748 \r \h  \* MERGEFORMAT </w:instrText>
      </w:r>
      <w:r w:rsidR="005D7B8E" w:rsidRPr="00B04F28">
        <w:fldChar w:fldCharType="separate"/>
      </w:r>
      <w:r w:rsidR="00B36603">
        <w:t>82</w:t>
      </w:r>
      <w:r w:rsidR="005D7B8E" w:rsidRPr="00B04F28">
        <w:fldChar w:fldCharType="end"/>
      </w:r>
      <w:r w:rsidRPr="00B04F28">
        <w:t xml:space="preserve">). The group considered that this could be problematic in </w:t>
      </w:r>
      <w:r w:rsidR="00464FDE">
        <w:t>decisions</w:t>
      </w:r>
      <w:r w:rsidR="00464FDE" w:rsidRPr="00B04F28">
        <w:t xml:space="preserve"> </w:t>
      </w:r>
      <w:r w:rsidR="003B44E5">
        <w:t>in which</w:t>
      </w:r>
      <w:r w:rsidR="003B44E5" w:rsidRPr="00B04F28">
        <w:t xml:space="preserve"> </w:t>
      </w:r>
      <w:r w:rsidRPr="00B04F28">
        <w:t xml:space="preserve">structural uncertainty is a key component of the overall uncertainty. </w:t>
      </w:r>
    </w:p>
    <w:p w14:paraId="4AB17F85" w14:textId="56A5F713" w:rsidR="00415977" w:rsidRPr="00B04F28" w:rsidRDefault="00415977" w:rsidP="007330A0">
      <w:pPr>
        <w:pStyle w:val="Paragraph"/>
      </w:pPr>
      <w:r w:rsidRPr="00B04F28">
        <w:lastRenderedPageBreak/>
        <w:t xml:space="preserve">The task </w:t>
      </w:r>
      <w:r w:rsidR="00B04F28">
        <w:t>and</w:t>
      </w:r>
      <w:r w:rsidRPr="00B04F28">
        <w:t xml:space="preserve"> finish group considered that there were many factors that decision makers would need to consider if presented with a value of information analysis. These include the considerations outlined by Claxton et al. and in the Grimm et al. DSU report. Members were keen to explore the implications of using value of information analysis on committee decision making. The suggested approach was to develop case studies and explore how the availability of value of information analysis would affect decisions. Task </w:t>
      </w:r>
      <w:r w:rsidR="00B04F28">
        <w:t>and</w:t>
      </w:r>
      <w:r w:rsidRPr="00B04F28">
        <w:t xml:space="preserve"> finish group members noted that these case studies should reflect technologies likely to be encountered in CHTE in the future to ensure that the methods guide is ‘future-proof’ Members also suggested that further exploratory work should look at the feasibility of using EVSI in decision making</w:t>
      </w:r>
      <w:r w:rsidR="00C82024">
        <w:t xml:space="preserve"> </w:t>
      </w:r>
      <w:r w:rsidR="00F727BB">
        <w:t>because this</w:t>
      </w:r>
      <w:r w:rsidRPr="00B04F28">
        <w:t xml:space="preserve"> is the measure most likely to reflect the real-world value of evidence generation. </w:t>
      </w:r>
    </w:p>
    <w:p w14:paraId="1675FECA" w14:textId="7341A6D9" w:rsidR="00415977" w:rsidRPr="00B04F28" w:rsidRDefault="00415977" w:rsidP="007330A0">
      <w:pPr>
        <w:pStyle w:val="Paragraph"/>
      </w:pPr>
      <w:r w:rsidRPr="00B04F28">
        <w:t xml:space="preserve">The specification of this task </w:t>
      </w:r>
      <w:r w:rsidR="00B04F28">
        <w:t>and</w:t>
      </w:r>
      <w:r w:rsidRPr="00B04F28">
        <w:t xml:space="preserve"> finish group was to consider whether value of information analysis could be used when deciding if evidence generation could reduce uncertainty and increase the likelihood of making an ‘optimal’ decision. In this context, and because NICE does not fund evidence generation, the cost of generating further evidence was not included in the framework explored at the workshop. However, task </w:t>
      </w:r>
      <w:r w:rsidR="00B04F28">
        <w:t>and</w:t>
      </w:r>
      <w:r w:rsidRPr="00B04F28">
        <w:t xml:space="preserve"> finish group members considered that the cost of evidence generation should be considered by decision makers. This is aligned with the recommendation by Claxton et al. that decision makers using value of information analysis should consider the likelihood of research taking place (</w:t>
      </w:r>
      <w:r w:rsidR="00C82024">
        <w:t>because</w:t>
      </w:r>
      <w:r w:rsidRPr="00B04F28">
        <w:t xml:space="preserve"> high costs might make research less likely to happen). </w:t>
      </w:r>
    </w:p>
    <w:p w14:paraId="47BC4D52" w14:textId="77777777" w:rsidR="00415977" w:rsidRPr="00B04F28" w:rsidRDefault="00415977" w:rsidP="00362407">
      <w:pPr>
        <w:pStyle w:val="Heading3"/>
      </w:pPr>
      <w:r w:rsidRPr="00B04F28">
        <w:t>Cases for change to CHTE methods</w:t>
      </w:r>
    </w:p>
    <w:p w14:paraId="2CF5E7F3" w14:textId="664EE3EB" w:rsidR="0003610A" w:rsidRPr="00B04F28" w:rsidRDefault="00415977" w:rsidP="007330A0">
      <w:pPr>
        <w:pStyle w:val="Paragraph"/>
      </w:pPr>
      <w:r w:rsidRPr="00B04F28">
        <w:t>There was no consensus about the inclusion of decision rules or a formalised framework to incorporate value of information analysis into the CHTE methods guide. There was agreement that EVPI is easy to implement as an extension to probabilistic analysis; greater use of probabilistic modelling is recommended as a case for change in this update (see paragrap</w:t>
      </w:r>
      <w:r w:rsidR="005D7B8E" w:rsidRPr="00B04F28">
        <w:t xml:space="preserve">h </w:t>
      </w:r>
      <w:r w:rsidR="005D7B8E" w:rsidRPr="00B04F28">
        <w:fldChar w:fldCharType="begin"/>
      </w:r>
      <w:r w:rsidR="005D7B8E" w:rsidRPr="00B04F28">
        <w:instrText xml:space="preserve"> REF _Ref36044827 \r \h </w:instrText>
      </w:r>
      <w:r w:rsidR="005D7B8E" w:rsidRPr="00B04F28">
        <w:fldChar w:fldCharType="separate"/>
      </w:r>
      <w:r w:rsidR="00B36603">
        <w:t>20</w:t>
      </w:r>
      <w:r w:rsidR="005D7B8E" w:rsidRPr="00B04F28">
        <w:fldChar w:fldCharType="end"/>
      </w:r>
      <w:r w:rsidRPr="00B04F28">
        <w:t xml:space="preserve">). Value of information analysis is already included as an option in the current DAP and MTEP methods but is not included in TA and HST methods. </w:t>
      </w:r>
    </w:p>
    <w:p w14:paraId="2F6F077E" w14:textId="38AABE94" w:rsidR="00415977" w:rsidRPr="00B04F28" w:rsidRDefault="0003610A" w:rsidP="007330A0">
      <w:pPr>
        <w:pStyle w:val="Paragraph"/>
      </w:pPr>
      <w:r w:rsidRPr="00B04F28">
        <w:t xml:space="preserve">There was some support from the methods working group for proceeding to consultation with the proposal of </w:t>
      </w:r>
      <w:r w:rsidR="004C4642" w:rsidRPr="00B04F28">
        <w:t xml:space="preserve">routinely </w:t>
      </w:r>
      <w:r w:rsidRPr="00B04F28">
        <w:t>presenting EVPI</w:t>
      </w:r>
      <w:r w:rsidR="004C4642" w:rsidRPr="00B04F28">
        <w:t xml:space="preserve"> to committees</w:t>
      </w:r>
      <w:r w:rsidR="00491BEF" w:rsidRPr="00B04F28">
        <w:t xml:space="preserve">. While recognising its limitations, it was generally seen </w:t>
      </w:r>
      <w:r w:rsidRPr="00B04F28">
        <w:t xml:space="preserve">as a simple extension to probabilistic analysis </w:t>
      </w:r>
      <w:r w:rsidR="00491BEF" w:rsidRPr="00B04F28">
        <w:t>that may</w:t>
      </w:r>
      <w:r w:rsidRPr="00B04F28">
        <w:t xml:space="preserve"> provide committees with additional information that may be useful (</w:t>
      </w:r>
      <w:r w:rsidR="009A42C5">
        <w:t>that is,</w:t>
      </w:r>
      <w:r w:rsidRPr="00B04F28">
        <w:t xml:space="preserve"> the maximum expected cost of current decision uncertainty). This is captured in </w:t>
      </w:r>
      <w:r w:rsidR="004C4642" w:rsidRPr="00B04F28">
        <w:t xml:space="preserve">the case for change text in </w:t>
      </w:r>
      <w:r w:rsidRPr="00B04F28">
        <w:t xml:space="preserve">paragraph </w:t>
      </w:r>
      <w:r w:rsidRPr="00B04F28">
        <w:fldChar w:fldCharType="begin"/>
      </w:r>
      <w:r w:rsidRPr="00B04F28">
        <w:instrText xml:space="preserve"> REF _Ref36044827 \r \h  \* MERGEFORMAT </w:instrText>
      </w:r>
      <w:r w:rsidRPr="00B04F28">
        <w:fldChar w:fldCharType="separate"/>
      </w:r>
      <w:r w:rsidR="00B36603">
        <w:t>20</w:t>
      </w:r>
      <w:r w:rsidRPr="00B04F28">
        <w:fldChar w:fldCharType="end"/>
      </w:r>
      <w:r w:rsidRPr="00B04F28">
        <w:t>.</w:t>
      </w:r>
    </w:p>
    <w:p w14:paraId="77671BB0" w14:textId="57D1257C" w:rsidR="00415977" w:rsidRPr="00B04F28" w:rsidRDefault="004C4642" w:rsidP="007330A0">
      <w:pPr>
        <w:pStyle w:val="Paragraph"/>
        <w:rPr>
          <w:b/>
          <w:bCs/>
          <w:kern w:val="32"/>
          <w:sz w:val="28"/>
          <w:szCs w:val="32"/>
        </w:rPr>
      </w:pPr>
      <w:bookmarkStart w:id="55" w:name="_Ref46749133"/>
      <w:r w:rsidRPr="00B04F28">
        <w:lastRenderedPageBreak/>
        <w:t xml:space="preserve">Further work and </w:t>
      </w:r>
      <w:r w:rsidR="00415977" w:rsidRPr="00B04F28">
        <w:t xml:space="preserve">information </w:t>
      </w:r>
      <w:r w:rsidRPr="00B04F28">
        <w:t>are</w:t>
      </w:r>
      <w:r w:rsidR="00415977" w:rsidRPr="00B04F28">
        <w:t xml:space="preserve"> needed to assess whether a more comprehensive framework on the use of value of information analysis could be a potential case for change. Further research is needed to evaluate the likely implications of using value of information analysis as the basis for making research recommendations. The DSU report contains 4 retrospective case studies that apply value of information analysis to previous technologies, which could be used as a starting point for further research. Technology appraisal topics that have led to </w:t>
      </w:r>
      <w:r w:rsidR="00C82024">
        <w:t>Cancer Drugs Fund</w:t>
      </w:r>
      <w:r w:rsidR="00F727BB">
        <w:t xml:space="preserve"> </w:t>
      </w:r>
      <w:r w:rsidR="00415977" w:rsidRPr="00B04F28">
        <w:t xml:space="preserve">recommendations could also provide useful case studies. Additionally, it is proposed that case studies based on forward-looking examples of likely future </w:t>
      </w:r>
      <w:r w:rsidR="00500B31">
        <w:t>H</w:t>
      </w:r>
      <w:r w:rsidR="00415977" w:rsidRPr="00B04F28">
        <w:t xml:space="preserve">ealth </w:t>
      </w:r>
      <w:r w:rsidR="00500B31">
        <w:t>T</w:t>
      </w:r>
      <w:r w:rsidR="00415977" w:rsidRPr="00B04F28">
        <w:t xml:space="preserve">echnology </w:t>
      </w:r>
      <w:r w:rsidR="00500B31">
        <w:t>A</w:t>
      </w:r>
      <w:r w:rsidR="00415977" w:rsidRPr="00B04F28">
        <w:t xml:space="preserve">ssessments should be used to explore the </w:t>
      </w:r>
      <w:r w:rsidR="00EA5387">
        <w:t>effect</w:t>
      </w:r>
      <w:r w:rsidR="00EA5387" w:rsidRPr="00B04F28">
        <w:t xml:space="preserve"> </w:t>
      </w:r>
      <w:r w:rsidR="00415977" w:rsidRPr="00B04F28">
        <w:t>of value of information analysis. For each case study, decision makers could be presented with a value of information analysis based on the evidence used in the assessment. Decision makers could then indicate whether the analysis would have affected the recommendation(s) made.</w:t>
      </w:r>
      <w:bookmarkEnd w:id="55"/>
      <w:r w:rsidR="00415977" w:rsidRPr="00B04F28">
        <w:t xml:space="preserve"> </w:t>
      </w:r>
    </w:p>
    <w:p w14:paraId="23535EE9" w14:textId="77777777" w:rsidR="00115A6C" w:rsidRPr="00B04F28" w:rsidRDefault="00115A6C" w:rsidP="00F2120E">
      <w:pPr>
        <w:rPr>
          <w:rFonts w:ascii="Arial" w:hAnsi="Arial"/>
          <w:b/>
          <w:bCs/>
          <w:kern w:val="32"/>
          <w:sz w:val="28"/>
          <w:szCs w:val="32"/>
        </w:rPr>
      </w:pPr>
      <w:r w:rsidRPr="00B04F28">
        <w:br w:type="page"/>
      </w:r>
    </w:p>
    <w:p w14:paraId="4F6B01A2" w14:textId="067721AB" w:rsidR="00360D75" w:rsidRPr="00B04F28" w:rsidRDefault="00360D75" w:rsidP="00F2120E">
      <w:pPr>
        <w:pStyle w:val="Heading1"/>
      </w:pPr>
      <w:bookmarkStart w:id="56" w:name="_Toc44667484"/>
      <w:r w:rsidRPr="00B04F28">
        <w:lastRenderedPageBreak/>
        <w:t>Presenting uncertainty</w:t>
      </w:r>
      <w:bookmarkEnd w:id="56"/>
    </w:p>
    <w:p w14:paraId="05EC2DB6" w14:textId="7E618AB1" w:rsidR="00461595" w:rsidRPr="00B04F28" w:rsidRDefault="004F0349" w:rsidP="007330A0">
      <w:pPr>
        <w:pStyle w:val="Paragraph"/>
      </w:pPr>
      <w:bookmarkStart w:id="57" w:name="_Ref42694887"/>
      <w:r w:rsidRPr="00B04F28">
        <w:t xml:space="preserve">Various </w:t>
      </w:r>
      <w:r w:rsidR="005D294F" w:rsidRPr="00B04F28">
        <w:t>methods</w:t>
      </w:r>
      <w:r w:rsidRPr="00B04F28">
        <w:t xml:space="preserve"> </w:t>
      </w:r>
      <w:r w:rsidR="007232B9" w:rsidRPr="00B04F28">
        <w:t xml:space="preserve">exist </w:t>
      </w:r>
      <w:r w:rsidRPr="00B04F28">
        <w:t xml:space="preserve">in </w:t>
      </w:r>
      <w:r w:rsidR="001F0434">
        <w:t>Health Technology Assessments (</w:t>
      </w:r>
      <w:r w:rsidRPr="00B04F28">
        <w:t>HTA</w:t>
      </w:r>
      <w:r w:rsidR="001F0434">
        <w:t>s)</w:t>
      </w:r>
      <w:r w:rsidRPr="00B04F28">
        <w:t xml:space="preserve"> for </w:t>
      </w:r>
      <w:r w:rsidR="005D294F" w:rsidRPr="00B04F28">
        <w:t>presenting</w:t>
      </w:r>
      <w:r w:rsidRPr="00B04F28">
        <w:t xml:space="preserve"> parameter uncertainty. For clinical inputs, confidence intervals and forest plots are </w:t>
      </w:r>
      <w:r w:rsidR="007232B9" w:rsidRPr="00B04F28">
        <w:t>commonplace</w:t>
      </w:r>
      <w:r w:rsidRPr="00B04F28">
        <w:t xml:space="preserve">. For model outputs, one-way sensitivity analyses are routinely presented as ‘tornado’ histograms, showing the inputs that have the biggest </w:t>
      </w:r>
      <w:r w:rsidR="00EA5387">
        <w:t>effect</w:t>
      </w:r>
      <w:r w:rsidR="00EA5387" w:rsidRPr="00B04F28">
        <w:t xml:space="preserve"> </w:t>
      </w:r>
      <w:r w:rsidRPr="00B04F28">
        <w:t xml:space="preserve">on cost effectiveness. Probabilistic model results are often </w:t>
      </w:r>
      <w:r w:rsidR="005D294F" w:rsidRPr="00B04F28">
        <w:t>presented</w:t>
      </w:r>
      <w:r w:rsidRPr="00B04F28">
        <w:t xml:space="preserve"> on cost-effectiveness planes as scatter plots</w:t>
      </w:r>
      <w:r w:rsidR="005D294F" w:rsidRPr="00B04F28">
        <w:t>, showing each</w:t>
      </w:r>
      <w:r w:rsidRPr="00B04F28">
        <w:t xml:space="preserve"> model simulation and the mean result. These can include the decision-making threshold value as a line, with the </w:t>
      </w:r>
      <w:r w:rsidR="00020C6D" w:rsidRPr="00B04F28">
        <w:t>proportion</w:t>
      </w:r>
      <w:r w:rsidRPr="00B04F28">
        <w:t xml:space="preserve"> of simulations below the line indicating the probability that the technology is cost effective</w:t>
      </w:r>
      <w:r w:rsidR="007232B9" w:rsidRPr="00B04F28">
        <w:t xml:space="preserve"> compared with its comparator</w:t>
      </w:r>
      <w:r w:rsidRPr="00B04F28">
        <w:t>.</w:t>
      </w:r>
      <w:r w:rsidR="00461595" w:rsidRPr="00B04F28">
        <w:t xml:space="preserve"> </w:t>
      </w:r>
      <w:r w:rsidR="00A10DB1" w:rsidRPr="00B04F28">
        <w:t>C</w:t>
      </w:r>
      <w:r w:rsidRPr="00B04F28">
        <w:t>ost-effectiveness acceptability curve</w:t>
      </w:r>
      <w:r w:rsidR="00A10DB1" w:rsidRPr="00B04F28">
        <w:t>s</w:t>
      </w:r>
      <w:r w:rsidRPr="00B04F28">
        <w:t xml:space="preserve"> (CEAC)</w:t>
      </w:r>
      <w:r w:rsidR="00A10DB1" w:rsidRPr="00B04F28">
        <w:t xml:space="preserve"> and frontiers (CEAFs)</w:t>
      </w:r>
      <w:r w:rsidRPr="00B04F28">
        <w:t xml:space="preserve"> </w:t>
      </w:r>
      <w:r w:rsidR="00020C6D" w:rsidRPr="00B04F28">
        <w:t>present</w:t>
      </w:r>
      <w:r w:rsidRPr="00B04F28">
        <w:t xml:space="preserve"> </w:t>
      </w:r>
      <w:r w:rsidR="00020C6D" w:rsidRPr="00B04F28">
        <w:t xml:space="preserve">this probability </w:t>
      </w:r>
      <w:r w:rsidRPr="00B04F28">
        <w:t xml:space="preserve">at different threshold values. </w:t>
      </w:r>
      <w:r w:rsidR="00020C6D" w:rsidRPr="00B04F28">
        <w:t>However, t</w:t>
      </w:r>
      <w:r w:rsidR="00461595" w:rsidRPr="00B04F28">
        <w:t xml:space="preserve">here is no common </w:t>
      </w:r>
      <w:r w:rsidR="00020C6D" w:rsidRPr="00B04F28">
        <w:t>method used to</w:t>
      </w:r>
      <w:r w:rsidR="00461595" w:rsidRPr="00B04F28">
        <w:t xml:space="preserve"> present structural uncertainty. Instead, it is typically </w:t>
      </w:r>
      <w:r w:rsidR="00020C6D" w:rsidRPr="00B04F28">
        <w:t>shown</w:t>
      </w:r>
      <w:r w:rsidR="00461595" w:rsidRPr="00B04F28">
        <w:t xml:space="preserve"> as a series of tabular results to compare the cost-effectiveness estimates </w:t>
      </w:r>
      <w:r w:rsidR="00020C6D" w:rsidRPr="00B04F28">
        <w:t>between</w:t>
      </w:r>
      <w:r w:rsidR="00461595" w:rsidRPr="00B04F28">
        <w:t xml:space="preserve"> alternative scenarios.</w:t>
      </w:r>
      <w:bookmarkEnd w:id="57"/>
      <w:r w:rsidR="00461595" w:rsidRPr="00B04F28">
        <w:t xml:space="preserve"> </w:t>
      </w:r>
    </w:p>
    <w:p w14:paraId="167AA613" w14:textId="62DD046F" w:rsidR="00360D75" w:rsidRPr="00B04F28" w:rsidRDefault="00360D75" w:rsidP="00362407">
      <w:pPr>
        <w:pStyle w:val="Heading2"/>
      </w:pPr>
      <w:r w:rsidRPr="00B04F28">
        <w:t xml:space="preserve">Current </w:t>
      </w:r>
      <w:r w:rsidR="00F727BB" w:rsidRPr="00B04F28">
        <w:t>C</w:t>
      </w:r>
      <w:r w:rsidR="00F727BB">
        <w:t>entre</w:t>
      </w:r>
      <w:r w:rsidR="001F0434">
        <w:t xml:space="preserve"> for Health Technology Evaluation (C</w:t>
      </w:r>
      <w:r w:rsidRPr="00B04F28">
        <w:t>HTE</w:t>
      </w:r>
      <w:r w:rsidR="001F0434">
        <w:t>)</w:t>
      </w:r>
      <w:r w:rsidRPr="00B04F28">
        <w:t xml:space="preserve"> methods</w:t>
      </w:r>
    </w:p>
    <w:p w14:paraId="72F29A5F" w14:textId="25BC181B" w:rsidR="009C2D1A" w:rsidRPr="00B04F28" w:rsidRDefault="009345F6" w:rsidP="007330A0">
      <w:pPr>
        <w:pStyle w:val="Paragraph"/>
      </w:pPr>
      <w:r w:rsidRPr="00B04F28">
        <w:t xml:space="preserve">All methods guides across CHTE stipulate that uncertainty should be explored and appropriately captured in </w:t>
      </w:r>
      <w:r w:rsidR="00020C6D" w:rsidRPr="00B04F28">
        <w:t xml:space="preserve">the </w:t>
      </w:r>
      <w:r w:rsidRPr="00B04F28">
        <w:t>analyses</w:t>
      </w:r>
      <w:r w:rsidR="009C2D1A" w:rsidRPr="00B04F28">
        <w:t>.</w:t>
      </w:r>
      <w:r w:rsidRPr="00B04F28">
        <w:t xml:space="preserve"> The </w:t>
      </w:r>
      <w:r w:rsidR="001F0434">
        <w:t>Technology Appraisal (</w:t>
      </w:r>
      <w:r w:rsidRPr="00B04F28">
        <w:t>TA</w:t>
      </w:r>
      <w:r w:rsidR="001F0434">
        <w:t>)</w:t>
      </w:r>
      <w:r w:rsidRPr="00B04F28">
        <w:t xml:space="preserve"> </w:t>
      </w:r>
      <w:r w:rsidR="001F0434">
        <w:t xml:space="preserve">Programme </w:t>
      </w:r>
      <w:r w:rsidRPr="00B04F28">
        <w:t xml:space="preserve">guide is the most prescriptive about the </w:t>
      </w:r>
      <w:r w:rsidR="00020C6D" w:rsidRPr="00B04F28">
        <w:t>methods that may be used to present</w:t>
      </w:r>
      <w:r w:rsidRPr="00B04F28">
        <w:t xml:space="preserve"> uncertainty, citing most of the </w:t>
      </w:r>
      <w:r w:rsidR="00020C6D" w:rsidRPr="00B04F28">
        <w:t>approaches</w:t>
      </w:r>
      <w:r w:rsidRPr="00B04F28">
        <w:t xml:space="preserve"> described above. None of the guides explicitly </w:t>
      </w:r>
      <w:r w:rsidR="009A42C5">
        <w:t>needs</w:t>
      </w:r>
      <w:r w:rsidR="009A42C5" w:rsidRPr="00B04F28">
        <w:t xml:space="preserve"> </w:t>
      </w:r>
      <w:r w:rsidRPr="00B04F28">
        <w:t xml:space="preserve">an overall summary of uncertainty to be presented, although the </w:t>
      </w:r>
      <w:r w:rsidR="001F0434">
        <w:t>Medical Technologies Evaluation Programme (</w:t>
      </w:r>
      <w:r w:rsidRPr="00B04F28">
        <w:t>MTEP</w:t>
      </w:r>
      <w:r w:rsidR="001F0434">
        <w:t>)</w:t>
      </w:r>
      <w:r w:rsidRPr="00B04F28">
        <w:t xml:space="preserve"> guide perhaps comes closest by </w:t>
      </w:r>
      <w:r w:rsidR="001F0434">
        <w:t>needing</w:t>
      </w:r>
      <w:r w:rsidR="001F0434" w:rsidRPr="00B04F28">
        <w:t xml:space="preserve"> </w:t>
      </w:r>
      <w:r w:rsidRPr="00B04F28">
        <w:t>its committee to explicitly ‘describe the degree of uncertainty associated with [its] recommendations, and the potential impact of such uncertainties’.</w:t>
      </w:r>
    </w:p>
    <w:p w14:paraId="1F0D5F4F" w14:textId="31890E16" w:rsidR="008E2371" w:rsidRPr="00B04F28" w:rsidRDefault="008E2371" w:rsidP="00362407">
      <w:pPr>
        <w:pStyle w:val="Heading2"/>
      </w:pPr>
      <w:r w:rsidRPr="00B04F28">
        <w:t>Overall assessment of uncertainty</w:t>
      </w:r>
    </w:p>
    <w:p w14:paraId="71EE1F95" w14:textId="3BF596FB" w:rsidR="008E2371" w:rsidRPr="00B04F28" w:rsidRDefault="00464FDE" w:rsidP="007330A0">
      <w:pPr>
        <w:pStyle w:val="Paragraph"/>
      </w:pPr>
      <w:r>
        <w:t>Decision-making</w:t>
      </w:r>
      <w:r w:rsidRPr="00B04F28">
        <w:t xml:space="preserve"> </w:t>
      </w:r>
      <w:r w:rsidR="008E2371" w:rsidRPr="00B04F28">
        <w:t>committees in CHTE are typically familiar with the various presentation techniques used to characterise parameter uncertainty. However, similar techniques are not routinely used to depict other types of uncertainty, which risk</w:t>
      </w:r>
      <w:r w:rsidR="00020C6D" w:rsidRPr="00B04F28">
        <w:t>s</w:t>
      </w:r>
      <w:r w:rsidR="008E2371" w:rsidRPr="00B04F28">
        <w:t xml:space="preserve"> those uncertainties being given less </w:t>
      </w:r>
      <w:r w:rsidR="00020C6D" w:rsidRPr="00B04F28">
        <w:t>attention</w:t>
      </w:r>
      <w:r w:rsidR="008E2371" w:rsidRPr="00B04F28">
        <w:t xml:space="preserve"> in decision making. </w:t>
      </w:r>
    </w:p>
    <w:p w14:paraId="5F0E1651" w14:textId="77777777" w:rsidR="008E2371" w:rsidRPr="00B04F28" w:rsidRDefault="008E2371" w:rsidP="00362407">
      <w:pPr>
        <w:pStyle w:val="Heading3"/>
      </w:pPr>
      <w:r w:rsidRPr="00B04F28">
        <w:t>Developments from policy, academia and other HTA bodies</w:t>
      </w:r>
    </w:p>
    <w:p w14:paraId="23266184" w14:textId="57ADE67C" w:rsidR="008E2371" w:rsidRPr="00B04F28" w:rsidRDefault="008E2371" w:rsidP="007330A0">
      <w:pPr>
        <w:pStyle w:val="Paragraph"/>
      </w:pPr>
      <w:r w:rsidRPr="00B04F28">
        <w:t xml:space="preserve">The Treasury’s </w:t>
      </w:r>
      <w:r w:rsidR="00BC5BEF" w:rsidRPr="00B04F28">
        <w:rPr>
          <w:b/>
          <w:bCs/>
        </w:rPr>
        <w:t>Aqua</w:t>
      </w:r>
      <w:r w:rsidRPr="00B04F28">
        <w:rPr>
          <w:b/>
          <w:bCs/>
        </w:rPr>
        <w:t xml:space="preserve"> Book</w:t>
      </w:r>
      <w:r w:rsidR="00BC5BEF" w:rsidRPr="00B04F28">
        <w:rPr>
          <w:b/>
          <w:bCs/>
        </w:rPr>
        <w:t xml:space="preserve"> (2015)</w:t>
      </w:r>
      <w:r w:rsidRPr="00B04F28">
        <w:t xml:space="preserve"> discusses ‘deep’ uncertainties, describing them as </w:t>
      </w:r>
      <w:r w:rsidR="001F67C8" w:rsidRPr="00B04F28">
        <w:t xml:space="preserve">uncertainties that cannot be quantified </w:t>
      </w:r>
      <w:r w:rsidR="00020C6D" w:rsidRPr="00B04F28">
        <w:t>or those</w:t>
      </w:r>
      <w:r w:rsidR="001F67C8" w:rsidRPr="00B04F28">
        <w:t xml:space="preserve"> for which nothing can be said about </w:t>
      </w:r>
      <w:r w:rsidR="00020C6D" w:rsidRPr="00B04F28">
        <w:t>their</w:t>
      </w:r>
      <w:r w:rsidR="001F67C8" w:rsidRPr="00B04F28">
        <w:t xml:space="preserve"> </w:t>
      </w:r>
      <w:r w:rsidR="00EA5387">
        <w:t>effect</w:t>
      </w:r>
      <w:r w:rsidR="00EA5387" w:rsidRPr="00B04F28">
        <w:t xml:space="preserve"> </w:t>
      </w:r>
      <w:r w:rsidR="001F67C8" w:rsidRPr="00B04F28">
        <w:t>on the decision outcome</w:t>
      </w:r>
      <w:r w:rsidRPr="00B04F28">
        <w:t>.</w:t>
      </w:r>
      <w:r w:rsidR="001F67C8" w:rsidRPr="00B04F28">
        <w:t xml:space="preserve"> The Book stipulates that </w:t>
      </w:r>
      <w:r w:rsidR="00F951C0" w:rsidRPr="00B04F28">
        <w:t>the nature and causes of such</w:t>
      </w:r>
      <w:r w:rsidR="001F67C8" w:rsidRPr="00B04F28">
        <w:t xml:space="preserve"> uncertainties should be brought to the attention of decision</w:t>
      </w:r>
      <w:r w:rsidR="00286A6F" w:rsidRPr="00B04F28">
        <w:t xml:space="preserve"> </w:t>
      </w:r>
      <w:r w:rsidR="001F67C8" w:rsidRPr="00B04F28">
        <w:t>makers</w:t>
      </w:r>
      <w:r w:rsidR="00F951C0" w:rsidRPr="00B04F28">
        <w:t>.</w:t>
      </w:r>
      <w:r w:rsidRPr="00B04F28">
        <w:t xml:space="preserve"> </w:t>
      </w:r>
    </w:p>
    <w:p w14:paraId="3A7AF93E" w14:textId="457011F1" w:rsidR="008E2371" w:rsidRPr="00B04F28" w:rsidRDefault="006D3E52" w:rsidP="007330A0">
      <w:pPr>
        <w:pStyle w:val="Paragraph"/>
        <w:tabs>
          <w:tab w:val="clear" w:pos="567"/>
        </w:tabs>
      </w:pPr>
      <w:r w:rsidRPr="00B04F28">
        <w:rPr>
          <w:b/>
          <w:bCs/>
        </w:rPr>
        <w:lastRenderedPageBreak/>
        <w:t xml:space="preserve">Grimm et al. (2019) </w:t>
      </w:r>
      <w:r w:rsidRPr="00B04F28">
        <w:t xml:space="preserve">have developed a tool for analysts to systematically identify, assess and report uncertainty in decision models, to make their </w:t>
      </w:r>
      <w:r w:rsidR="00EA5387">
        <w:t>effect</w:t>
      </w:r>
      <w:r w:rsidR="00EA5387" w:rsidRPr="00B04F28">
        <w:t xml:space="preserve"> </w:t>
      </w:r>
      <w:r w:rsidRPr="00B04F28">
        <w:t xml:space="preserve">on cost-effectiveness estimates more transparent. The TRUST tool has </w:t>
      </w:r>
      <w:r w:rsidR="00C0613A" w:rsidRPr="00B04F28">
        <w:t>3</w:t>
      </w:r>
      <w:r w:rsidRPr="00B04F28">
        <w:t xml:space="preserve"> stages:</w:t>
      </w:r>
      <w:r w:rsidR="00020C6D" w:rsidRPr="00B04F28">
        <w:t xml:space="preserve"> formally</w:t>
      </w:r>
      <w:r w:rsidRPr="00B04F28">
        <w:t xml:space="preserve"> identifying and categorising uncertainties; appraising </w:t>
      </w:r>
      <w:r w:rsidR="00C0613A" w:rsidRPr="00B04F28">
        <w:t xml:space="preserve">how well they have been characterised in probabilistic and scenario analyses; and then using that overall assessment of uncertainty to inform decision making. </w:t>
      </w:r>
    </w:p>
    <w:p w14:paraId="1AB894DF" w14:textId="77777777" w:rsidR="008E2371" w:rsidRPr="00B04F28" w:rsidRDefault="008E2371" w:rsidP="00362407">
      <w:pPr>
        <w:pStyle w:val="Heading3"/>
      </w:pPr>
      <w:r w:rsidRPr="00B04F28">
        <w:t>Cases for change to CHTE methods</w:t>
      </w:r>
    </w:p>
    <w:p w14:paraId="116C6CDF" w14:textId="60CB8D29" w:rsidR="00926319" w:rsidRPr="00B04F28" w:rsidRDefault="006D3E52" w:rsidP="007330A0">
      <w:pPr>
        <w:pStyle w:val="Paragraph"/>
        <w:tabs>
          <w:tab w:val="clear" w:pos="567"/>
        </w:tabs>
      </w:pPr>
      <w:r w:rsidRPr="00B04F28">
        <w:t>For input</w:t>
      </w:r>
      <w:r w:rsidR="00F951C0" w:rsidRPr="00B04F28">
        <w:t xml:space="preserve"> parameter</w:t>
      </w:r>
      <w:r w:rsidRPr="00B04F28">
        <w:t>s</w:t>
      </w:r>
      <w:r w:rsidR="00F951C0" w:rsidRPr="00B04F28">
        <w:t xml:space="preserve"> </w:t>
      </w:r>
      <w:r w:rsidR="00AA15EE" w:rsidRPr="00B04F28">
        <w:t>and</w:t>
      </w:r>
      <w:r w:rsidR="00F951C0" w:rsidRPr="00B04F28">
        <w:t xml:space="preserve"> </w:t>
      </w:r>
      <w:r w:rsidRPr="00B04F28">
        <w:t>structural uncertainties</w:t>
      </w:r>
      <w:r w:rsidR="00F951C0" w:rsidRPr="00B04F28">
        <w:t>, usually a plausible range</w:t>
      </w:r>
      <w:r w:rsidR="00AA15EE" w:rsidRPr="00B04F28">
        <w:t xml:space="preserve"> of values</w:t>
      </w:r>
      <w:r w:rsidR="00F951C0" w:rsidRPr="00B04F28">
        <w:t xml:space="preserve"> or preferred scenario can be informed by some form of evidence, such as expert advice. However, this might not be sufficient whe</w:t>
      </w:r>
      <w:r w:rsidR="003B44E5">
        <w:t>n</w:t>
      </w:r>
      <w:r w:rsidR="00F951C0" w:rsidRPr="00B04F28">
        <w:t xml:space="preserve"> </w:t>
      </w:r>
      <w:r w:rsidR="00020C6D" w:rsidRPr="00B04F28">
        <w:t xml:space="preserve">there is </w:t>
      </w:r>
      <w:r w:rsidR="00F951C0" w:rsidRPr="00B04F28">
        <w:t>unresolvable uncertainty. For example, in a rare</w:t>
      </w:r>
      <w:r w:rsidR="00F2120E">
        <w:t>-</w:t>
      </w:r>
      <w:r w:rsidR="00F951C0" w:rsidRPr="00B04F28">
        <w:t xml:space="preserve">disease area </w:t>
      </w:r>
      <w:r w:rsidR="00AD2835" w:rsidRPr="00B04F28">
        <w:t>with</w:t>
      </w:r>
      <w:r w:rsidR="00F951C0" w:rsidRPr="00B04F28">
        <w:t xml:space="preserve"> severe unmet need, trials might be </w:t>
      </w:r>
      <w:r w:rsidR="00AD2835" w:rsidRPr="00B04F28">
        <w:t xml:space="preserve">small </w:t>
      </w:r>
      <w:r w:rsidR="001F0434">
        <w:t>because of</w:t>
      </w:r>
      <w:r w:rsidR="00C04183" w:rsidRPr="00B04F28">
        <w:t xml:space="preserve"> a very small patient population</w:t>
      </w:r>
      <w:r w:rsidR="00C848D0" w:rsidRPr="00B04F28">
        <w:t>, single arm if no licensed treatment exists,</w:t>
      </w:r>
      <w:r w:rsidR="00B12415" w:rsidRPr="00B04F28">
        <w:t xml:space="preserve"> or </w:t>
      </w:r>
      <w:r w:rsidR="00C848D0" w:rsidRPr="00B04F28">
        <w:t xml:space="preserve">subject to treatment switching (‘crossover’) </w:t>
      </w:r>
      <w:r w:rsidR="00B12415" w:rsidRPr="00B04F28">
        <w:t>if an Independent Data Monitoring Committee</w:t>
      </w:r>
      <w:r w:rsidR="00F951C0" w:rsidRPr="00B04F28">
        <w:t xml:space="preserve"> </w:t>
      </w:r>
      <w:r w:rsidR="00B12415" w:rsidRPr="00B04F28">
        <w:t>mandates</w:t>
      </w:r>
      <w:r w:rsidR="00F951C0" w:rsidRPr="00B04F28">
        <w:t xml:space="preserve"> </w:t>
      </w:r>
      <w:r w:rsidR="00C848D0" w:rsidRPr="00B04F28">
        <w:t>it</w:t>
      </w:r>
      <w:r w:rsidR="00B12415" w:rsidRPr="00B04F28">
        <w:t xml:space="preserve"> for ethical reasons</w:t>
      </w:r>
      <w:r w:rsidR="00F951C0" w:rsidRPr="00B04F28">
        <w:t xml:space="preserve">. These would </w:t>
      </w:r>
      <w:r w:rsidR="0015430A" w:rsidRPr="00B04F28">
        <w:t>introduce</w:t>
      </w:r>
      <w:r w:rsidR="00477132" w:rsidRPr="00B04F28">
        <w:t xml:space="preserve"> </w:t>
      </w:r>
      <w:r w:rsidR="0015430A" w:rsidRPr="00B04F28">
        <w:t xml:space="preserve">inherent </w:t>
      </w:r>
      <w:r w:rsidR="00477132" w:rsidRPr="00B04F28">
        <w:t>un</w:t>
      </w:r>
      <w:r w:rsidR="00F951C0" w:rsidRPr="00B04F28">
        <w:t xml:space="preserve">certainty in the </w:t>
      </w:r>
      <w:r w:rsidR="0015430A" w:rsidRPr="00B04F28">
        <w:t>data</w:t>
      </w:r>
      <w:r w:rsidR="001F0434">
        <w:t>,</w:t>
      </w:r>
      <w:r w:rsidR="00F951C0" w:rsidRPr="00B04F28">
        <w:t xml:space="preserve"> and might not inform plausible upper and lower bounds on its effectiveness. </w:t>
      </w:r>
      <w:r w:rsidR="00C0613A" w:rsidRPr="00B04F28">
        <w:t xml:space="preserve">Such </w:t>
      </w:r>
      <w:r w:rsidR="0015430A" w:rsidRPr="00B04F28">
        <w:t>factors</w:t>
      </w:r>
      <w:r w:rsidR="00C0613A" w:rsidRPr="00B04F28">
        <w:t xml:space="preserve"> could be presented in an overall assessment of uncertainty to inform decision making, </w:t>
      </w:r>
      <w:r w:rsidR="00926319" w:rsidRPr="00B04F28">
        <w:t>for example</w:t>
      </w:r>
      <w:r w:rsidR="001F0434">
        <w:t>,</w:t>
      </w:r>
      <w:r w:rsidR="00926319" w:rsidRPr="00B04F28">
        <w:t xml:space="preserve"> using</w:t>
      </w:r>
      <w:r w:rsidR="00C0613A" w:rsidRPr="00B04F28">
        <w:t xml:space="preserve"> the TRUST tool. However, the </w:t>
      </w:r>
      <w:r w:rsidR="00926319" w:rsidRPr="00B04F28">
        <w:t>CHTE</w:t>
      </w:r>
      <w:r w:rsidR="00C0613A" w:rsidRPr="00B04F28">
        <w:t xml:space="preserve"> methods guide should not be prescriptive about which tool </w:t>
      </w:r>
      <w:r w:rsidR="00926319" w:rsidRPr="00B04F28">
        <w:t>should be used</w:t>
      </w:r>
      <w:r w:rsidR="00C0613A" w:rsidRPr="00B04F28">
        <w:t>.</w:t>
      </w:r>
    </w:p>
    <w:p w14:paraId="57EEC24B" w14:textId="1D6B21EC" w:rsidR="00926319" w:rsidRDefault="00C0613A" w:rsidP="007330A0">
      <w:pPr>
        <w:pStyle w:val="Paragraph"/>
        <w:tabs>
          <w:tab w:val="clear" w:pos="567"/>
        </w:tabs>
      </w:pPr>
      <w:r w:rsidRPr="00B04F28">
        <w:t xml:space="preserve"> </w:t>
      </w:r>
      <w:bookmarkStart w:id="58" w:name="_Ref36113473"/>
      <w:r w:rsidR="00926319" w:rsidRPr="00B04F28">
        <w:t>The following text is proposed for the updated CHTE methods guide:</w:t>
      </w:r>
      <w:bookmarkEnd w:id="58"/>
      <w:r w:rsidR="00926319" w:rsidRPr="00B04F28">
        <w:t xml:space="preserve"> </w:t>
      </w:r>
    </w:p>
    <w:p w14:paraId="32012956" w14:textId="2FF69E8D" w:rsidR="00BD3032" w:rsidRPr="00B04F28" w:rsidRDefault="00BD3032" w:rsidP="00BD3032">
      <w:pPr>
        <w:pStyle w:val="Paragraphnonumbers"/>
      </w:pPr>
      <w:r w:rsidRPr="00BD3032">
        <w:t>An overall assessment of uncertainty should be presented to committees to inform decision making. This should describe the relative effect of different types of uncertainty (for example, parameter, structural) on cost-effectiveness estimates, and an assessment of whether the uncertainties that can be included in the analyses have been adequately captured. It should also highlight the presence of uncertainties that are unlikely to be reduced by further evidence or expert input.</w:t>
      </w:r>
    </w:p>
    <w:p w14:paraId="33A7B8DF" w14:textId="348260E2" w:rsidR="00AA15EE" w:rsidRPr="00B04F28" w:rsidRDefault="00AA15EE" w:rsidP="003B6CB1">
      <w:pPr>
        <w:pStyle w:val="Paragraph"/>
        <w:ind w:left="1066" w:hanging="357"/>
      </w:pPr>
      <w:r w:rsidRPr="00B04F28">
        <w:t xml:space="preserve">Academic groups currently consider the various uncertainties in their critique of the evidence. However, the proposed change may </w:t>
      </w:r>
      <w:r w:rsidR="009A42C5">
        <w:t>need</w:t>
      </w:r>
      <w:r w:rsidRPr="00B04F28">
        <w:t xml:space="preserve"> a new</w:t>
      </w:r>
      <w:r w:rsidR="00AD2835" w:rsidRPr="00B04F28">
        <w:t>, dedicated</w:t>
      </w:r>
      <w:r w:rsidRPr="00B04F28">
        <w:t xml:space="preserve"> section to be routinely </w:t>
      </w:r>
      <w:r w:rsidR="005B508A" w:rsidRPr="00B04F28">
        <w:t xml:space="preserve">written </w:t>
      </w:r>
      <w:r w:rsidRPr="00B04F28">
        <w:t xml:space="preserve">in their reports, so the overall assessment of uncertainty is clear and consistent between </w:t>
      </w:r>
      <w:r w:rsidR="00464FDE">
        <w:t>NICE assessments</w:t>
      </w:r>
      <w:r w:rsidRPr="00B04F28">
        <w:t xml:space="preserve">. Writing this summary would </w:t>
      </w:r>
      <w:r w:rsidR="009A42C5">
        <w:t>need</w:t>
      </w:r>
      <w:r w:rsidRPr="00B04F28">
        <w:t xml:space="preserve"> additional work from the academic groups. Alternatively, NICE technical staff could produce this summary</w:t>
      </w:r>
      <w:r w:rsidR="00A10DB1" w:rsidRPr="00B04F28">
        <w:t xml:space="preserve"> as a slide routinely present</w:t>
      </w:r>
      <w:r w:rsidR="00BE6367" w:rsidRPr="00B04F28">
        <w:t>ed</w:t>
      </w:r>
      <w:r w:rsidR="00A10DB1" w:rsidRPr="00B04F28">
        <w:t xml:space="preserve"> to committees</w:t>
      </w:r>
      <w:r w:rsidRPr="00B04F28">
        <w:t>, extracting the relevant information from academic groups’ reports</w:t>
      </w:r>
      <w:r w:rsidR="001F0434">
        <w:t>,</w:t>
      </w:r>
      <w:r w:rsidRPr="00B04F28">
        <w:t xml:space="preserve"> and liaising with them whe</w:t>
      </w:r>
      <w:r w:rsidR="003B44E5">
        <w:t>n</w:t>
      </w:r>
      <w:r w:rsidRPr="00B04F28">
        <w:t xml:space="preserve"> necessary. </w:t>
      </w:r>
    </w:p>
    <w:p w14:paraId="11D7DF15" w14:textId="646934BD" w:rsidR="008E2371" w:rsidRPr="00B04F28" w:rsidRDefault="008E2371" w:rsidP="008E2371">
      <w:pPr>
        <w:pStyle w:val="Heading2"/>
      </w:pPr>
      <w:r w:rsidRPr="00B04F28">
        <w:lastRenderedPageBreak/>
        <w:t>Net benefit rankings</w:t>
      </w:r>
    </w:p>
    <w:p w14:paraId="79C73522" w14:textId="1ACBC14E" w:rsidR="00B507E0" w:rsidRPr="00B04F28" w:rsidRDefault="000F078A" w:rsidP="003B6CB1">
      <w:pPr>
        <w:pStyle w:val="Paragraph"/>
      </w:pPr>
      <w:r w:rsidRPr="00B04F28">
        <w:t xml:space="preserve">CEACs </w:t>
      </w:r>
      <w:r w:rsidR="00A10DB1" w:rsidRPr="00B04F28">
        <w:t xml:space="preserve">(and CEAFs) </w:t>
      </w:r>
      <w:r w:rsidRPr="00B04F28">
        <w:t xml:space="preserve">are commonly used to present the results of probabilistic cost-effectiveness analyses. They show the proportion of probabilistic results that were below a given cost-effectiveness threshold value, which represents the probability that a technology is cost effective </w:t>
      </w:r>
      <w:r w:rsidR="00B507E0" w:rsidRPr="00B04F28">
        <w:t xml:space="preserve">(optimal) </w:t>
      </w:r>
      <w:r w:rsidRPr="00B04F28">
        <w:t xml:space="preserve">at that threshold. </w:t>
      </w:r>
      <w:r w:rsidR="00B507E0" w:rsidRPr="00B04F28">
        <w:t xml:space="preserve">They can include any number of comparators and threshold values. </w:t>
      </w:r>
    </w:p>
    <w:p w14:paraId="3319190B" w14:textId="73A3310B" w:rsidR="000F078A" w:rsidRPr="00B04F28" w:rsidRDefault="00B507E0" w:rsidP="003B6CB1">
      <w:pPr>
        <w:pStyle w:val="Paragraph"/>
        <w:tabs>
          <w:tab w:val="clear" w:pos="567"/>
        </w:tabs>
      </w:pPr>
      <w:r w:rsidRPr="00B04F28">
        <w:t xml:space="preserve">However, CEACs are not routinely presented to committees across CHTE. They can become cluttered and difficult to interpret when several options are being compared, such as in a multiple </w:t>
      </w:r>
      <w:r w:rsidR="001F0434">
        <w:t>TA</w:t>
      </w:r>
      <w:r w:rsidRPr="00B04F28">
        <w:t xml:space="preserve">. They typically show only the probability that each option is optimal, which may conceal uncertainty; for example, the clinical evidence for a technology might be so uncertain that it has </w:t>
      </w:r>
      <w:r w:rsidR="00A10DB1" w:rsidRPr="00B04F28">
        <w:t xml:space="preserve">a </w:t>
      </w:r>
      <w:r w:rsidRPr="00B04F28">
        <w:t xml:space="preserve">high probability of being cost effective, </w:t>
      </w:r>
      <w:r w:rsidR="00AD2835" w:rsidRPr="00B04F28">
        <w:t xml:space="preserve">but at the same time also has </w:t>
      </w:r>
      <w:r w:rsidRPr="00B04F28">
        <w:t xml:space="preserve">a high probability of being the least cost effective. </w:t>
      </w:r>
      <w:r w:rsidR="00A10DB1" w:rsidRPr="00B04F28">
        <w:t>This may also conceal which technology has the highest expected net benefit</w:t>
      </w:r>
      <w:r w:rsidR="0037056A" w:rsidRPr="00B04F28">
        <w:t xml:space="preserve"> (</w:t>
      </w:r>
      <w:r w:rsidR="009A42C5">
        <w:t>that is,</w:t>
      </w:r>
      <w:r w:rsidR="0037056A" w:rsidRPr="00B04F28">
        <w:t xml:space="preserve"> most cost effective, or optimal)</w:t>
      </w:r>
      <w:r w:rsidR="00A10DB1" w:rsidRPr="00B04F28">
        <w:t xml:space="preserve">, which might not be the same as the technology with the highest probability of being optimal. </w:t>
      </w:r>
      <w:r w:rsidRPr="00B04F28">
        <w:t xml:space="preserve">Further, </w:t>
      </w:r>
      <w:r w:rsidR="00464FDE">
        <w:t>NICE</w:t>
      </w:r>
      <w:r w:rsidR="00464FDE" w:rsidRPr="00B04F28">
        <w:t xml:space="preserve"> </w:t>
      </w:r>
      <w:r w:rsidRPr="00B04F28">
        <w:t xml:space="preserve">committees typically </w:t>
      </w:r>
      <w:r w:rsidR="00600AFE" w:rsidRPr="00B04F28">
        <w:t>use</w:t>
      </w:r>
      <w:r w:rsidRPr="00B04F28">
        <w:t xml:space="preserve"> </w:t>
      </w:r>
      <w:r w:rsidR="00600AFE" w:rsidRPr="00B04F28">
        <w:t>1</w:t>
      </w:r>
      <w:r w:rsidRPr="00B04F28">
        <w:t xml:space="preserve"> cost-effectiveness threshold</w:t>
      </w:r>
      <w:r w:rsidR="00600AFE" w:rsidRPr="00B04F28">
        <w:t xml:space="preserve"> (or a narrow range)</w:t>
      </w:r>
      <w:r w:rsidRPr="00B04F28">
        <w:t xml:space="preserve"> </w:t>
      </w:r>
      <w:r w:rsidR="00600AFE" w:rsidRPr="00B04F28">
        <w:t>when making a decision</w:t>
      </w:r>
      <w:r w:rsidRPr="00B04F28">
        <w:t xml:space="preserve">, </w:t>
      </w:r>
      <w:r w:rsidR="00362482" w:rsidRPr="00B04F28">
        <w:t xml:space="preserve">meaning </w:t>
      </w:r>
      <w:r w:rsidR="00600AFE" w:rsidRPr="00B04F28">
        <w:t>most of</w:t>
      </w:r>
      <w:r w:rsidRPr="00B04F28">
        <w:t xml:space="preserve"> </w:t>
      </w:r>
      <w:r w:rsidR="00CF2667" w:rsidRPr="00B04F28">
        <w:t xml:space="preserve">the </w:t>
      </w:r>
      <w:r w:rsidRPr="00B04F28">
        <w:t xml:space="preserve">thresholds used to </w:t>
      </w:r>
      <w:r w:rsidR="00600AFE" w:rsidRPr="00B04F28">
        <w:t xml:space="preserve">generate a continuous </w:t>
      </w:r>
      <w:r w:rsidRPr="00B04F28">
        <w:t>CEAC</w:t>
      </w:r>
      <w:r w:rsidR="00600AFE" w:rsidRPr="00B04F28">
        <w:t xml:space="preserve"> are not </w:t>
      </w:r>
      <w:r w:rsidR="00362482" w:rsidRPr="00B04F28">
        <w:t>informative</w:t>
      </w:r>
      <w:r w:rsidR="00600AFE" w:rsidRPr="00B04F28">
        <w:t>.</w:t>
      </w:r>
    </w:p>
    <w:p w14:paraId="2195D4EA" w14:textId="77777777" w:rsidR="008E2371" w:rsidRPr="00B04F28" w:rsidRDefault="008E2371" w:rsidP="008E2371">
      <w:pPr>
        <w:pStyle w:val="Heading3"/>
      </w:pPr>
      <w:r w:rsidRPr="00B04F28">
        <w:t>Developments from policy, academia and other HTA bodies</w:t>
      </w:r>
    </w:p>
    <w:p w14:paraId="054D5FAD" w14:textId="05E7DCF1" w:rsidR="0065455F" w:rsidRPr="00B04F28" w:rsidRDefault="0065455F" w:rsidP="003B6CB1">
      <w:pPr>
        <w:pStyle w:val="Paragraph"/>
        <w:tabs>
          <w:tab w:val="clear" w:pos="567"/>
        </w:tabs>
      </w:pPr>
      <w:r w:rsidRPr="00B04F28">
        <w:t xml:space="preserve">No international HTA methods guidance was identified that </w:t>
      </w:r>
      <w:r w:rsidR="009E31FB">
        <w:t>asks for</w:t>
      </w:r>
      <w:r w:rsidR="009A42C5" w:rsidRPr="00B04F28">
        <w:t xml:space="preserve"> </w:t>
      </w:r>
      <w:r w:rsidRPr="00B04F28">
        <w:t>methods for presenting uncertainty</w:t>
      </w:r>
      <w:r w:rsidR="00CF2667" w:rsidRPr="00B04F28">
        <w:t xml:space="preserve"> that extend</w:t>
      </w:r>
      <w:r w:rsidRPr="00B04F28">
        <w:t xml:space="preserve"> beyond the </w:t>
      </w:r>
      <w:r w:rsidR="00AD2835" w:rsidRPr="00B04F28">
        <w:t>common</w:t>
      </w:r>
      <w:r w:rsidRPr="00B04F28">
        <w:t xml:space="preserve"> approaches listed above. </w:t>
      </w:r>
      <w:r w:rsidR="00CF2667" w:rsidRPr="00B04F28">
        <w:t xml:space="preserve">Methods guidance </w:t>
      </w:r>
      <w:r w:rsidRPr="00B04F28">
        <w:t>only var</w:t>
      </w:r>
      <w:r w:rsidR="00CF2667" w:rsidRPr="00B04F28">
        <w:t>ies</w:t>
      </w:r>
      <w:r w:rsidRPr="00B04F28">
        <w:t xml:space="preserve"> by which </w:t>
      </w:r>
      <w:r w:rsidR="00CF2667" w:rsidRPr="00B04F28">
        <w:t>methods</w:t>
      </w:r>
      <w:r w:rsidRPr="00B04F28">
        <w:t xml:space="preserve"> they </w:t>
      </w:r>
      <w:r w:rsidR="00CF2667" w:rsidRPr="00B04F28">
        <w:t xml:space="preserve">specifically </w:t>
      </w:r>
      <w:r w:rsidR="009A42C5">
        <w:t>need</w:t>
      </w:r>
      <w:r w:rsidRPr="00B04F28">
        <w:t xml:space="preserve">; for example, tornado diagrams, cost-effectiveness planes and CEACs are each included in </w:t>
      </w:r>
      <w:r w:rsidR="009E31FB">
        <w:t>about</w:t>
      </w:r>
      <w:r w:rsidR="009E31FB" w:rsidRPr="00B04F28">
        <w:t xml:space="preserve"> </w:t>
      </w:r>
      <w:r w:rsidRPr="00B04F28">
        <w:t xml:space="preserve">half of the methods guides reviewed. The least-cited presentation method was the use of a confidence ellipse to impose a confidence interval onto a </w:t>
      </w:r>
      <w:r w:rsidR="00CF2667" w:rsidRPr="00B04F28">
        <w:t>scatter plot of probabilistic model results</w:t>
      </w:r>
      <w:r w:rsidRPr="00B04F28">
        <w:t xml:space="preserve">. </w:t>
      </w:r>
    </w:p>
    <w:p w14:paraId="0C15D5E6" w14:textId="2B13BBD4" w:rsidR="008E2371" w:rsidRPr="00B04F28" w:rsidRDefault="00C65839" w:rsidP="003B6CB1">
      <w:pPr>
        <w:pStyle w:val="Paragraph"/>
        <w:tabs>
          <w:tab w:val="clear" w:pos="567"/>
        </w:tabs>
      </w:pPr>
      <w:r w:rsidRPr="00B04F28">
        <w:rPr>
          <w:b/>
          <w:bCs/>
        </w:rPr>
        <w:t xml:space="preserve">Epstein (2019) </w:t>
      </w:r>
      <w:r w:rsidR="00AD2835" w:rsidRPr="00B04F28">
        <w:t>proposes</w:t>
      </w:r>
      <w:r w:rsidRPr="00B04F28">
        <w:t xml:space="preserve"> an alternative to the CEAC</w:t>
      </w:r>
      <w:r w:rsidR="00AD2835" w:rsidRPr="00B04F28">
        <w:t>, ad</w:t>
      </w:r>
      <w:r w:rsidR="00E122D5" w:rsidRPr="00B04F28">
        <w:t>a</w:t>
      </w:r>
      <w:r w:rsidR="00AD2835" w:rsidRPr="00B04F28">
        <w:t xml:space="preserve">pting a technique that is often used to present network meta-analysis </w:t>
      </w:r>
      <w:r w:rsidR="00E122D5" w:rsidRPr="00B04F28">
        <w:t xml:space="preserve">(NMA) </w:t>
      </w:r>
      <w:r w:rsidR="00AD2835" w:rsidRPr="00B04F28">
        <w:t xml:space="preserve">results for clinical </w:t>
      </w:r>
      <w:r w:rsidR="00CF2667" w:rsidRPr="00B04F28">
        <w:t>evidence</w:t>
      </w:r>
      <w:r w:rsidR="00AD2835" w:rsidRPr="00B04F28">
        <w:t xml:space="preserve">. It involves </w:t>
      </w:r>
      <w:r w:rsidR="00A5131D" w:rsidRPr="00B04F28">
        <w:t xml:space="preserve">ranking </w:t>
      </w:r>
      <w:r w:rsidR="00E122D5" w:rsidRPr="00B04F28">
        <w:t>treatments</w:t>
      </w:r>
      <w:r w:rsidR="00A5131D" w:rsidRPr="00B04F28">
        <w:t xml:space="preserve"> </w:t>
      </w:r>
      <w:r w:rsidR="00E122D5" w:rsidRPr="00B04F28">
        <w:t>in</w:t>
      </w:r>
      <w:r w:rsidR="00A5131D" w:rsidRPr="00B04F28">
        <w:t xml:space="preserve"> each probabilistic </w:t>
      </w:r>
      <w:r w:rsidR="00E122D5" w:rsidRPr="00B04F28">
        <w:t>simulation</w:t>
      </w:r>
      <w:r w:rsidR="00A5131D" w:rsidRPr="00B04F28">
        <w:t xml:space="preserve"> from best </w:t>
      </w:r>
      <w:r w:rsidR="00AD2835" w:rsidRPr="00B04F28">
        <w:t xml:space="preserve">(highest net benefit) </w:t>
      </w:r>
      <w:r w:rsidR="00A5131D" w:rsidRPr="00B04F28">
        <w:t>to worst</w:t>
      </w:r>
      <w:r w:rsidR="00AD2835" w:rsidRPr="00B04F28">
        <w:t xml:space="preserve"> (lowest net benefit)</w:t>
      </w:r>
      <w:r w:rsidR="00E122D5" w:rsidRPr="00B04F28">
        <w:t xml:space="preserve"> at a given threshold value, </w:t>
      </w:r>
      <w:r w:rsidR="00A5131D" w:rsidRPr="00B04F28">
        <w:t>then</w:t>
      </w:r>
      <w:r w:rsidR="00E122D5" w:rsidRPr="00B04F28">
        <w:t>, across all simulations,</w:t>
      </w:r>
      <w:r w:rsidR="00A5131D" w:rsidRPr="00B04F28">
        <w:t xml:space="preserve"> </w:t>
      </w:r>
      <w:r w:rsidR="00AD2835" w:rsidRPr="00B04F28">
        <w:t>calculating</w:t>
      </w:r>
      <w:r w:rsidRPr="00B04F28">
        <w:t xml:space="preserve"> the probability that each treatment </w:t>
      </w:r>
      <w:r w:rsidR="00E122D5" w:rsidRPr="00B04F28">
        <w:t xml:space="preserve">ranks best </w:t>
      </w:r>
      <w:r w:rsidRPr="00B04F28">
        <w:t xml:space="preserve">and is therefore cost effective. </w:t>
      </w:r>
      <w:r w:rsidR="00E122D5" w:rsidRPr="00B04F28">
        <w:t>Th</w:t>
      </w:r>
      <w:r w:rsidR="00A5131D" w:rsidRPr="00B04F28">
        <w:t>is approach</w:t>
      </w:r>
      <w:r w:rsidR="005D71E4" w:rsidRPr="00B04F28">
        <w:t xml:space="preserve"> also </w:t>
      </w:r>
      <w:r w:rsidR="00E122D5" w:rsidRPr="00B04F28">
        <w:t>allows</w:t>
      </w:r>
      <w:r w:rsidRPr="00B04F28">
        <w:t xml:space="preserve"> the probability that each option is second best, third best, and so on</w:t>
      </w:r>
      <w:r w:rsidR="00E122D5" w:rsidRPr="00B04F28">
        <w:t xml:space="preserve"> to be calculated, which is not typically done using CEACs</w:t>
      </w:r>
      <w:r w:rsidRPr="00B04F28">
        <w:t xml:space="preserve">. In a decision space with several options, this </w:t>
      </w:r>
      <w:r w:rsidR="00E122D5" w:rsidRPr="00B04F28">
        <w:t>approach presents</w:t>
      </w:r>
      <w:r w:rsidRPr="00B04F28">
        <w:t xml:space="preserve"> the likelihood </w:t>
      </w:r>
      <w:r w:rsidR="00E122D5" w:rsidRPr="00B04F28">
        <w:t xml:space="preserve">(or risk) </w:t>
      </w:r>
      <w:r w:rsidRPr="00B04F28">
        <w:t xml:space="preserve">of recommending a cost-ineffective option, </w:t>
      </w:r>
      <w:r w:rsidR="00E122D5" w:rsidRPr="00B04F28">
        <w:t>but further, it</w:t>
      </w:r>
      <w:r w:rsidRPr="00B04F28">
        <w:t xml:space="preserve"> also </w:t>
      </w:r>
      <w:r w:rsidR="00E122D5" w:rsidRPr="00B04F28">
        <w:t>shows the</w:t>
      </w:r>
      <w:r w:rsidRPr="00B04F28">
        <w:t xml:space="preserve"> </w:t>
      </w:r>
      <w:r w:rsidR="00E122D5" w:rsidRPr="00B04F28">
        <w:t>risk</w:t>
      </w:r>
      <w:r w:rsidRPr="00B04F28">
        <w:t xml:space="preserve"> of recommending a technology that is among the lowest-ranked options (</w:t>
      </w:r>
      <w:r w:rsidR="009A42C5">
        <w:t>that is,</w:t>
      </w:r>
      <w:r w:rsidR="00E122D5" w:rsidRPr="00B04F28">
        <w:t xml:space="preserve"> </w:t>
      </w:r>
      <w:r w:rsidR="00E122D5" w:rsidRPr="00B04F28">
        <w:lastRenderedPageBreak/>
        <w:t>very</w:t>
      </w:r>
      <w:r w:rsidR="00E122D5" w:rsidRPr="00B04F28">
        <w:rPr>
          <w:i/>
          <w:iCs/>
        </w:rPr>
        <w:t xml:space="preserve"> </w:t>
      </w:r>
      <w:r w:rsidR="00E122D5" w:rsidRPr="00B04F28">
        <w:t>cost ineffective,</w:t>
      </w:r>
      <w:r w:rsidRPr="00B04F28">
        <w:t xml:space="preserve"> imposing higher opportunity costs on the NHS).</w:t>
      </w:r>
      <w:r w:rsidR="00A5131D" w:rsidRPr="00B04F28">
        <w:t xml:space="preserve"> The author explains that these results </w:t>
      </w:r>
      <w:r w:rsidR="00E122D5" w:rsidRPr="00B04F28">
        <w:t>can</w:t>
      </w:r>
      <w:r w:rsidR="00A5131D" w:rsidRPr="00B04F28">
        <w:t xml:space="preserve"> be presented as histograms</w:t>
      </w:r>
      <w:r w:rsidR="00E122D5" w:rsidRPr="00B04F28">
        <w:t xml:space="preserve">, </w:t>
      </w:r>
      <w:r w:rsidR="00A5131D" w:rsidRPr="00B04F28">
        <w:t xml:space="preserve">or ‘rankograms’, </w:t>
      </w:r>
      <w:r w:rsidR="00E122D5" w:rsidRPr="00B04F28">
        <w:t xml:space="preserve">which </w:t>
      </w:r>
      <w:r w:rsidR="00A5131D" w:rsidRPr="00B04F28">
        <w:t>may provide a simple visualisation.</w:t>
      </w:r>
    </w:p>
    <w:p w14:paraId="00D5E4C4" w14:textId="289D418F" w:rsidR="00866991" w:rsidRDefault="00866991" w:rsidP="003B6CB1">
      <w:pPr>
        <w:pStyle w:val="Paragraph"/>
        <w:tabs>
          <w:tab w:val="clear" w:pos="567"/>
        </w:tabs>
      </w:pPr>
      <w:r w:rsidRPr="00B04F28">
        <w:t xml:space="preserve">Two examples of rankograms are presented below, based on simulated probabilistic cost-effectiveness results comparing 4 possible options. In </w:t>
      </w:r>
      <w:r w:rsidR="000056B1" w:rsidRPr="00B04F28">
        <w:fldChar w:fldCharType="begin"/>
      </w:r>
      <w:r w:rsidR="000056B1" w:rsidRPr="00B04F28">
        <w:instrText xml:space="preserve"> REF _Ref42682165 \h  \* MERGEFORMAT </w:instrText>
      </w:r>
      <w:r w:rsidR="000056B1" w:rsidRPr="00B04F28">
        <w:fldChar w:fldCharType="separate"/>
      </w:r>
      <w:r w:rsidR="00B36603" w:rsidRPr="00015A32">
        <w:rPr>
          <w:rFonts w:cs="Arial"/>
        </w:rPr>
        <w:t xml:space="preserve">Figure </w:t>
      </w:r>
      <w:r w:rsidR="00B36603" w:rsidRPr="00015A32">
        <w:rPr>
          <w:rFonts w:cs="Arial"/>
          <w:noProof/>
        </w:rPr>
        <w:t>1</w:t>
      </w:r>
      <w:r w:rsidR="000056B1" w:rsidRPr="00B04F28">
        <w:fldChar w:fldCharType="end"/>
      </w:r>
      <w:r w:rsidRPr="00B04F28">
        <w:t>, Option C is estimated to give the highest expected net (monetary) benefit (£2</w:t>
      </w:r>
      <w:r w:rsidR="009E31FB">
        <w:t>,</w:t>
      </w:r>
      <w:r w:rsidRPr="00B04F28">
        <w:t xml:space="preserve">406 per person) and has the highest probability of </w:t>
      </w:r>
      <w:r w:rsidR="000056B1" w:rsidRPr="00B04F28">
        <w:t>doing so</w:t>
      </w:r>
      <w:r w:rsidRPr="00B04F28">
        <w:t xml:space="preserve"> (61%). Option B has the lowest expected </w:t>
      </w:r>
      <w:r w:rsidR="009E31FB">
        <w:t>net benefit</w:t>
      </w:r>
      <w:r w:rsidR="009E31FB" w:rsidRPr="00B04F28">
        <w:t xml:space="preserve"> </w:t>
      </w:r>
      <w:r w:rsidRPr="00B04F28">
        <w:t xml:space="preserve">and a high likelihood of having the lowest </w:t>
      </w:r>
      <w:r w:rsidR="009E31FB">
        <w:t>net benefit</w:t>
      </w:r>
      <w:r w:rsidRPr="00B04F28">
        <w:t xml:space="preserve">. In this scenario, a decision-making committee might be reasonably comfortable in recommending Option C. In </w:t>
      </w:r>
      <w:r w:rsidR="000056B1" w:rsidRPr="00B04F28">
        <w:fldChar w:fldCharType="begin"/>
      </w:r>
      <w:r w:rsidR="000056B1" w:rsidRPr="00B04F28">
        <w:instrText xml:space="preserve"> REF _Ref42682176 \h  \* MERGEFORMAT </w:instrText>
      </w:r>
      <w:r w:rsidR="000056B1" w:rsidRPr="00B04F28">
        <w:fldChar w:fldCharType="separate"/>
      </w:r>
      <w:r w:rsidR="00B36603" w:rsidRPr="00015A32">
        <w:rPr>
          <w:rFonts w:cs="Arial"/>
        </w:rPr>
        <w:t xml:space="preserve">Figure </w:t>
      </w:r>
      <w:r w:rsidR="00B36603" w:rsidRPr="00015A32">
        <w:rPr>
          <w:rFonts w:cs="Arial"/>
          <w:noProof/>
        </w:rPr>
        <w:t>2</w:t>
      </w:r>
      <w:r w:rsidR="000056B1" w:rsidRPr="00B04F28">
        <w:fldChar w:fldCharType="end"/>
      </w:r>
      <w:r w:rsidRPr="00B04F28">
        <w:t xml:space="preserve">, the clinical evidence for Option C is subject to much greater uncertainty. It is still expected to provide the highest </w:t>
      </w:r>
      <w:r w:rsidR="009E31FB">
        <w:t>net benefit</w:t>
      </w:r>
      <w:r w:rsidR="009E31FB" w:rsidRPr="00B04F28">
        <w:t xml:space="preserve"> </w:t>
      </w:r>
      <w:r w:rsidRPr="00B04F28">
        <w:t>(£1</w:t>
      </w:r>
      <w:r w:rsidR="009E31FB">
        <w:t>,</w:t>
      </w:r>
      <w:r w:rsidRPr="00B04F28">
        <w:t>891 per person) and has the highest likelihood of doing so (46%). However, it also has a relative</w:t>
      </w:r>
      <w:r w:rsidR="000056B1" w:rsidRPr="00B04F28">
        <w:t>ly</w:t>
      </w:r>
      <w:r w:rsidRPr="00B04F28">
        <w:t xml:space="preserve"> high likelihood of providing the lowest </w:t>
      </w:r>
      <w:r w:rsidR="009E31FB">
        <w:t>net benefit</w:t>
      </w:r>
      <w:r w:rsidR="009E31FB" w:rsidRPr="00B04F28">
        <w:t xml:space="preserve"> </w:t>
      </w:r>
      <w:r w:rsidRPr="00B04F28">
        <w:t>(27%)</w:t>
      </w:r>
      <w:r w:rsidR="000056B1" w:rsidRPr="00B04F28">
        <w:t xml:space="preserve"> </w:t>
      </w:r>
      <w:r w:rsidR="009E31FB">
        <w:t>because of</w:t>
      </w:r>
      <w:r w:rsidR="009E31FB" w:rsidRPr="00B04F28">
        <w:t xml:space="preserve"> </w:t>
      </w:r>
      <w:r w:rsidR="000056B1" w:rsidRPr="00B04F28">
        <w:t>considerable uncertainty about its effectiveness</w:t>
      </w:r>
      <w:r w:rsidRPr="00B04F28">
        <w:t xml:space="preserve">. </w:t>
      </w:r>
      <w:r w:rsidR="000056B1" w:rsidRPr="00B04F28">
        <w:t xml:space="preserve">The expected </w:t>
      </w:r>
      <w:r w:rsidR="009E31FB">
        <w:t>net benefit</w:t>
      </w:r>
      <w:r w:rsidR="009E31FB" w:rsidRPr="00B04F28">
        <w:t xml:space="preserve"> </w:t>
      </w:r>
      <w:r w:rsidR="000056B1" w:rsidRPr="00B04F28">
        <w:t xml:space="preserve">of Option A is very close to that of Option B, and A is highly likely to </w:t>
      </w:r>
      <w:r w:rsidR="00CF2667" w:rsidRPr="00B04F28">
        <w:t xml:space="preserve">provide </w:t>
      </w:r>
      <w:r w:rsidR="000056B1" w:rsidRPr="00B04F28">
        <w:t xml:space="preserve">at least the second-highest </w:t>
      </w:r>
      <w:r w:rsidR="009E31FB">
        <w:t>net benefit</w:t>
      </w:r>
      <w:r w:rsidR="009E31FB" w:rsidRPr="00B04F28">
        <w:t xml:space="preserve"> </w:t>
      </w:r>
      <w:r w:rsidR="000056B1" w:rsidRPr="00B04F28">
        <w:t xml:space="preserve">(88%). </w:t>
      </w:r>
      <w:r w:rsidRPr="00B04F28">
        <w:t xml:space="preserve">Seeing this information might help a committee to </w:t>
      </w:r>
      <w:r w:rsidR="00CF2667" w:rsidRPr="00B04F28">
        <w:t xml:space="preserve">better </w:t>
      </w:r>
      <w:r w:rsidRPr="00B04F28">
        <w:t xml:space="preserve">consider the risks </w:t>
      </w:r>
      <w:r w:rsidR="000056B1" w:rsidRPr="00B04F28">
        <w:t>posed by uncertainty in i</w:t>
      </w:r>
      <w:r w:rsidRPr="00B04F28">
        <w:t>ts decision making</w:t>
      </w:r>
      <w:r w:rsidR="000056B1" w:rsidRPr="00B04F28">
        <w:t>.</w:t>
      </w:r>
      <w:r w:rsidRPr="00B04F28">
        <w:t xml:space="preserve"> </w:t>
      </w:r>
    </w:p>
    <w:p w14:paraId="5431496E" w14:textId="305636BD" w:rsidR="009E31FB" w:rsidRPr="00B04F28" w:rsidRDefault="009E31FB" w:rsidP="00015A32">
      <w:pPr>
        <w:pStyle w:val="Caption"/>
      </w:pPr>
      <w:bookmarkStart w:id="59" w:name="_Ref42682165"/>
      <w:r w:rsidRPr="00AA2F04">
        <w:lastRenderedPageBreak/>
        <w:t xml:space="preserve">Figure </w:t>
      </w:r>
      <w:r w:rsidR="005C4DB6">
        <w:fldChar w:fldCharType="begin"/>
      </w:r>
      <w:r w:rsidR="005C4DB6">
        <w:instrText xml:space="preserve"> SEQ Figure \* ARABIC </w:instrText>
      </w:r>
      <w:r w:rsidR="005C4DB6">
        <w:fldChar w:fldCharType="separate"/>
      </w:r>
      <w:r w:rsidR="00B36603">
        <w:rPr>
          <w:noProof/>
        </w:rPr>
        <w:t>1</w:t>
      </w:r>
      <w:r w:rsidR="005C4DB6">
        <w:rPr>
          <w:noProof/>
        </w:rPr>
        <w:fldChar w:fldCharType="end"/>
      </w:r>
      <w:bookmarkEnd w:id="59"/>
      <w:r w:rsidRPr="00AA2F04">
        <w:t xml:space="preserve"> Example rankograms with relatively little uncertainty</w:t>
      </w:r>
    </w:p>
    <w:tbl>
      <w:tblPr>
        <w:tblStyle w:val="TableGrid"/>
        <w:tblW w:w="5000" w:type="pct"/>
        <w:tblLook w:val="04A0" w:firstRow="1" w:lastRow="0" w:firstColumn="1" w:lastColumn="0" w:noHBand="0" w:noVBand="1"/>
        <w:tblCaption w:val="Example rankograms with relatively little uncertainty"/>
        <w:tblDescription w:val="This figure shows an example of a rankogram. The graph shows the net benefit of 4 possible options (A, B, C and D), and the probability that each is ranked best, second best, third best and last. In this example, Option C has the highest expected net benefit, and also clearly has the highest probability of having the highest net benefit. So, there is little uncertainty about what the best option is (option C). "/>
      </w:tblPr>
      <w:tblGrid>
        <w:gridCol w:w="9016"/>
      </w:tblGrid>
      <w:tr w:rsidR="000056B1" w:rsidRPr="00B04F28" w14:paraId="3C1E8763" w14:textId="77777777" w:rsidTr="00415977">
        <w:tc>
          <w:tcPr>
            <w:tcW w:w="5000" w:type="pct"/>
          </w:tcPr>
          <w:p w14:paraId="46DD8AB1" w14:textId="05105F09" w:rsidR="000056B1" w:rsidRPr="00B04F28" w:rsidRDefault="00274EF4" w:rsidP="000056B1">
            <w:pPr>
              <w:pStyle w:val="Paragraph"/>
              <w:keepNext/>
              <w:numPr>
                <w:ilvl w:val="0"/>
                <w:numId w:val="0"/>
              </w:numPr>
              <w:jc w:val="center"/>
            </w:pPr>
            <w:r>
              <w:rPr>
                <w:noProof/>
              </w:rPr>
              <w:drawing>
                <wp:inline distT="0" distB="0" distL="0" distR="0" wp14:anchorId="5091520A" wp14:editId="0D6639A4">
                  <wp:extent cx="5572125" cy="3389630"/>
                  <wp:effectExtent l="0" t="0" r="9525" b="1270"/>
                  <wp:docPr id="6" name="Picture 6" descr="This figure shows an example of a rankogram. The graph shows the net benefit of 4 possible options (A, B, C and D), and the probability that each is ranked best, second best, third best and last. In this example, Option C has the highest expected net benefit, and also clearly has the highest probability of having the highest net benefit. So, there is little uncertainty about what the best option (optio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389630"/>
                          </a:xfrm>
                          <a:prstGeom prst="rect">
                            <a:avLst/>
                          </a:prstGeom>
                          <a:noFill/>
                        </pic:spPr>
                      </pic:pic>
                    </a:graphicData>
                  </a:graphic>
                </wp:inline>
              </w:drawing>
            </w:r>
          </w:p>
        </w:tc>
      </w:tr>
    </w:tbl>
    <w:p w14:paraId="3741409B" w14:textId="77777777" w:rsidR="009E31FB" w:rsidRDefault="009E31FB" w:rsidP="009E31FB">
      <w:pPr>
        <w:pStyle w:val="Caption"/>
      </w:pPr>
    </w:p>
    <w:p w14:paraId="7A3CA7B2" w14:textId="556BA30E" w:rsidR="000056B1" w:rsidRPr="00015A32" w:rsidRDefault="009E31FB" w:rsidP="009E31FB">
      <w:pPr>
        <w:pStyle w:val="Caption"/>
      </w:pPr>
      <w:bookmarkStart w:id="60" w:name="_Ref42682176"/>
      <w:r w:rsidRPr="00AA2F04">
        <w:t xml:space="preserve">Figure </w:t>
      </w:r>
      <w:r w:rsidR="005C4DB6">
        <w:fldChar w:fldCharType="begin"/>
      </w:r>
      <w:r w:rsidR="005C4DB6">
        <w:instrText xml:space="preserve"> SEQ Figure \* ARABIC </w:instrText>
      </w:r>
      <w:r w:rsidR="005C4DB6">
        <w:fldChar w:fldCharType="separate"/>
      </w:r>
      <w:r w:rsidR="00B36603">
        <w:rPr>
          <w:noProof/>
        </w:rPr>
        <w:t>2</w:t>
      </w:r>
      <w:r w:rsidR="005C4DB6">
        <w:rPr>
          <w:noProof/>
        </w:rPr>
        <w:fldChar w:fldCharType="end"/>
      </w:r>
      <w:bookmarkEnd w:id="60"/>
      <w:r w:rsidRPr="00AA2F04">
        <w:t xml:space="preserve"> Example rankograms with relatively high uncertainty </w:t>
      </w:r>
      <w:r w:rsidR="00274EF4">
        <w:t xml:space="preserve"> </w:t>
      </w:r>
    </w:p>
    <w:tbl>
      <w:tblPr>
        <w:tblStyle w:val="TableGrid"/>
        <w:tblW w:w="5000" w:type="pct"/>
        <w:tblLook w:val="04A0" w:firstRow="1" w:lastRow="0" w:firstColumn="1" w:lastColumn="0" w:noHBand="0" w:noVBand="1"/>
        <w:tblCaption w:val="Example rankograms with relatively high uncertainty "/>
        <w:tblDescription w:val="This figure shows an example of a rankogram. The graph shows the net benefit of 4 possible options (A, B, C and D), and the probability that each is ranked best, second best, third best and last. In this example, Option C has the highest expected net benefit, but it is only marignally better thatn Option A. Due to relatively high uncertainty, Option C has the second-highest probability of having the lowest net benefit, which would make it the worst option. So, there is more uncertainty about what the best option is."/>
      </w:tblPr>
      <w:tblGrid>
        <w:gridCol w:w="9016"/>
      </w:tblGrid>
      <w:tr w:rsidR="000056B1" w:rsidRPr="00B04F28" w14:paraId="0D67ED76" w14:textId="77777777" w:rsidTr="00415977">
        <w:tc>
          <w:tcPr>
            <w:tcW w:w="5000" w:type="pct"/>
          </w:tcPr>
          <w:p w14:paraId="2D360B9A" w14:textId="429165B4" w:rsidR="000056B1" w:rsidRPr="00B04F28" w:rsidRDefault="00274EF4" w:rsidP="000056B1">
            <w:pPr>
              <w:pStyle w:val="Paragraph"/>
              <w:keepNext/>
              <w:keepLines/>
              <w:numPr>
                <w:ilvl w:val="0"/>
                <w:numId w:val="0"/>
              </w:numPr>
              <w:jc w:val="center"/>
            </w:pPr>
            <w:r>
              <w:rPr>
                <w:noProof/>
              </w:rPr>
              <w:drawing>
                <wp:inline distT="0" distB="0" distL="0" distR="0" wp14:anchorId="7DED50DC" wp14:editId="5ACEE3A0">
                  <wp:extent cx="5535930" cy="3389630"/>
                  <wp:effectExtent l="0" t="0" r="7620" b="1270"/>
                  <wp:docPr id="7" name="Picture 7" descr="This figure shows an example of a rankogram. The graph shows the net benefit of 4 possible options (A, B, C and D), and the probability that each is ranked best, second best, third best and last. In this example, Option C has the highest expected net benefit, but it is only marignally better thatn Option A. Due to relatively high uncertainty, Option C has the second-highest probability of having the lowest net benefit, which would make it the worst option. So, there is more uncertainty about what the best option 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5930" cy="3389630"/>
                          </a:xfrm>
                          <a:prstGeom prst="rect">
                            <a:avLst/>
                          </a:prstGeom>
                          <a:noFill/>
                        </pic:spPr>
                      </pic:pic>
                    </a:graphicData>
                  </a:graphic>
                </wp:inline>
              </w:drawing>
            </w:r>
          </w:p>
        </w:tc>
      </w:tr>
    </w:tbl>
    <w:p w14:paraId="3CBB9792" w14:textId="77777777" w:rsidR="008E2371" w:rsidRPr="00B04F28" w:rsidRDefault="008E2371" w:rsidP="008E2371">
      <w:pPr>
        <w:pStyle w:val="Heading3"/>
      </w:pPr>
      <w:r w:rsidRPr="00B04F28">
        <w:t>Cases for change to CHTE methods</w:t>
      </w:r>
    </w:p>
    <w:p w14:paraId="6526DD87" w14:textId="1B9C7229" w:rsidR="008E2371" w:rsidRPr="00B04F28" w:rsidRDefault="002D713C" w:rsidP="00814AD9">
      <w:pPr>
        <w:pStyle w:val="Paragraph"/>
        <w:tabs>
          <w:tab w:val="clear" w:pos="567"/>
        </w:tabs>
      </w:pPr>
      <w:r w:rsidRPr="00B04F28">
        <w:lastRenderedPageBreak/>
        <w:t xml:space="preserve">Net benefit rankings, which can be presented as rankograms, may be useful for decision making when there are multiple technologies under consideration. </w:t>
      </w:r>
      <w:r w:rsidR="00182B7D" w:rsidRPr="00B04F28">
        <w:t xml:space="preserve">For example, committees may be more acutely aware of the potential consequences of decision uncertainty if they </w:t>
      </w:r>
      <w:r w:rsidR="001126EB">
        <w:t>see</w:t>
      </w:r>
      <w:r w:rsidR="001126EB" w:rsidRPr="00B04F28">
        <w:t xml:space="preserve"> </w:t>
      </w:r>
      <w:r w:rsidR="003F69C8">
        <w:t xml:space="preserve">that </w:t>
      </w:r>
      <w:r w:rsidR="00182B7D" w:rsidRPr="00B04F28">
        <w:t>a technology with a reasonable probability of being the optimal (most cost effective) option also has a notable probability of being the least cost-effective option</w:t>
      </w:r>
      <w:r w:rsidR="0037056A" w:rsidRPr="00B04F28">
        <w:t>, as well as the expected cost effectiveness</w:t>
      </w:r>
      <w:r w:rsidR="00182B7D" w:rsidRPr="00B04F28">
        <w:t>. Rankings</w:t>
      </w:r>
      <w:r w:rsidRPr="00B04F28">
        <w:t xml:space="preserve"> are less likely to be informative for single technology decision problems, whe</w:t>
      </w:r>
      <w:r w:rsidR="003B44E5">
        <w:t>n</w:t>
      </w:r>
      <w:r w:rsidRPr="00B04F28">
        <w:t xml:space="preserve"> there will often be </w:t>
      </w:r>
      <w:r w:rsidR="00E122D5" w:rsidRPr="00B04F28">
        <w:t xml:space="preserve">just </w:t>
      </w:r>
      <w:r w:rsidR="003B44E5">
        <w:t>1</w:t>
      </w:r>
      <w:r w:rsidR="003B44E5" w:rsidRPr="00B04F28">
        <w:t xml:space="preserve"> </w:t>
      </w:r>
      <w:r w:rsidRPr="00B04F28">
        <w:t xml:space="preserve">relevant comparator, or </w:t>
      </w:r>
      <w:r w:rsidR="00E122D5" w:rsidRPr="00B04F28">
        <w:t>several</w:t>
      </w:r>
      <w:r w:rsidRPr="00B04F28">
        <w:t xml:space="preserve"> comparators that are similarly effective.</w:t>
      </w:r>
    </w:p>
    <w:p w14:paraId="21189B9A" w14:textId="7D94BFB0" w:rsidR="002D713C" w:rsidRDefault="002D713C" w:rsidP="002D713C">
      <w:pPr>
        <w:pStyle w:val="Paragraph"/>
        <w:tabs>
          <w:tab w:val="clear" w:pos="567"/>
        </w:tabs>
      </w:pPr>
      <w:bookmarkStart w:id="61" w:name="_Ref36045176"/>
      <w:r w:rsidRPr="00B04F28">
        <w:t>The following text is proposed for the updated CHTE methods guide:</w:t>
      </w:r>
      <w:bookmarkEnd w:id="61"/>
      <w:r w:rsidRPr="00B04F28">
        <w:t xml:space="preserve"> </w:t>
      </w:r>
    </w:p>
    <w:p w14:paraId="4E8AB9A0" w14:textId="6FB34670" w:rsidR="00BD3032" w:rsidRPr="00B04F28" w:rsidRDefault="00BD3032" w:rsidP="00BD3032">
      <w:pPr>
        <w:pStyle w:val="Paragraphnonumbers"/>
      </w:pPr>
      <w:r w:rsidRPr="00BD3032">
        <w:t>When multiple technologies are being compared, cost-effectiveness rankings may be used to present the results of probabilistic model analyses. This should show the probability that each technology is ranked highest (produces the highest net benefit). It may also be informative to know the probability that each technology is ranked second, last, and all positions in between. Ranking-based histograms (‘rankograms’) may be used to present this information in a simple way, alongside the expected net benefit of each technology.</w:t>
      </w:r>
    </w:p>
    <w:p w14:paraId="6B3E20D5" w14:textId="295A856D" w:rsidR="002D713C" w:rsidRPr="00B04F28" w:rsidRDefault="005D71E4" w:rsidP="002D713C">
      <w:pPr>
        <w:pStyle w:val="Paragraph"/>
      </w:pPr>
      <w:r w:rsidRPr="00B04F28">
        <w:t xml:space="preserve">The proposed text is not likely to cause implementation issues. Firstly, it does not stipulate that ranking-based approaches must be used, rather that they may be informative. They can easily be developed using the outputs of a probabilistic </w:t>
      </w:r>
      <w:r w:rsidR="005F603A" w:rsidRPr="00B04F28">
        <w:t>NMA</w:t>
      </w:r>
      <w:r w:rsidR="00E122D5" w:rsidRPr="00B04F28">
        <w:t xml:space="preserve"> or cost-effectiveness </w:t>
      </w:r>
      <w:r w:rsidRPr="00B04F28">
        <w:t>model</w:t>
      </w:r>
      <w:r w:rsidR="003F69C8">
        <w:t>. So</w:t>
      </w:r>
      <w:r w:rsidRPr="00B04F28">
        <w:t xml:space="preserve"> presenting them is unlikely to place significant additional burden on the academic groups who typically conduct </w:t>
      </w:r>
      <w:r w:rsidR="00464FDE">
        <w:t>analyses</w:t>
      </w:r>
      <w:r w:rsidR="00464FDE" w:rsidRPr="00B04F28">
        <w:t xml:space="preserve"> </w:t>
      </w:r>
      <w:r w:rsidRPr="00B04F28">
        <w:t xml:space="preserve">with multiple technologies. Currently, when ranking-based results are presented, it is often a large table. </w:t>
      </w:r>
      <w:r w:rsidR="00A5131D" w:rsidRPr="00B04F28">
        <w:t>A</w:t>
      </w:r>
      <w:r w:rsidRPr="00B04F28">
        <w:t xml:space="preserve"> graph-based approach may not only be easier to understand, but also quicker to put together and edit than an unwieldy table. </w:t>
      </w:r>
    </w:p>
    <w:p w14:paraId="3B362F88" w14:textId="50991E7F" w:rsidR="002022C2" w:rsidRPr="00B04F28" w:rsidRDefault="002022C2" w:rsidP="002D713C">
      <w:pPr>
        <w:pStyle w:val="Paragraph"/>
      </w:pPr>
      <w:r w:rsidRPr="00B04F28">
        <w:t>The methods working group noted that</w:t>
      </w:r>
      <w:r w:rsidR="003F69C8">
        <w:t>.</w:t>
      </w:r>
      <w:r w:rsidRPr="00B04F28">
        <w:t xml:space="preserve"> when results are presented as rankings, this provides less information about the committee’s preferred </w:t>
      </w:r>
      <w:r w:rsidR="00576D97" w:rsidRPr="00B04F28">
        <w:t xml:space="preserve">cost-effectiveness </w:t>
      </w:r>
      <w:r w:rsidRPr="00B04F28">
        <w:t xml:space="preserve">estimates, </w:t>
      </w:r>
      <w:r w:rsidR="003F69C8">
        <w:t>so</w:t>
      </w:r>
      <w:r w:rsidR="003F69C8" w:rsidRPr="00B04F28">
        <w:t xml:space="preserve"> </w:t>
      </w:r>
      <w:r w:rsidRPr="00B04F28">
        <w:t xml:space="preserve">may be less helpful </w:t>
      </w:r>
      <w:r w:rsidR="00576D97" w:rsidRPr="00B04F28">
        <w:t xml:space="preserve">for informing </w:t>
      </w:r>
      <w:r w:rsidRPr="00B04F28">
        <w:t>subsequent commercial discussions. To ensure the actual cost-effectiveness estimates are also presented alongside rankings, the proposed text includes the stipulation that rankings should be presented “alongside the expected net benefit of each technology”.</w:t>
      </w:r>
    </w:p>
    <w:p w14:paraId="4FE5BAB0" w14:textId="77777777" w:rsidR="00826CB7" w:rsidRPr="00B04F28" w:rsidRDefault="00826CB7" w:rsidP="00DA42AF">
      <w:pPr>
        <w:pStyle w:val="Heading2"/>
      </w:pPr>
      <w:r w:rsidRPr="00B04F28">
        <w:t xml:space="preserve">Learnings from other (non-HTA) industries </w:t>
      </w:r>
    </w:p>
    <w:p w14:paraId="3B37D7FE" w14:textId="610C654F" w:rsidR="00826CB7" w:rsidRPr="00B04F28" w:rsidRDefault="00826CB7" w:rsidP="00826CB7">
      <w:pPr>
        <w:pStyle w:val="Paragraph"/>
      </w:pPr>
      <w:bookmarkStart w:id="62" w:name="_Ref41652124"/>
      <w:r w:rsidRPr="00B04F28">
        <w:t xml:space="preserve">Our review of </w:t>
      </w:r>
      <w:r w:rsidR="00576D97" w:rsidRPr="00B04F28">
        <w:t xml:space="preserve">other HTA bodies’ </w:t>
      </w:r>
      <w:r w:rsidRPr="00B04F28">
        <w:t>methods guides, key academic literature and Treasury guidance yielded little novel methodology for presenting uncertainty. With</w:t>
      </w:r>
      <w:r w:rsidR="00576D97" w:rsidRPr="00B04F28">
        <w:t xml:space="preserve"> recent</w:t>
      </w:r>
      <w:r w:rsidRPr="00B04F28">
        <w:t xml:space="preserve"> advances in data visualisation techniques, we had anticipated that this would be a rich area of research. This appears not to be the case. Therefore, industry members of the group </w:t>
      </w:r>
      <w:r w:rsidRPr="00B04F28">
        <w:lastRenderedPageBreak/>
        <w:t>proposed and arranged a workshop</w:t>
      </w:r>
      <w:r w:rsidR="00E94939">
        <w:t>,</w:t>
      </w:r>
      <w:r w:rsidRPr="00B04F28">
        <w:t xml:space="preserve"> led by an external consultancy, to discuss presentation methods used to characterise and communicate uncertainty in other, non-HTA sectors.</w:t>
      </w:r>
      <w:bookmarkEnd w:id="62"/>
      <w:r w:rsidRPr="00B04F28">
        <w:t xml:space="preserve"> </w:t>
      </w:r>
    </w:p>
    <w:p w14:paraId="375F2B15" w14:textId="6177251C" w:rsidR="00EB77C2" w:rsidRPr="00B04F28" w:rsidRDefault="00826CB7" w:rsidP="00DD0732">
      <w:pPr>
        <w:pStyle w:val="Paragraph"/>
      </w:pPr>
      <w:r w:rsidRPr="00B04F28">
        <w:t>The workshop included presentational methods used in the aviation, insurance and utilities sectors. A key conclusion from the workshop was that CHTE methods do not appear to be missing a</w:t>
      </w:r>
      <w:r w:rsidR="00DD0732" w:rsidRPr="00B04F28">
        <w:t xml:space="preserve"> ‘silver bullet’ in how uncertainty is presented; other industries use similar techniques, and similar methods to propagate uncertainty in analyses (namely probabilistic, Monte Carlo simulations). There were 2 areas in which the task </w:t>
      </w:r>
      <w:r w:rsidR="00B04F28">
        <w:t>and</w:t>
      </w:r>
      <w:r w:rsidR="00DD0732" w:rsidRPr="00B04F28">
        <w:t xml:space="preserve"> finish group felt CHTE could learn from methods used in the aviation industry:</w:t>
      </w:r>
    </w:p>
    <w:p w14:paraId="20756B04" w14:textId="35BBC301" w:rsidR="00EB77C2" w:rsidRPr="00B04F28" w:rsidRDefault="00EB77C2" w:rsidP="00015A32">
      <w:pPr>
        <w:pStyle w:val="Paragraph"/>
        <w:numPr>
          <w:ilvl w:val="1"/>
          <w:numId w:val="47"/>
        </w:numPr>
      </w:pPr>
      <w:r w:rsidRPr="00B04F28">
        <w:t>c</w:t>
      </w:r>
      <w:r w:rsidR="00DD0732" w:rsidRPr="00B04F28">
        <w:t>ategoris</w:t>
      </w:r>
      <w:r w:rsidRPr="00B04F28">
        <w:t>ing different types of</w:t>
      </w:r>
      <w:r w:rsidR="00DD0732" w:rsidRPr="00B04F28">
        <w:t xml:space="preserve"> uncertaint</w:t>
      </w:r>
      <w:r w:rsidRPr="00B04F28">
        <w:t>y to improve how they are presented to committees</w:t>
      </w:r>
    </w:p>
    <w:p w14:paraId="248A2F9B" w14:textId="32D79CA2" w:rsidR="00DD0732" w:rsidRPr="00B04F28" w:rsidRDefault="00EB77C2" w:rsidP="00015A32">
      <w:pPr>
        <w:pStyle w:val="Paragraph"/>
        <w:numPr>
          <w:ilvl w:val="1"/>
          <w:numId w:val="47"/>
        </w:numPr>
      </w:pPr>
      <w:r w:rsidRPr="00B04F28">
        <w:t>visually showing</w:t>
      </w:r>
      <w:r w:rsidR="00DD0732" w:rsidRPr="00B04F28">
        <w:t xml:space="preserve"> when new evidence </w:t>
      </w:r>
      <w:r w:rsidRPr="00B04F28">
        <w:t xml:space="preserve">is expected to </w:t>
      </w:r>
      <w:r w:rsidR="00DD0732" w:rsidRPr="00B04F28">
        <w:t>be</w:t>
      </w:r>
      <w:r w:rsidRPr="00B04F28">
        <w:t xml:space="preserve">come available </w:t>
      </w:r>
      <w:r w:rsidR="00A85A4D" w:rsidRPr="00B04F28">
        <w:t xml:space="preserve">over time, </w:t>
      </w:r>
      <w:r w:rsidRPr="00B04F28">
        <w:t xml:space="preserve">including </w:t>
      </w:r>
      <w:r w:rsidR="00DD0732" w:rsidRPr="00B04F28">
        <w:t xml:space="preserve">its potential </w:t>
      </w:r>
      <w:r w:rsidR="00EA5387">
        <w:t>effect</w:t>
      </w:r>
      <w:r w:rsidR="00EA5387" w:rsidRPr="00B04F28">
        <w:t xml:space="preserve"> </w:t>
      </w:r>
      <w:r w:rsidR="00DD0732" w:rsidRPr="00B04F28">
        <w:t>on the level of uncertainty.</w:t>
      </w:r>
    </w:p>
    <w:p w14:paraId="73E52777" w14:textId="7FEBF04C" w:rsidR="00DD0732" w:rsidRPr="00B04F28" w:rsidRDefault="00EB77C2" w:rsidP="001A578D">
      <w:pPr>
        <w:pStyle w:val="Heading2"/>
      </w:pPr>
      <w:r w:rsidRPr="00B04F28">
        <w:t>Categorising</w:t>
      </w:r>
      <w:r w:rsidR="00DD0732" w:rsidRPr="00B04F28">
        <w:t xml:space="preserve"> uncertainties</w:t>
      </w:r>
      <w:r w:rsidRPr="00B04F28">
        <w:t xml:space="preserve"> by their resolvability </w:t>
      </w:r>
    </w:p>
    <w:p w14:paraId="7B6EB3F5" w14:textId="4B523A3A" w:rsidR="00584208" w:rsidRDefault="00DD0732" w:rsidP="00DD0732">
      <w:pPr>
        <w:pStyle w:val="Paragraph"/>
      </w:pPr>
      <w:bookmarkStart w:id="63" w:name="_Ref42593182"/>
      <w:r w:rsidRPr="00B04F28">
        <w:t xml:space="preserve">The workshop </w:t>
      </w:r>
      <w:r w:rsidR="009523D2" w:rsidRPr="00B04F28">
        <w:t>discussed the use of colour</w:t>
      </w:r>
      <w:r w:rsidR="0001254E" w:rsidRPr="00B04F28">
        <w:t xml:space="preserve"> </w:t>
      </w:r>
      <w:r w:rsidR="009523D2" w:rsidRPr="00B04F28">
        <w:t>cod</w:t>
      </w:r>
      <w:r w:rsidR="00EB77C2" w:rsidRPr="00B04F28">
        <w:t>ing in the aviation industry to categorise uncertainties by whether they are inherent or whether something can be done to mitigate them</w:t>
      </w:r>
      <w:r w:rsidR="009523D2" w:rsidRPr="00B04F28">
        <w:t xml:space="preserve">. Key uncertain inputs or assumptions </w:t>
      </w:r>
      <w:r w:rsidR="00EB77C2" w:rsidRPr="00B04F28">
        <w:t xml:space="preserve">that </w:t>
      </w:r>
      <w:r w:rsidR="009523D2" w:rsidRPr="00B04F28">
        <w:t>risk a negative outcome occurring</w:t>
      </w:r>
      <w:r w:rsidR="00EB77C2" w:rsidRPr="00B04F28">
        <w:t xml:space="preserve"> are presented</w:t>
      </w:r>
      <w:r w:rsidR="009523D2" w:rsidRPr="00B04F28">
        <w:t xml:space="preserve">. They are highlighted blue if they are </w:t>
      </w:r>
      <w:r w:rsidR="00EB77C2" w:rsidRPr="00B04F28">
        <w:t xml:space="preserve">not </w:t>
      </w:r>
      <w:r w:rsidR="005B508A" w:rsidRPr="00B04F28">
        <w:t xml:space="preserve">considered to be </w:t>
      </w:r>
      <w:r w:rsidR="00EB77C2" w:rsidRPr="00B04F28">
        <w:t xml:space="preserve">practically </w:t>
      </w:r>
      <w:r w:rsidR="009523D2" w:rsidRPr="00B04F28">
        <w:t>resolvable</w:t>
      </w:r>
      <w:r w:rsidR="005B508A" w:rsidRPr="00B04F28">
        <w:t>,</w:t>
      </w:r>
      <w:r w:rsidR="009523D2" w:rsidRPr="00B04F28">
        <w:t xml:space="preserve"> and green if a</w:t>
      </w:r>
      <w:r w:rsidR="008C71E7" w:rsidRPr="00B04F28">
        <w:t xml:space="preserve"> practical</w:t>
      </w:r>
      <w:r w:rsidR="009523D2" w:rsidRPr="00B04F28">
        <w:t xml:space="preserve"> action can be taken to reduce the uncertainty and risk of </w:t>
      </w:r>
      <w:r w:rsidR="005B508A" w:rsidRPr="00B04F28">
        <w:t xml:space="preserve">a </w:t>
      </w:r>
      <w:r w:rsidR="009523D2" w:rsidRPr="00B04F28">
        <w:t>negative outcome</w:t>
      </w:r>
      <w:r w:rsidR="00584208" w:rsidRPr="00B04F28">
        <w:t xml:space="preserve"> (see </w:t>
      </w:r>
      <w:r w:rsidR="00584208" w:rsidRPr="00B04F28">
        <w:rPr>
          <w:highlight w:val="yellow"/>
        </w:rPr>
        <w:fldChar w:fldCharType="begin"/>
      </w:r>
      <w:r w:rsidR="00584208" w:rsidRPr="00B04F28">
        <w:instrText xml:space="preserve"> REF _Ref42671741 \h </w:instrText>
      </w:r>
      <w:r w:rsidR="00584208" w:rsidRPr="00B04F28">
        <w:rPr>
          <w:highlight w:val="yellow"/>
        </w:rPr>
        <w:instrText xml:space="preserve"> \* MERGEFORMAT </w:instrText>
      </w:r>
      <w:r w:rsidR="00584208" w:rsidRPr="00B04F28">
        <w:rPr>
          <w:highlight w:val="yellow"/>
        </w:rPr>
      </w:r>
      <w:r w:rsidR="00584208" w:rsidRPr="00B04F28">
        <w:rPr>
          <w:highlight w:val="yellow"/>
        </w:rPr>
        <w:fldChar w:fldCharType="separate"/>
      </w:r>
      <w:r w:rsidR="00B36603" w:rsidRPr="00015A32">
        <w:rPr>
          <w:rFonts w:cs="Arial"/>
        </w:rPr>
        <w:t xml:space="preserve">Figure </w:t>
      </w:r>
      <w:r w:rsidR="00B36603" w:rsidRPr="00015A32">
        <w:rPr>
          <w:rFonts w:cs="Arial"/>
          <w:noProof/>
        </w:rPr>
        <w:t>3</w:t>
      </w:r>
      <w:r w:rsidR="00584208" w:rsidRPr="00B04F28">
        <w:rPr>
          <w:highlight w:val="yellow"/>
        </w:rPr>
        <w:fldChar w:fldCharType="end"/>
      </w:r>
      <w:r w:rsidR="00584208" w:rsidRPr="00015A32">
        <w:t>).</w:t>
      </w:r>
      <w:r w:rsidR="00584208" w:rsidRPr="00836C5B">
        <w:t xml:space="preserve"> </w:t>
      </w:r>
    </w:p>
    <w:p w14:paraId="1DC2CA47" w14:textId="2C909904" w:rsidR="00E94939" w:rsidRPr="00B04F28" w:rsidRDefault="00E94939" w:rsidP="00015A32">
      <w:pPr>
        <w:pStyle w:val="Caption"/>
      </w:pPr>
      <w:bookmarkStart w:id="64" w:name="_Ref42671741"/>
      <w:r w:rsidRPr="00AA2F04">
        <w:lastRenderedPageBreak/>
        <w:t xml:space="preserve">Figure </w:t>
      </w:r>
      <w:r w:rsidR="005C4DB6">
        <w:fldChar w:fldCharType="begin"/>
      </w:r>
      <w:r w:rsidR="005C4DB6">
        <w:instrText xml:space="preserve"> SEQ Figure \* ARABIC </w:instrText>
      </w:r>
      <w:r w:rsidR="005C4DB6">
        <w:fldChar w:fldCharType="separate"/>
      </w:r>
      <w:r w:rsidR="00B36603">
        <w:rPr>
          <w:noProof/>
        </w:rPr>
        <w:t>3</w:t>
      </w:r>
      <w:r w:rsidR="005C4DB6">
        <w:rPr>
          <w:noProof/>
        </w:rPr>
        <w:fldChar w:fldCharType="end"/>
      </w:r>
      <w:bookmarkEnd w:id="64"/>
      <w:r w:rsidRPr="00AA2F04">
        <w:t>. Colour codes used to present sources of uncertainty on OTP (on time performance) in the aviation industry</w:t>
      </w:r>
    </w:p>
    <w:tbl>
      <w:tblPr>
        <w:tblStyle w:val="TableGrid"/>
        <w:tblW w:w="5000" w:type="pct"/>
        <w:tblLook w:val="04A0" w:firstRow="1" w:lastRow="0" w:firstColumn="1" w:lastColumn="0" w:noHBand="0" w:noVBand="1"/>
        <w:tblCaption w:val="Colour codes used to present sources of uncertainty on OTP (on time performance) in the aviation industry"/>
        <w:tblDescription w:val="The figure shows how airlines categorise different factors that affect their key outcome: on time performance. They are split into factors that are known sources of uncertainty to be considered, and factors that can be addressed or improved by an action."/>
      </w:tblPr>
      <w:tblGrid>
        <w:gridCol w:w="9016"/>
      </w:tblGrid>
      <w:tr w:rsidR="00584208" w:rsidRPr="00B04F28" w14:paraId="62F07B45" w14:textId="77777777" w:rsidTr="00584208">
        <w:tc>
          <w:tcPr>
            <w:tcW w:w="5000" w:type="pct"/>
          </w:tcPr>
          <w:p w14:paraId="63342807" w14:textId="28E6041E" w:rsidR="00584208" w:rsidRPr="00B04F28" w:rsidRDefault="00DF6CA0" w:rsidP="000056B1">
            <w:pPr>
              <w:pStyle w:val="Paragraph"/>
              <w:keepNext/>
              <w:keepLines/>
              <w:numPr>
                <w:ilvl w:val="0"/>
                <w:numId w:val="0"/>
              </w:numPr>
              <w:jc w:val="center"/>
            </w:pPr>
            <w:r>
              <w:rPr>
                <w:noProof/>
              </w:rPr>
              <w:drawing>
                <wp:inline distT="0" distB="0" distL="0" distR="0" wp14:anchorId="1B38CA31" wp14:editId="3511CCCF">
                  <wp:extent cx="5029891" cy="2488019"/>
                  <wp:effectExtent l="0" t="0" r="0" b="7620"/>
                  <wp:docPr id="8" name="Picture 8" descr="The figure shows how airlines categorise different factors that affect their key outcome: on time performance. They are split into factors that are known sources of uncertainty to be considered, and factors that can be addressed or improved by a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7057" cy="2496510"/>
                          </a:xfrm>
                          <a:prstGeom prst="rect">
                            <a:avLst/>
                          </a:prstGeom>
                        </pic:spPr>
                      </pic:pic>
                    </a:graphicData>
                  </a:graphic>
                </wp:inline>
              </w:drawing>
            </w:r>
          </w:p>
        </w:tc>
      </w:tr>
    </w:tbl>
    <w:p w14:paraId="3E212467" w14:textId="58133F7B" w:rsidR="00793271" w:rsidRDefault="009523D2" w:rsidP="00DD0732">
      <w:pPr>
        <w:pStyle w:val="Paragraph"/>
      </w:pPr>
      <w:r w:rsidRPr="00B04F28">
        <w:t xml:space="preserve">Adapting this to the context of HTA, </w:t>
      </w:r>
      <w:r w:rsidR="008C71E7" w:rsidRPr="00B04F28">
        <w:t xml:space="preserve">an example of how this might look was presented by members of the group from industry, which has been adapted in </w:t>
      </w:r>
      <w:r w:rsidR="008C71E7" w:rsidRPr="00B04F28">
        <w:rPr>
          <w:highlight w:val="yellow"/>
        </w:rPr>
        <w:fldChar w:fldCharType="begin"/>
      </w:r>
      <w:r w:rsidR="008C71E7" w:rsidRPr="00B04F28">
        <w:instrText xml:space="preserve"> REF _Ref42671762 \h </w:instrText>
      </w:r>
      <w:r w:rsidR="008C71E7" w:rsidRPr="00B04F28">
        <w:rPr>
          <w:highlight w:val="yellow"/>
        </w:rPr>
        <w:instrText xml:space="preserve"> \* MERGEFORMAT </w:instrText>
      </w:r>
      <w:r w:rsidR="008C71E7" w:rsidRPr="00B04F28">
        <w:rPr>
          <w:highlight w:val="yellow"/>
        </w:rPr>
      </w:r>
      <w:r w:rsidR="008C71E7" w:rsidRPr="00B04F28">
        <w:rPr>
          <w:highlight w:val="yellow"/>
        </w:rPr>
        <w:fldChar w:fldCharType="separate"/>
      </w:r>
      <w:r w:rsidR="00B36603" w:rsidRPr="00015A32">
        <w:rPr>
          <w:rFonts w:cs="Arial"/>
        </w:rPr>
        <w:t xml:space="preserve">Figure </w:t>
      </w:r>
      <w:r w:rsidR="00B36603" w:rsidRPr="00015A32">
        <w:rPr>
          <w:rFonts w:cs="Arial"/>
          <w:noProof/>
        </w:rPr>
        <w:t>4</w:t>
      </w:r>
      <w:r w:rsidR="008C71E7" w:rsidRPr="00B04F28">
        <w:rPr>
          <w:highlight w:val="yellow"/>
        </w:rPr>
        <w:fldChar w:fldCharType="end"/>
      </w:r>
      <w:r w:rsidR="008C71E7" w:rsidRPr="00B04F28">
        <w:t>. B</w:t>
      </w:r>
      <w:r w:rsidRPr="00B04F28">
        <w:t>lue uncertainties</w:t>
      </w:r>
      <w:r w:rsidR="008C71E7" w:rsidRPr="00B04F28">
        <w:t>, identified as not being practically resolvable in a useful time frame,</w:t>
      </w:r>
      <w:r w:rsidRPr="00B04F28">
        <w:t xml:space="preserve"> </w:t>
      </w:r>
      <w:r w:rsidR="00C04183" w:rsidRPr="00B04F28">
        <w:t xml:space="preserve">could </w:t>
      </w:r>
      <w:r w:rsidR="005B508A" w:rsidRPr="00B04F28">
        <w:t>include</w:t>
      </w:r>
      <w:r w:rsidR="00C04183" w:rsidRPr="00B04F28">
        <w:t xml:space="preserve"> </w:t>
      </w:r>
      <w:r w:rsidR="005B508A" w:rsidRPr="00B04F28">
        <w:t>things</w:t>
      </w:r>
      <w:r w:rsidR="00C04183" w:rsidRPr="00B04F28">
        <w:t xml:space="preserve"> that</w:t>
      </w:r>
      <w:r w:rsidR="00793271" w:rsidRPr="00B04F28">
        <w:t xml:space="preserve"> a committee should be aware of </w:t>
      </w:r>
      <w:r w:rsidR="005B508A" w:rsidRPr="00B04F28">
        <w:t>that</w:t>
      </w:r>
      <w:r w:rsidR="00C04183" w:rsidRPr="00B04F28">
        <w:t xml:space="preserve"> will not change during an appraisal </w:t>
      </w:r>
      <w:r w:rsidR="00464FDE">
        <w:t xml:space="preserve">or evaluation, </w:t>
      </w:r>
      <w:r w:rsidR="00C04183" w:rsidRPr="00B04F28">
        <w:t>or in the foreseeable future</w:t>
      </w:r>
      <w:r w:rsidR="005B508A" w:rsidRPr="00B04F28">
        <w:t xml:space="preserve"> (for example, the </w:t>
      </w:r>
      <w:r w:rsidR="0015430A" w:rsidRPr="00B04F28">
        <w:t xml:space="preserve">licensed dose of a technology has </w:t>
      </w:r>
      <w:r w:rsidR="008C71E7" w:rsidRPr="00B04F28">
        <w:t xml:space="preserve">recently </w:t>
      </w:r>
      <w:r w:rsidR="0015430A" w:rsidRPr="00B04F28">
        <w:t>changed since its trial was conducted</w:t>
      </w:r>
      <w:r w:rsidR="005B508A" w:rsidRPr="00B04F28">
        <w:t>)</w:t>
      </w:r>
      <w:r w:rsidR="00C04183" w:rsidRPr="00B04F28">
        <w:t xml:space="preserve">. </w:t>
      </w:r>
      <w:r w:rsidR="008C71E7" w:rsidRPr="00B04F28">
        <w:t>G</w:t>
      </w:r>
      <w:r w:rsidR="00C04183" w:rsidRPr="00B04F28">
        <w:t xml:space="preserve">reen uncertainties </w:t>
      </w:r>
      <w:r w:rsidR="008C71E7" w:rsidRPr="00B04F28">
        <w:t xml:space="preserve">would </w:t>
      </w:r>
      <w:r w:rsidR="00C04183" w:rsidRPr="00B04F28">
        <w:t xml:space="preserve">include factors </w:t>
      </w:r>
      <w:r w:rsidR="003B44E5">
        <w:t>for which</w:t>
      </w:r>
      <w:r w:rsidR="003B44E5" w:rsidRPr="00B04F28">
        <w:t xml:space="preserve"> </w:t>
      </w:r>
      <w:r w:rsidR="00AE2BDB" w:rsidRPr="00B04F28">
        <w:t xml:space="preserve">something </w:t>
      </w:r>
      <w:r w:rsidR="008C71E7" w:rsidRPr="00B04F28">
        <w:t xml:space="preserve">could reasonably </w:t>
      </w:r>
      <w:r w:rsidR="00AE2BDB" w:rsidRPr="00B04F28">
        <w:t>be done</w:t>
      </w:r>
      <w:r w:rsidR="00C04183" w:rsidRPr="00B04F28">
        <w:t xml:space="preserve"> to reduce</w:t>
      </w:r>
      <w:r w:rsidR="008C71E7" w:rsidRPr="00B04F28">
        <w:t xml:space="preserve"> or resolve</w:t>
      </w:r>
      <w:r w:rsidR="00C04183" w:rsidRPr="00B04F28">
        <w:t xml:space="preserve"> the uncertainty</w:t>
      </w:r>
      <w:r w:rsidR="008C71E7" w:rsidRPr="00B04F28">
        <w:t xml:space="preserve">. For example, uncertainty about </w:t>
      </w:r>
      <w:r w:rsidR="00C04183" w:rsidRPr="00B04F28">
        <w:t>whether the treatment pathway in a model reflects NHS practice</w:t>
      </w:r>
      <w:r w:rsidR="00AE2BDB" w:rsidRPr="00B04F28">
        <w:t xml:space="preserve"> </w:t>
      </w:r>
      <w:r w:rsidR="008C71E7" w:rsidRPr="00B04F28">
        <w:t xml:space="preserve">could be informed by further </w:t>
      </w:r>
      <w:r w:rsidR="00AE2BDB" w:rsidRPr="00B04F28">
        <w:t>expert elicitation</w:t>
      </w:r>
      <w:r w:rsidR="00C04183" w:rsidRPr="00B04F28">
        <w:t xml:space="preserve">, </w:t>
      </w:r>
      <w:r w:rsidR="008C71E7" w:rsidRPr="00B04F28">
        <w:t xml:space="preserve">and uncertainty about how long </w:t>
      </w:r>
      <w:r w:rsidR="00C04183" w:rsidRPr="00B04F28">
        <w:t>the treatment effect</w:t>
      </w:r>
      <w:r w:rsidR="00AE2BDB" w:rsidRPr="00B04F28">
        <w:t>iveness</w:t>
      </w:r>
      <w:r w:rsidR="00C04183" w:rsidRPr="00B04F28">
        <w:t xml:space="preserve"> is sustained </w:t>
      </w:r>
      <w:r w:rsidR="008C71E7" w:rsidRPr="00B04F28">
        <w:t xml:space="preserve">for could be informed by a future trial </w:t>
      </w:r>
      <w:r w:rsidR="00AE2BDB" w:rsidRPr="00B04F28">
        <w:t>data</w:t>
      </w:r>
      <w:r w:rsidR="008C71E7" w:rsidRPr="00B04F28">
        <w:t xml:space="preserve"> cut</w:t>
      </w:r>
      <w:r w:rsidR="00C04183" w:rsidRPr="00B04F28">
        <w:t>.</w:t>
      </w:r>
      <w:r w:rsidR="00793271" w:rsidRPr="00B04F28">
        <w:t xml:space="preserve"> Clinically plausible ranges should be identified for </w:t>
      </w:r>
      <w:r w:rsidR="00817C8E" w:rsidRPr="00B04F28">
        <w:t xml:space="preserve">green </w:t>
      </w:r>
      <w:r w:rsidR="00793271" w:rsidRPr="00B04F28">
        <w:t xml:space="preserve">uncertainties, </w:t>
      </w:r>
      <w:r w:rsidR="00C848D0" w:rsidRPr="00B04F28">
        <w:t xml:space="preserve">ideally as early as possible in the process, </w:t>
      </w:r>
      <w:r w:rsidR="00793271" w:rsidRPr="00B04F28">
        <w:t>and cost-effectiveness estimates across the range should be presented for discussion, to allow the committee to conclude on its preferred, most</w:t>
      </w:r>
      <w:r w:rsidR="00F2120E">
        <w:t xml:space="preserve"> </w:t>
      </w:r>
      <w:r w:rsidR="00793271" w:rsidRPr="00B04F28">
        <w:t>plausible estimate.</w:t>
      </w:r>
      <w:bookmarkEnd w:id="63"/>
      <w:r w:rsidR="00793271" w:rsidRPr="00B04F28">
        <w:t xml:space="preserve"> </w:t>
      </w:r>
      <w:r w:rsidR="008C71E7" w:rsidRPr="00B04F28">
        <w:t>The group considered that most CHTE appraisals</w:t>
      </w:r>
      <w:r w:rsidR="00464FDE">
        <w:t xml:space="preserve"> and evaluations</w:t>
      </w:r>
      <w:r w:rsidR="008C71E7" w:rsidRPr="00B04F28">
        <w:t xml:space="preserve"> </w:t>
      </w:r>
      <w:r w:rsidR="00817C8E" w:rsidRPr="00B04F28">
        <w:t xml:space="preserve">also </w:t>
      </w:r>
      <w:r w:rsidR="008C71E7" w:rsidRPr="00B04F28">
        <w:t xml:space="preserve">include a third category, not shown in </w:t>
      </w:r>
      <w:r w:rsidR="00817C8E" w:rsidRPr="00B04F28">
        <w:rPr>
          <w:highlight w:val="yellow"/>
        </w:rPr>
        <w:fldChar w:fldCharType="begin"/>
      </w:r>
      <w:r w:rsidR="00817C8E" w:rsidRPr="00B04F28">
        <w:instrText xml:space="preserve"> REF _Ref42671762 \h </w:instrText>
      </w:r>
      <w:r w:rsidR="00817C8E" w:rsidRPr="00B04F28">
        <w:rPr>
          <w:highlight w:val="yellow"/>
        </w:rPr>
        <w:instrText xml:space="preserve"> \* MERGEFORMAT </w:instrText>
      </w:r>
      <w:r w:rsidR="00817C8E" w:rsidRPr="00B04F28">
        <w:rPr>
          <w:highlight w:val="yellow"/>
        </w:rPr>
      </w:r>
      <w:r w:rsidR="00817C8E" w:rsidRPr="00B04F28">
        <w:rPr>
          <w:highlight w:val="yellow"/>
        </w:rPr>
        <w:fldChar w:fldCharType="separate"/>
      </w:r>
      <w:r w:rsidR="00B36603" w:rsidRPr="00015A32">
        <w:rPr>
          <w:rFonts w:cs="Arial"/>
        </w:rPr>
        <w:t xml:space="preserve">Figure </w:t>
      </w:r>
      <w:r w:rsidR="00B36603" w:rsidRPr="00015A32">
        <w:rPr>
          <w:rFonts w:cs="Arial"/>
          <w:noProof/>
        </w:rPr>
        <w:t>4</w:t>
      </w:r>
      <w:r w:rsidR="00817C8E" w:rsidRPr="00B04F28">
        <w:rPr>
          <w:highlight w:val="yellow"/>
        </w:rPr>
        <w:fldChar w:fldCharType="end"/>
      </w:r>
      <w:r w:rsidR="008C71E7" w:rsidRPr="00B04F28">
        <w:t>, of uncertainties that were adequately explored and addressed during the evidence critique stage</w:t>
      </w:r>
      <w:r w:rsidR="00817C8E" w:rsidRPr="00B04F28">
        <w:t xml:space="preserve">, and therefore </w:t>
      </w:r>
      <w:r w:rsidR="009A42C5">
        <w:t>need</w:t>
      </w:r>
      <w:r w:rsidR="00817C8E" w:rsidRPr="00B04F28">
        <w:t xml:space="preserve"> less committee discussion</w:t>
      </w:r>
      <w:r w:rsidR="008C71E7" w:rsidRPr="00B04F28">
        <w:t>.</w:t>
      </w:r>
    </w:p>
    <w:p w14:paraId="5984682A" w14:textId="2A3483DB" w:rsidR="00836C5B" w:rsidRPr="00B04F28" w:rsidRDefault="00836C5B" w:rsidP="00015A32">
      <w:pPr>
        <w:pStyle w:val="Caption"/>
      </w:pPr>
      <w:bookmarkStart w:id="65" w:name="_Ref42671762"/>
      <w:r w:rsidRPr="00AA2F04">
        <w:lastRenderedPageBreak/>
        <w:t xml:space="preserve">Figure </w:t>
      </w:r>
      <w:r w:rsidR="005C4DB6">
        <w:fldChar w:fldCharType="begin"/>
      </w:r>
      <w:r w:rsidR="005C4DB6">
        <w:instrText xml:space="preserve"> SEQ Figure \* ARABIC </w:instrText>
      </w:r>
      <w:r w:rsidR="005C4DB6">
        <w:fldChar w:fldCharType="separate"/>
      </w:r>
      <w:r w:rsidR="00B36603">
        <w:rPr>
          <w:noProof/>
        </w:rPr>
        <w:t>4</w:t>
      </w:r>
      <w:r w:rsidR="005C4DB6">
        <w:rPr>
          <w:noProof/>
        </w:rPr>
        <w:fldChar w:fldCharType="end"/>
      </w:r>
      <w:bookmarkEnd w:id="65"/>
      <w:r w:rsidRPr="00AA2F04">
        <w:t xml:space="preserve">. Example figure showing colour-coded uncertainties </w:t>
      </w:r>
    </w:p>
    <w:tbl>
      <w:tblPr>
        <w:tblStyle w:val="TableGrid"/>
        <w:tblW w:w="5000" w:type="pct"/>
        <w:tblLook w:val="04A0" w:firstRow="1" w:lastRow="0" w:firstColumn="1" w:lastColumn="0" w:noHBand="0" w:noVBand="1"/>
        <w:tblCaption w:val="Example figure showing colour-coded uncertainties "/>
        <w:tblDescription w:val="The figure shows how the aviation industry's way of categorising uncertainties could be applied to health technology assessment. One uncertainty has been identified that cannot be addressed, so a committee should consider it while making its decision. The other 3 uncertainties could be addressed with an action, such as gathering additional expert information or trial data."/>
      </w:tblPr>
      <w:tblGrid>
        <w:gridCol w:w="9016"/>
      </w:tblGrid>
      <w:tr w:rsidR="00584208" w:rsidRPr="00B04F28" w14:paraId="1C94668F" w14:textId="77777777" w:rsidTr="00584208">
        <w:tc>
          <w:tcPr>
            <w:tcW w:w="5000" w:type="pct"/>
          </w:tcPr>
          <w:p w14:paraId="42D265B3" w14:textId="725A4022" w:rsidR="00584208" w:rsidRPr="00B04F28" w:rsidRDefault="007A6DE2" w:rsidP="007A6DE2">
            <w:pPr>
              <w:pStyle w:val="Paragraph"/>
              <w:keepNext/>
              <w:keepLines/>
              <w:numPr>
                <w:ilvl w:val="0"/>
                <w:numId w:val="0"/>
              </w:numPr>
              <w:jc w:val="center"/>
            </w:pPr>
            <w:r w:rsidRPr="00B04F28">
              <w:rPr>
                <w:noProof/>
              </w:rPr>
              <w:drawing>
                <wp:inline distT="0" distB="0" distL="0" distR="0" wp14:anchorId="0B5B503E" wp14:editId="20C9364D">
                  <wp:extent cx="5550195" cy="2175558"/>
                  <wp:effectExtent l="0" t="0" r="0" b="0"/>
                  <wp:docPr id="1" name="Picture 1" descr="The figure shows how the aviation industry's way of categorising uncertainties could be applied to health technology assessment. One uncertainty has been identified that cannot be addressed, so a committee should consider it while making its decision. The other 3 uncertainties could be addressed with an action, such as gathering additional expert information or tri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4382" cy="2181119"/>
                          </a:xfrm>
                          <a:prstGeom prst="rect">
                            <a:avLst/>
                          </a:prstGeom>
                        </pic:spPr>
                      </pic:pic>
                    </a:graphicData>
                  </a:graphic>
                </wp:inline>
              </w:drawing>
            </w:r>
          </w:p>
        </w:tc>
      </w:tr>
    </w:tbl>
    <w:p w14:paraId="726B98CA" w14:textId="35559159" w:rsidR="00DD0732" w:rsidRDefault="00386B54" w:rsidP="004C4642">
      <w:pPr>
        <w:pStyle w:val="Paragraph"/>
      </w:pPr>
      <w:r w:rsidRPr="00B04F28">
        <w:t>Categorising uncertainties in this way</w:t>
      </w:r>
      <w:r w:rsidR="00793271" w:rsidRPr="00B04F28">
        <w:t xml:space="preserve"> may provide a simple </w:t>
      </w:r>
      <w:r w:rsidR="00BD2293" w:rsidRPr="00B04F28">
        <w:t>method</w:t>
      </w:r>
      <w:r w:rsidR="00793271" w:rsidRPr="00B04F28">
        <w:t xml:space="preserve"> of focusing a</w:t>
      </w:r>
      <w:r w:rsidR="00464FDE">
        <w:t xml:space="preserve"> NICE </w:t>
      </w:r>
      <w:r w:rsidR="00793271" w:rsidRPr="00B04F28">
        <w:t>committee’s discussions</w:t>
      </w:r>
      <w:r w:rsidRPr="00B04F28">
        <w:t>. For this to happen, the key uncertainties and the appropriate categories to use should be discussed and agreed before the committee stage (</w:t>
      </w:r>
      <w:r w:rsidR="009A42C5">
        <w:t>for example,</w:t>
      </w:r>
      <w:r w:rsidRPr="00B04F28">
        <w:t xml:space="preserve"> during the clarification stage and, in TA, technical engagement). As expert elicitation may be </w:t>
      </w:r>
      <w:r w:rsidR="009A42C5">
        <w:t>needed</w:t>
      </w:r>
      <w:r w:rsidRPr="00B04F28">
        <w:t xml:space="preserve"> to inform this, it may link with the request for the role of expert elicitation to be considered in the process review (see paragraph </w:t>
      </w:r>
      <w:r w:rsidRPr="00B04F28">
        <w:rPr>
          <w:highlight w:val="red"/>
        </w:rPr>
        <w:fldChar w:fldCharType="begin"/>
      </w:r>
      <w:r w:rsidRPr="00B04F28">
        <w:instrText xml:space="preserve"> REF _Ref41651317 \r \h </w:instrText>
      </w:r>
      <w:r w:rsidRPr="00B04F28">
        <w:rPr>
          <w:highlight w:val="red"/>
        </w:rPr>
      </w:r>
      <w:r w:rsidRPr="00B04F28">
        <w:rPr>
          <w:highlight w:val="red"/>
        </w:rPr>
        <w:fldChar w:fldCharType="separate"/>
      </w:r>
      <w:r w:rsidR="00B36603">
        <w:t>43</w:t>
      </w:r>
      <w:r w:rsidRPr="00B04F28">
        <w:rPr>
          <w:highlight w:val="red"/>
        </w:rPr>
        <w:fldChar w:fldCharType="end"/>
      </w:r>
      <w:r w:rsidRPr="00B04F28">
        <w:t xml:space="preserve">). The group agreed that the same colours could also be used in other, more common presentation techniques, such as tornado diagrams which are often used to show the most important model inputs (see </w:t>
      </w:r>
      <w:r w:rsidRPr="00B04F28">
        <w:fldChar w:fldCharType="begin"/>
      </w:r>
      <w:r w:rsidRPr="00B04F28">
        <w:instrText xml:space="preserve"> REF _Ref42681259 \h  \* MERGEFORMAT </w:instrText>
      </w:r>
      <w:r w:rsidRPr="00B04F28">
        <w:fldChar w:fldCharType="end"/>
      </w:r>
      <w:r w:rsidRPr="00B04F28">
        <w:t>).</w:t>
      </w:r>
    </w:p>
    <w:p w14:paraId="46362DF1" w14:textId="3ACE3164" w:rsidR="000E1320" w:rsidRPr="00B04F28" w:rsidRDefault="000E1320" w:rsidP="00015A32">
      <w:pPr>
        <w:pStyle w:val="Caption"/>
      </w:pPr>
      <w:r w:rsidRPr="000E1320">
        <w:t>Figure 5. Example colour-coded tornado diagram</w:t>
      </w:r>
    </w:p>
    <w:tbl>
      <w:tblPr>
        <w:tblStyle w:val="TableGrid"/>
        <w:tblW w:w="4865" w:type="pct"/>
        <w:tblLook w:val="04A0" w:firstRow="1" w:lastRow="0" w:firstColumn="1" w:lastColumn="0" w:noHBand="0" w:noVBand="1"/>
        <w:tblCaption w:val="Example colour-coded tornado diagram"/>
        <w:tblDescription w:val="A tornado diagram showing the impact of the previous 4 uncertainties, categorised using the same colour codes."/>
      </w:tblPr>
      <w:tblGrid>
        <w:gridCol w:w="8856"/>
      </w:tblGrid>
      <w:tr w:rsidR="009E6DD9" w:rsidRPr="00B04F28" w14:paraId="36349CC9" w14:textId="77777777" w:rsidTr="001A578D">
        <w:trPr>
          <w:trHeight w:val="3595"/>
        </w:trPr>
        <w:tc>
          <w:tcPr>
            <w:tcW w:w="5000" w:type="pct"/>
          </w:tcPr>
          <w:p w14:paraId="7FC1505B" w14:textId="15FBE1B3" w:rsidR="009E6DD9" w:rsidRPr="00B04F28" w:rsidRDefault="007A6DE2" w:rsidP="001A578D">
            <w:pPr>
              <w:pStyle w:val="Paragraph"/>
              <w:numPr>
                <w:ilvl w:val="0"/>
                <w:numId w:val="0"/>
              </w:numPr>
              <w:jc w:val="center"/>
            </w:pPr>
            <w:r w:rsidRPr="00B04F28">
              <w:rPr>
                <w:noProof/>
              </w:rPr>
              <w:drawing>
                <wp:inline distT="0" distB="0" distL="0" distR="0" wp14:anchorId="7B0E4CDE" wp14:editId="233A17D2">
                  <wp:extent cx="5479890" cy="2399169"/>
                  <wp:effectExtent l="0" t="0" r="6985" b="1270"/>
                  <wp:docPr id="9" name="Picture 9" descr="A tornado diagram showing the impact of the previous 4 uncertainties, categorised using the same colou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0820" cy="2430223"/>
                          </a:xfrm>
                          <a:prstGeom prst="rect">
                            <a:avLst/>
                          </a:prstGeom>
                        </pic:spPr>
                      </pic:pic>
                    </a:graphicData>
                  </a:graphic>
                </wp:inline>
              </w:drawing>
            </w:r>
          </w:p>
        </w:tc>
      </w:tr>
    </w:tbl>
    <w:p w14:paraId="0BC067A6" w14:textId="4EC1F98A" w:rsidR="00386B54" w:rsidRPr="00B04F28" w:rsidRDefault="00386B54" w:rsidP="00DD0732">
      <w:pPr>
        <w:pStyle w:val="Paragraph"/>
      </w:pPr>
      <w:r w:rsidRPr="00B04F28">
        <w:t>Categorising different uncertainties might also have benefits in communicating the committee’s decision, particularly in showing how they reached their preferred, most</w:t>
      </w:r>
      <w:r w:rsidR="00F2120E">
        <w:t xml:space="preserve"> </w:t>
      </w:r>
      <w:r w:rsidRPr="00B04F28">
        <w:t xml:space="preserve">plausible cost-effectiveness estimate (or range). Patient expert members of the task </w:t>
      </w:r>
      <w:r w:rsidR="00B04F28">
        <w:t>and</w:t>
      </w:r>
      <w:r w:rsidRPr="00B04F28">
        <w:t xml:space="preserve"> finish group advised that this </w:t>
      </w:r>
      <w:r w:rsidRPr="00B04F28">
        <w:lastRenderedPageBreak/>
        <w:t>would make committee discussions clearer and more transparent. Industry members of the group advised that it would provide greater clarity in considering whe</w:t>
      </w:r>
      <w:r w:rsidR="003B44E5">
        <w:t>n</w:t>
      </w:r>
      <w:r w:rsidRPr="00B04F28">
        <w:t xml:space="preserve"> commercial arrangements and further data may be more beneficial. </w:t>
      </w:r>
    </w:p>
    <w:p w14:paraId="53CF7518" w14:textId="44BF14C8" w:rsidR="0015430A" w:rsidRPr="00B04F28" w:rsidRDefault="0015430A" w:rsidP="00DD0732">
      <w:pPr>
        <w:pStyle w:val="Paragraph"/>
      </w:pPr>
      <w:r w:rsidRPr="00B04F28">
        <w:t xml:space="preserve">A potential limitation of </w:t>
      </w:r>
      <w:r w:rsidR="00386B54" w:rsidRPr="00B04F28">
        <w:t>categorising uncertainties</w:t>
      </w:r>
      <w:r w:rsidRPr="00B04F28">
        <w:t xml:space="preserve">, raised at the workshop, was that </w:t>
      </w:r>
      <w:r w:rsidR="00386B54" w:rsidRPr="00B04F28">
        <w:t>defining different uncertainties as</w:t>
      </w:r>
      <w:r w:rsidRPr="00B04F28">
        <w:t xml:space="preserve"> unresolvable </w:t>
      </w:r>
      <w:r w:rsidR="00386B54" w:rsidRPr="00B04F28">
        <w:t xml:space="preserve">or </w:t>
      </w:r>
      <w:r w:rsidRPr="00B04F28">
        <w:t xml:space="preserve">actionable may cause disagreements during </w:t>
      </w:r>
      <w:r w:rsidR="00386B54" w:rsidRPr="00B04F28">
        <w:t xml:space="preserve">the </w:t>
      </w:r>
      <w:r w:rsidRPr="00B04F28">
        <w:t xml:space="preserve">process. For example, a company might </w:t>
      </w:r>
      <w:r w:rsidR="00C75A96" w:rsidRPr="00B04F28">
        <w:t xml:space="preserve">consider that a source of uncertainty is inherent, but the academic group might feel that it can </w:t>
      </w:r>
      <w:r w:rsidR="00386B54" w:rsidRPr="00B04F28">
        <w:t xml:space="preserve">practically </w:t>
      </w:r>
      <w:r w:rsidR="00C75A96" w:rsidRPr="00B04F28">
        <w:t xml:space="preserve">be informed by </w:t>
      </w:r>
      <w:r w:rsidR="00386B54" w:rsidRPr="00B04F28">
        <w:t xml:space="preserve">additional </w:t>
      </w:r>
      <w:r w:rsidR="00C75A96" w:rsidRPr="00B04F28">
        <w:t xml:space="preserve">evidence. Different </w:t>
      </w:r>
      <w:r w:rsidR="00386B54" w:rsidRPr="00B04F28">
        <w:t xml:space="preserve">clinical and patient </w:t>
      </w:r>
      <w:r w:rsidR="00C75A96" w:rsidRPr="00B04F28">
        <w:t xml:space="preserve">experts might also provide different views on how resolvable an uncertainty may be, and a step of formal expert elicitation is not currently part of CHTE processes (see paragraph </w:t>
      </w:r>
      <w:r w:rsidR="00C75A96" w:rsidRPr="00B04F28">
        <w:fldChar w:fldCharType="begin"/>
      </w:r>
      <w:r w:rsidR="00C75A96" w:rsidRPr="00B04F28">
        <w:instrText xml:space="preserve"> REF _Ref42590620 \r \h </w:instrText>
      </w:r>
      <w:r w:rsidR="00C75A96" w:rsidRPr="00B04F28">
        <w:fldChar w:fldCharType="separate"/>
      </w:r>
      <w:r w:rsidR="00B36603">
        <w:t>44</w:t>
      </w:r>
      <w:r w:rsidR="00C75A96" w:rsidRPr="00B04F28">
        <w:fldChar w:fldCharType="end"/>
      </w:r>
      <w:r w:rsidR="00C75A96" w:rsidRPr="00B04F28">
        <w:t xml:space="preserve">). There is therefore a risk that sorting sources of uncertainty into binary categories, intended to help focus committee deliberations, may itself </w:t>
      </w:r>
      <w:r w:rsidR="009A42C5">
        <w:t>need</w:t>
      </w:r>
      <w:r w:rsidR="00C75A96" w:rsidRPr="00B04F28">
        <w:t xml:space="preserve"> significant committee discussion.</w:t>
      </w:r>
    </w:p>
    <w:p w14:paraId="17C514A7" w14:textId="718D13F3" w:rsidR="00E57FF7" w:rsidRPr="00B04F28" w:rsidRDefault="00491BEF" w:rsidP="00DD0732">
      <w:pPr>
        <w:pStyle w:val="Paragraph"/>
      </w:pPr>
      <w:r w:rsidRPr="00B04F28">
        <w:t xml:space="preserve">The methods working group agreed that the proposed approach may simplify uncertainties and make decision making more transparent. However, it </w:t>
      </w:r>
      <w:r w:rsidR="00D41F6D" w:rsidRPr="00B04F28">
        <w:t>felt</w:t>
      </w:r>
      <w:r w:rsidRPr="00B04F28">
        <w:t xml:space="preserve"> </w:t>
      </w:r>
      <w:r w:rsidR="00E068D4" w:rsidRPr="00B04F28">
        <w:t xml:space="preserve">that </w:t>
      </w:r>
      <w:r w:rsidR="00386B54" w:rsidRPr="00B04F28">
        <w:t>defining the importance and resolvability of</w:t>
      </w:r>
      <w:r w:rsidR="00E068D4" w:rsidRPr="00B04F28">
        <w:t xml:space="preserve"> </w:t>
      </w:r>
      <w:r w:rsidR="00386B54" w:rsidRPr="00B04F28">
        <w:t xml:space="preserve">different uncertainties is </w:t>
      </w:r>
      <w:r w:rsidR="00E068D4" w:rsidRPr="00B04F28">
        <w:t>part of the committee’s remit</w:t>
      </w:r>
      <w:r w:rsidR="00E57FF7" w:rsidRPr="00B04F28">
        <w:t xml:space="preserve">. If uncertainties are categorised before a committee meeting, this will lead to disagreements that will potentially </w:t>
      </w:r>
      <w:r w:rsidR="009A42C5">
        <w:t>need</w:t>
      </w:r>
      <w:r w:rsidR="00E57FF7" w:rsidRPr="00B04F28">
        <w:t xml:space="preserve"> additional committee effort and time to resolve. Rather than categorising uncertainties to inform decision making,</w:t>
      </w:r>
      <w:r w:rsidR="00E068D4" w:rsidRPr="00B04F28">
        <w:t xml:space="preserve"> it </w:t>
      </w:r>
      <w:r w:rsidR="00E57FF7" w:rsidRPr="00B04F28">
        <w:t xml:space="preserve">may be </w:t>
      </w:r>
      <w:r w:rsidRPr="00B04F28">
        <w:t xml:space="preserve">more practical to do </w:t>
      </w:r>
      <w:r w:rsidR="00392296">
        <w:t xml:space="preserve">this </w:t>
      </w:r>
      <w:r w:rsidRPr="00B04F28">
        <w:t>after</w:t>
      </w:r>
      <w:r w:rsidRPr="00B04F28">
        <w:rPr>
          <w:i/>
          <w:iCs/>
        </w:rPr>
        <w:t xml:space="preserve"> </w:t>
      </w:r>
      <w:r w:rsidRPr="00B04F28">
        <w:t xml:space="preserve">a committee </w:t>
      </w:r>
      <w:r w:rsidR="00E57FF7" w:rsidRPr="00B04F28">
        <w:t>meeting</w:t>
      </w:r>
      <w:r w:rsidR="00E068D4" w:rsidRPr="00B04F28">
        <w:t xml:space="preserve"> to help explain </w:t>
      </w:r>
      <w:r w:rsidR="00E57FF7" w:rsidRPr="00B04F28">
        <w:t xml:space="preserve">how the </w:t>
      </w:r>
      <w:r w:rsidR="00E068D4" w:rsidRPr="00B04F28">
        <w:t xml:space="preserve">decision </w:t>
      </w:r>
      <w:r w:rsidR="00E57FF7" w:rsidRPr="00B04F28">
        <w:t xml:space="preserve">was reached in a transparent way. </w:t>
      </w:r>
    </w:p>
    <w:p w14:paraId="12373F3D" w14:textId="115EC2FB" w:rsidR="00E57FF7" w:rsidRPr="00B04F28" w:rsidRDefault="00CB7459" w:rsidP="00DD0732">
      <w:pPr>
        <w:pStyle w:val="Paragraph"/>
      </w:pPr>
      <w:r w:rsidRPr="00B04F28">
        <w:t>The working group also advised that the categor</w:t>
      </w:r>
      <w:r w:rsidR="00E57FF7" w:rsidRPr="00B04F28">
        <w:t>ies and</w:t>
      </w:r>
      <w:r w:rsidRPr="00B04F28">
        <w:t xml:space="preserve"> wording should </w:t>
      </w:r>
      <w:r w:rsidR="00E57FF7" w:rsidRPr="00B04F28">
        <w:t xml:space="preserve">both </w:t>
      </w:r>
      <w:r w:rsidRPr="00B04F28">
        <w:t>be considered carefully. Simple ‘resolved’, ‘resolvable’ and ‘unresolvable’ groups may lack subtlety</w:t>
      </w:r>
      <w:r w:rsidR="00E57FF7" w:rsidRPr="00B04F28">
        <w:t xml:space="preserve"> and objectivity</w:t>
      </w:r>
      <w:r w:rsidRPr="00B04F28">
        <w:t xml:space="preserve">. </w:t>
      </w:r>
      <w:r w:rsidR="00E57FF7" w:rsidRPr="00B04F28">
        <w:t xml:space="preserve">It may be difficult to consider an uncertainty </w:t>
      </w:r>
      <w:r w:rsidR="001126EB">
        <w:t>‘</w:t>
      </w:r>
      <w:r w:rsidR="00E57FF7" w:rsidRPr="00B04F28">
        <w:t>unresolvable</w:t>
      </w:r>
      <w:r w:rsidR="001126EB">
        <w:t>’</w:t>
      </w:r>
      <w:r w:rsidR="00E57FF7" w:rsidRPr="00B04F28">
        <w:t xml:space="preserve"> as there might always be further evidence that would, theoretically, provide more information on uncertain aspects. Further, an uncertainty might be</w:t>
      </w:r>
      <w:r w:rsidRPr="00B04F28">
        <w:t xml:space="preserve"> </w:t>
      </w:r>
      <w:r w:rsidR="001126EB">
        <w:t>‘</w:t>
      </w:r>
      <w:r w:rsidRPr="00B04F28">
        <w:t>resolvable</w:t>
      </w:r>
      <w:r w:rsidR="001126EB">
        <w:t>’</w:t>
      </w:r>
      <w:r w:rsidRPr="00B04F28">
        <w:t xml:space="preserve"> </w:t>
      </w:r>
      <w:r w:rsidR="00E57FF7" w:rsidRPr="00B04F28">
        <w:t>i</w:t>
      </w:r>
      <w:r w:rsidR="001A578D" w:rsidRPr="00B04F28">
        <w:t>f additional</w:t>
      </w:r>
      <w:r w:rsidR="00E57FF7" w:rsidRPr="00B04F28">
        <w:t xml:space="preserve"> data are collected </w:t>
      </w:r>
      <w:r w:rsidRPr="00B04F28">
        <w:t xml:space="preserve">over 10 years, but </w:t>
      </w:r>
      <w:r w:rsidR="00E57FF7" w:rsidRPr="00B04F28">
        <w:t>that</w:t>
      </w:r>
      <w:r w:rsidRPr="00B04F28">
        <w:t xml:space="preserve"> might be impractica</w:t>
      </w:r>
      <w:r w:rsidR="00E57FF7" w:rsidRPr="00B04F28">
        <w:t>l</w:t>
      </w:r>
      <w:r w:rsidRPr="00B04F28">
        <w:t xml:space="preserve"> in the context of a particular decision problem being considered by NICE. </w:t>
      </w:r>
      <w:r w:rsidR="008A5CBA" w:rsidRPr="00B04F28">
        <w:t>An example of a more nuanced approach might look something like the following:</w:t>
      </w:r>
    </w:p>
    <w:p w14:paraId="08649C7E" w14:textId="495DF90B" w:rsidR="008A5CBA" w:rsidRPr="00B04F28" w:rsidRDefault="008A5CBA" w:rsidP="001A578D">
      <w:pPr>
        <w:pStyle w:val="Paragraph"/>
        <w:numPr>
          <w:ilvl w:val="1"/>
          <w:numId w:val="28"/>
        </w:numPr>
      </w:pPr>
      <w:r w:rsidRPr="00B04F28">
        <w:t xml:space="preserve">Uncertainties that were suitably accounted for during the </w:t>
      </w:r>
      <w:r w:rsidR="00464FDE">
        <w:t>assessment of the evidence</w:t>
      </w:r>
      <w:r w:rsidRPr="00B04F28">
        <w:t xml:space="preserve">. Not expected to </w:t>
      </w:r>
      <w:r w:rsidR="009A42C5">
        <w:t>need</w:t>
      </w:r>
      <w:r w:rsidRPr="00B04F28">
        <w:t xml:space="preserve"> substantial committee discussion.</w:t>
      </w:r>
    </w:p>
    <w:p w14:paraId="16D45376" w14:textId="3527F1D7" w:rsidR="008A5CBA" w:rsidRPr="00B04F28" w:rsidRDefault="008A5CBA" w:rsidP="001A578D">
      <w:pPr>
        <w:pStyle w:val="Paragraph"/>
        <w:numPr>
          <w:ilvl w:val="1"/>
          <w:numId w:val="28"/>
        </w:numPr>
      </w:pPr>
      <w:r w:rsidRPr="00B04F28">
        <w:t xml:space="preserve">Uncertainties that might plausibly be reduced by additional evidence in a reasonable time frame. Expected to </w:t>
      </w:r>
      <w:r w:rsidR="009A42C5">
        <w:t>need</w:t>
      </w:r>
      <w:r w:rsidRPr="00B04F28">
        <w:t xml:space="preserve"> committee discussion.</w:t>
      </w:r>
    </w:p>
    <w:p w14:paraId="0285E0BB" w14:textId="2166D626" w:rsidR="008A5CBA" w:rsidRPr="00B04F28" w:rsidRDefault="008A5CBA" w:rsidP="001A578D">
      <w:pPr>
        <w:pStyle w:val="Paragraph"/>
        <w:numPr>
          <w:ilvl w:val="1"/>
          <w:numId w:val="28"/>
        </w:numPr>
      </w:pPr>
      <w:r w:rsidRPr="00B04F28">
        <w:lastRenderedPageBreak/>
        <w:t xml:space="preserve">Uncertainties that are highly unlikely to be reduced by additional evidence in a reasonable time frame. Expected to factor into committee decision making. </w:t>
      </w:r>
    </w:p>
    <w:p w14:paraId="684846BA" w14:textId="77777777" w:rsidR="008A5CBA" w:rsidRPr="00B04F28" w:rsidRDefault="008A5CBA" w:rsidP="008A5CBA">
      <w:pPr>
        <w:pStyle w:val="Heading3"/>
      </w:pPr>
      <w:r w:rsidRPr="00B04F28">
        <w:t>Cases for change to CHTE methods</w:t>
      </w:r>
    </w:p>
    <w:p w14:paraId="5D1FE383" w14:textId="2613A4A7" w:rsidR="00491BEF" w:rsidRPr="00B04F28" w:rsidRDefault="00CB7459" w:rsidP="00DD0732">
      <w:pPr>
        <w:pStyle w:val="Paragraph"/>
      </w:pPr>
      <w:r w:rsidRPr="00B04F28">
        <w:t>The</w:t>
      </w:r>
      <w:r w:rsidR="00E57FF7" w:rsidRPr="00B04F28">
        <w:t xml:space="preserve"> working</w:t>
      </w:r>
      <w:r w:rsidRPr="00B04F28">
        <w:t xml:space="preserve"> group </w:t>
      </w:r>
      <w:r w:rsidR="00E57FF7" w:rsidRPr="00B04F28">
        <w:t xml:space="preserve">advised that the approach </w:t>
      </w:r>
      <w:r w:rsidR="008A5CBA" w:rsidRPr="00B04F28">
        <w:t xml:space="preserve">of categorising different types of uncertainty and presenting them in a simple visual framework </w:t>
      </w:r>
      <w:r w:rsidR="00E57FF7" w:rsidRPr="00B04F28">
        <w:t xml:space="preserve">has </w:t>
      </w:r>
      <w:r w:rsidR="008A5CBA" w:rsidRPr="00B04F28">
        <w:t>merit. The approach used in the aviation industry is interesting and potentially adaptable to the HTA setting. The dual need to focus committee discussions on key uncertainties when possible, and to transparently present committee decisions,</w:t>
      </w:r>
      <w:r w:rsidR="00E57FF7" w:rsidRPr="00B04F28">
        <w:t xml:space="preserve"> highlights a reasonable case for change to CHTE methods. However, </w:t>
      </w:r>
      <w:r w:rsidR="008A5CBA" w:rsidRPr="00B04F28">
        <w:t>further work and thought</w:t>
      </w:r>
      <w:r w:rsidR="00E57FF7" w:rsidRPr="00B04F28">
        <w:t xml:space="preserve"> needs to be given to when the categorisation should happen</w:t>
      </w:r>
      <w:r w:rsidR="002E51DF">
        <w:t xml:space="preserve"> and</w:t>
      </w:r>
      <w:r w:rsidR="00E57FF7" w:rsidRPr="00B04F28">
        <w:t xml:space="preserve"> who does it</w:t>
      </w:r>
      <w:r w:rsidR="002E51DF">
        <w:t xml:space="preserve">. Consideration should also be given to </w:t>
      </w:r>
      <w:r w:rsidR="00E57FF7" w:rsidRPr="00B04F28">
        <w:t xml:space="preserve">exactly what </w:t>
      </w:r>
      <w:r w:rsidR="002E51DF">
        <w:t>the categorisation</w:t>
      </w:r>
      <w:r w:rsidR="002E51DF" w:rsidRPr="00B04F28">
        <w:t xml:space="preserve"> </w:t>
      </w:r>
      <w:r w:rsidR="00E57FF7" w:rsidRPr="00B04F28">
        <w:t>should look like</w:t>
      </w:r>
      <w:r w:rsidR="002E51DF">
        <w:t>, as a system that uses only colours to distinguish between different uncertainties would not be accessible to all people</w:t>
      </w:r>
      <w:r w:rsidR="00E57FF7" w:rsidRPr="00B04F28">
        <w:t xml:space="preserve">. </w:t>
      </w:r>
      <w:r w:rsidR="00242E2F" w:rsidRPr="00B04F28">
        <w:t>The working group</w:t>
      </w:r>
      <w:r w:rsidR="00E57FF7" w:rsidRPr="00B04F28">
        <w:t xml:space="preserve"> would we</w:t>
      </w:r>
      <w:r w:rsidRPr="00B04F28">
        <w:t xml:space="preserve">lcome suggestions as part of the consultation process. </w:t>
      </w:r>
    </w:p>
    <w:p w14:paraId="7E91BED4" w14:textId="7080A8C3" w:rsidR="00BD2293" w:rsidRPr="00B04F28" w:rsidRDefault="00A85A4D" w:rsidP="001A578D">
      <w:pPr>
        <w:pStyle w:val="Heading2"/>
      </w:pPr>
      <w:r w:rsidRPr="00B04F28">
        <w:t>Presenting when future evidence will become available</w:t>
      </w:r>
    </w:p>
    <w:p w14:paraId="0A95FC5F" w14:textId="0152480A" w:rsidR="00584208" w:rsidRDefault="0048170F" w:rsidP="00BD2293">
      <w:pPr>
        <w:pStyle w:val="Paragraph"/>
      </w:pPr>
      <w:r w:rsidRPr="00B04F28">
        <w:t xml:space="preserve">The workshop discussed the aviation industry’s use of figures showing how future outcomes become increasingly uncertain, but a decision still must be made at </w:t>
      </w:r>
      <w:r w:rsidR="004C4642" w:rsidRPr="00B04F28">
        <w:t xml:space="preserve">the current </w:t>
      </w:r>
      <w:r w:rsidRPr="00B04F28">
        <w:t>point in time</w:t>
      </w:r>
      <w:r w:rsidR="00584208" w:rsidRPr="00B04F28">
        <w:t xml:space="preserve"> (see </w:t>
      </w:r>
      <w:r w:rsidR="009E6DD9" w:rsidRPr="00B04F28">
        <w:rPr>
          <w:highlight w:val="yellow"/>
        </w:rPr>
        <w:fldChar w:fldCharType="begin"/>
      </w:r>
      <w:r w:rsidR="009E6DD9" w:rsidRPr="00B04F28">
        <w:instrText xml:space="preserve"> REF _Ref42680752 \h </w:instrText>
      </w:r>
      <w:r w:rsidR="009E6DD9" w:rsidRPr="00B04F28">
        <w:rPr>
          <w:highlight w:val="yellow"/>
        </w:rPr>
        <w:instrText xml:space="preserve"> \* MERGEFORMAT </w:instrText>
      </w:r>
      <w:r w:rsidR="009E6DD9" w:rsidRPr="00B04F28">
        <w:rPr>
          <w:highlight w:val="yellow"/>
        </w:rPr>
      </w:r>
      <w:r w:rsidR="009E6DD9" w:rsidRPr="00B04F28">
        <w:rPr>
          <w:highlight w:val="yellow"/>
        </w:rPr>
        <w:fldChar w:fldCharType="end"/>
      </w:r>
      <w:r w:rsidR="00584208" w:rsidRPr="00B04F28">
        <w:t>)</w:t>
      </w:r>
      <w:r w:rsidRPr="00B04F28">
        <w:t xml:space="preserve">. </w:t>
      </w:r>
    </w:p>
    <w:p w14:paraId="5D8BFC92" w14:textId="4CA26719" w:rsidR="009A0A3F" w:rsidRPr="00B04F28" w:rsidRDefault="009A0A3F" w:rsidP="00015A32">
      <w:pPr>
        <w:pStyle w:val="Caption"/>
      </w:pPr>
      <w:r w:rsidRPr="00AA2F04">
        <w:t xml:space="preserve">Figure </w:t>
      </w:r>
      <w:r w:rsidR="005C4DB6">
        <w:fldChar w:fldCharType="begin"/>
      </w:r>
      <w:r w:rsidR="005C4DB6">
        <w:instrText xml:space="preserve"> SEQ Figure \* ARABIC </w:instrText>
      </w:r>
      <w:r w:rsidR="005C4DB6">
        <w:fldChar w:fldCharType="separate"/>
      </w:r>
      <w:r w:rsidR="00B36603">
        <w:rPr>
          <w:noProof/>
        </w:rPr>
        <w:t>5</w:t>
      </w:r>
      <w:r w:rsidR="005C4DB6">
        <w:rPr>
          <w:noProof/>
        </w:rPr>
        <w:fldChar w:fldCharType="end"/>
      </w:r>
      <w:r w:rsidRPr="00AA2F04">
        <w:t>. Expected effect of uncertainty on OTP (on time performance) in the aviation industry</w:t>
      </w:r>
    </w:p>
    <w:tbl>
      <w:tblPr>
        <w:tblStyle w:val="TableGrid"/>
        <w:tblW w:w="5000" w:type="pct"/>
        <w:tblLook w:val="04A0" w:firstRow="1" w:lastRow="0" w:firstColumn="1" w:lastColumn="0" w:noHBand="0" w:noVBand="1"/>
        <w:tblCaption w:val="Expected effect of uncertainty on OTP (on time performance) in the aviation industry"/>
        <w:tblDescription w:val="The graph shows how the aviation industry might model uncertainty in its key outcome, on time performance, over time. The further into the future, the more uncertain we can be about outcomes."/>
      </w:tblPr>
      <w:tblGrid>
        <w:gridCol w:w="9016"/>
      </w:tblGrid>
      <w:tr w:rsidR="00584208" w:rsidRPr="00B04F28" w14:paraId="235930C3" w14:textId="77777777" w:rsidTr="00584208">
        <w:tc>
          <w:tcPr>
            <w:tcW w:w="5000" w:type="pct"/>
          </w:tcPr>
          <w:p w14:paraId="2B602ADD" w14:textId="2DD683E8" w:rsidR="00584208" w:rsidRPr="00B04F28" w:rsidRDefault="003F1A2D" w:rsidP="000056B1">
            <w:pPr>
              <w:pStyle w:val="Paragraph"/>
              <w:keepNext/>
              <w:keepLines/>
              <w:numPr>
                <w:ilvl w:val="0"/>
                <w:numId w:val="0"/>
              </w:numPr>
            </w:pPr>
            <w:r>
              <w:rPr>
                <w:noProof/>
              </w:rPr>
              <w:drawing>
                <wp:inline distT="0" distB="0" distL="0" distR="0" wp14:anchorId="198F308D" wp14:editId="10119698">
                  <wp:extent cx="5486400" cy="1640264"/>
                  <wp:effectExtent l="0" t="0" r="0" b="0"/>
                  <wp:docPr id="10" name="Picture 10" descr="The graph shows how the aviation industry might model uncertainty in its key outcome, on time performance, over time. The further into the future, the more uncertain we can be about out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134" cy="1643174"/>
                          </a:xfrm>
                          <a:prstGeom prst="rect">
                            <a:avLst/>
                          </a:prstGeom>
                        </pic:spPr>
                      </pic:pic>
                    </a:graphicData>
                  </a:graphic>
                </wp:inline>
              </w:drawing>
            </w:r>
          </w:p>
        </w:tc>
      </w:tr>
    </w:tbl>
    <w:p w14:paraId="3EA9E0B5" w14:textId="17CBDE81" w:rsidR="00584208" w:rsidRDefault="0048170F" w:rsidP="00BD2293">
      <w:pPr>
        <w:pStyle w:val="Paragraph"/>
      </w:pPr>
      <w:r w:rsidRPr="00B04F28">
        <w:t>In the context of HTA, this kind of figure could be adapted to show how uncertainty might be reduced</w:t>
      </w:r>
      <w:r w:rsidRPr="00B04F28">
        <w:rPr>
          <w:i/>
          <w:iCs/>
        </w:rPr>
        <w:t xml:space="preserve"> </w:t>
      </w:r>
      <w:r w:rsidRPr="00B04F28">
        <w:t xml:space="preserve">over time with the </w:t>
      </w:r>
      <w:r w:rsidR="00584208" w:rsidRPr="00B04F28">
        <w:t>arrival</w:t>
      </w:r>
      <w:r w:rsidRPr="00B04F28">
        <w:t xml:space="preserve"> of new evidence. Committees across CHTE are already accustomed to thinking about the extent of ongoing research, and the plausibility of further research happening, in their decision making. </w:t>
      </w:r>
      <w:r w:rsidR="00584208" w:rsidRPr="00B04F28">
        <w:t xml:space="preserve">An example was presented by members of the group from industry, </w:t>
      </w:r>
      <w:r w:rsidR="004C4642" w:rsidRPr="00B04F28">
        <w:t>which</w:t>
      </w:r>
      <w:r w:rsidR="00584208" w:rsidRPr="00B04F28">
        <w:t xml:space="preserve"> has </w:t>
      </w:r>
      <w:r w:rsidR="004C4642" w:rsidRPr="00B04F28">
        <w:t xml:space="preserve">since </w:t>
      </w:r>
      <w:r w:rsidR="00584208" w:rsidRPr="00B04F28">
        <w:t xml:space="preserve">been developed further below (see </w:t>
      </w:r>
      <w:r w:rsidR="00286A6F" w:rsidRPr="00B04F28">
        <w:rPr>
          <w:highlight w:val="yellow"/>
        </w:rPr>
        <w:fldChar w:fldCharType="begin"/>
      </w:r>
      <w:r w:rsidR="00286A6F" w:rsidRPr="00B04F28">
        <w:instrText xml:space="preserve"> REF _Ref42671901 \h </w:instrText>
      </w:r>
      <w:r w:rsidR="00286A6F" w:rsidRPr="00B04F28">
        <w:rPr>
          <w:highlight w:val="yellow"/>
        </w:rPr>
        <w:instrText xml:space="preserve"> \* MERGEFORMAT </w:instrText>
      </w:r>
      <w:r w:rsidR="00286A6F" w:rsidRPr="00B04F28">
        <w:rPr>
          <w:highlight w:val="yellow"/>
        </w:rPr>
      </w:r>
      <w:r w:rsidR="00286A6F" w:rsidRPr="00B04F28">
        <w:rPr>
          <w:highlight w:val="yellow"/>
        </w:rPr>
        <w:fldChar w:fldCharType="separate"/>
      </w:r>
      <w:r w:rsidR="00B36603" w:rsidRPr="00015A32">
        <w:rPr>
          <w:rFonts w:cs="Arial"/>
        </w:rPr>
        <w:t xml:space="preserve">Figure </w:t>
      </w:r>
      <w:r w:rsidR="00B36603" w:rsidRPr="00015A32">
        <w:rPr>
          <w:rFonts w:cs="Arial"/>
          <w:noProof/>
        </w:rPr>
        <w:t>6</w:t>
      </w:r>
      <w:r w:rsidR="00286A6F" w:rsidRPr="00B04F28">
        <w:rPr>
          <w:highlight w:val="yellow"/>
        </w:rPr>
        <w:fldChar w:fldCharType="end"/>
      </w:r>
      <w:r w:rsidR="00584208" w:rsidRPr="00B04F28">
        <w:t xml:space="preserve">). </w:t>
      </w:r>
      <w:r w:rsidR="00286A6F" w:rsidRPr="00B04F28">
        <w:t xml:space="preserve">It indicates the existing trial evidence, the current decision point, </w:t>
      </w:r>
      <w:r w:rsidR="00286A6F" w:rsidRPr="00B04F28">
        <w:lastRenderedPageBreak/>
        <w:t>time points at which evidence is expected to become available in the future, and the key parameters it should inform or uncertainties it may resolve.</w:t>
      </w:r>
    </w:p>
    <w:p w14:paraId="14BAEEFC" w14:textId="216F35FE" w:rsidR="00392296" w:rsidRPr="00B04F28" w:rsidRDefault="00392296" w:rsidP="00015A32">
      <w:pPr>
        <w:pStyle w:val="Caption"/>
      </w:pPr>
      <w:bookmarkStart w:id="66" w:name="_Ref42671901"/>
      <w:r w:rsidRPr="00B04F28">
        <w:t xml:space="preserve">Figure </w:t>
      </w:r>
      <w:r w:rsidR="005C4DB6">
        <w:fldChar w:fldCharType="begin"/>
      </w:r>
      <w:r w:rsidR="005C4DB6">
        <w:instrText xml:space="preserve"> SEQ Figure \* ARABIC </w:instrText>
      </w:r>
      <w:r w:rsidR="005C4DB6">
        <w:fldChar w:fldCharType="separate"/>
      </w:r>
      <w:r w:rsidR="00B36603">
        <w:rPr>
          <w:noProof/>
        </w:rPr>
        <w:t>6</w:t>
      </w:r>
      <w:r w:rsidR="005C4DB6">
        <w:rPr>
          <w:noProof/>
        </w:rPr>
        <w:fldChar w:fldCharType="end"/>
      </w:r>
      <w:bookmarkEnd w:id="66"/>
      <w:r w:rsidRPr="00B04F28">
        <w:t>. Example figure showing expected evidence generation over time</w:t>
      </w:r>
    </w:p>
    <w:tbl>
      <w:tblPr>
        <w:tblStyle w:val="TableGrid"/>
        <w:tblW w:w="5000" w:type="pct"/>
        <w:tblLook w:val="04A0" w:firstRow="1" w:lastRow="0" w:firstColumn="1" w:lastColumn="0" w:noHBand="0" w:noVBand="1"/>
        <w:tblCaption w:val="Example figure showing expected evidence generation over time"/>
        <w:tblDescription w:val="This graph shows how the aviation industry's method of presenting uncertainty over time might be applied to health technology assessment. Future evidence collection points are shown, including the key uncertainties that the new data might address."/>
      </w:tblPr>
      <w:tblGrid>
        <w:gridCol w:w="9016"/>
      </w:tblGrid>
      <w:tr w:rsidR="00584208" w:rsidRPr="00B04F28" w14:paraId="33C4A8A0" w14:textId="77777777" w:rsidTr="00584208">
        <w:tc>
          <w:tcPr>
            <w:tcW w:w="5000" w:type="pct"/>
          </w:tcPr>
          <w:p w14:paraId="40B67C20" w14:textId="2FA4B50E" w:rsidR="00584208" w:rsidRPr="00B04F28" w:rsidRDefault="00C77A2B" w:rsidP="000056B1">
            <w:pPr>
              <w:pStyle w:val="Paragraph"/>
              <w:keepNext/>
              <w:numPr>
                <w:ilvl w:val="0"/>
                <w:numId w:val="0"/>
              </w:numPr>
            </w:pPr>
            <w:r>
              <w:rPr>
                <w:noProof/>
              </w:rPr>
              <w:drawing>
                <wp:inline distT="0" distB="0" distL="0" distR="0" wp14:anchorId="5CC2A95C" wp14:editId="1640B5CF">
                  <wp:extent cx="5556697" cy="3189768"/>
                  <wp:effectExtent l="0" t="0" r="6350" b="0"/>
                  <wp:docPr id="11" name="Picture 11" descr="This graph shows how the aviation industry's method of presenting uncertainty over time might be applied to health technology assessment. Future evidence collection points are shown, including the key uncertainties that the new data migh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8172" cy="3196355"/>
                          </a:xfrm>
                          <a:prstGeom prst="rect">
                            <a:avLst/>
                          </a:prstGeom>
                        </pic:spPr>
                      </pic:pic>
                    </a:graphicData>
                  </a:graphic>
                </wp:inline>
              </w:drawing>
            </w:r>
          </w:p>
        </w:tc>
      </w:tr>
    </w:tbl>
    <w:p w14:paraId="202842AA" w14:textId="57DB6EAE" w:rsidR="0048170F" w:rsidRDefault="0048170F" w:rsidP="00BD2293">
      <w:pPr>
        <w:pStyle w:val="Paragraph"/>
      </w:pPr>
      <w:r w:rsidRPr="00B04F28">
        <w:t xml:space="preserve">The task </w:t>
      </w:r>
      <w:r w:rsidR="00B04F28">
        <w:t>and</w:t>
      </w:r>
      <w:r w:rsidRPr="00B04F28">
        <w:t xml:space="preserve"> finish group considered that a consistent way of </w:t>
      </w:r>
      <w:r w:rsidR="00587D76" w:rsidRPr="00B04F28">
        <w:t>presenting</w:t>
      </w:r>
      <w:r w:rsidRPr="00B04F28">
        <w:t xml:space="preserve"> this graphically might help committee members place their current decision in the context of </w:t>
      </w:r>
      <w:r w:rsidR="00BE6367" w:rsidRPr="00B04F28">
        <w:t>future evidence collection and allow committees to consider their recommendation options more openly</w:t>
      </w:r>
      <w:r w:rsidR="00C848D0" w:rsidRPr="00B04F28">
        <w:t>, particularly in terms of time</w:t>
      </w:r>
      <w:r w:rsidR="00BE6367" w:rsidRPr="00B04F28">
        <w:t xml:space="preserve">. For example, it might help focus committees on making a routine commissioning decision if no further data </w:t>
      </w:r>
      <w:r w:rsidR="0025060F" w:rsidRPr="00B04F28">
        <w:t>are</w:t>
      </w:r>
      <w:r w:rsidR="00BE6367" w:rsidRPr="00B04F28">
        <w:t xml:space="preserve"> likely to become available to resolve the </w:t>
      </w:r>
      <w:r w:rsidR="004C4642" w:rsidRPr="00B04F28">
        <w:t>existing decision uncertainty</w:t>
      </w:r>
      <w:r w:rsidR="00BE6367" w:rsidRPr="00B04F28">
        <w:t xml:space="preserve">. Alternatively, if a trial readout is expected in </w:t>
      </w:r>
      <w:r w:rsidR="004C4642" w:rsidRPr="00B04F28">
        <w:t>10 months</w:t>
      </w:r>
      <w:r w:rsidR="00BE6367" w:rsidRPr="00B04F28">
        <w:t xml:space="preserve">, this may focus committees on the option of making a </w:t>
      </w:r>
      <w:r w:rsidR="00893E79" w:rsidRPr="00B04F28">
        <w:t xml:space="preserve">type of </w:t>
      </w:r>
      <w:r w:rsidR="00BE6367" w:rsidRPr="00B04F28">
        <w:t xml:space="preserve">recommendation that formally recognises the ongoing data collection. </w:t>
      </w:r>
      <w:r w:rsidR="009E6DD9" w:rsidRPr="00B04F28">
        <w:t>This is likely to be most applicable to technologies with future evidence in the pipeline, or whe</w:t>
      </w:r>
      <w:r w:rsidR="003B44E5">
        <w:t>n</w:t>
      </w:r>
      <w:r w:rsidR="009E6DD9" w:rsidRPr="00B04F28">
        <w:t xml:space="preserve"> evidence-generating recommendations are more likely.</w:t>
      </w:r>
      <w:r w:rsidR="00C77A2B">
        <w:t xml:space="preserve"> </w:t>
      </w:r>
    </w:p>
    <w:p w14:paraId="0E96EBCC" w14:textId="77A0A260" w:rsidR="00EB752E" w:rsidRDefault="00C77A2B" w:rsidP="00BD2293">
      <w:pPr>
        <w:pStyle w:val="Paragraph"/>
      </w:pPr>
      <w:r>
        <w:t>The following text is proposed for the updated CHTE methods guide:</w:t>
      </w:r>
    </w:p>
    <w:p w14:paraId="68822553" w14:textId="2EF9907F" w:rsidR="00BD3032" w:rsidRPr="00B04F28" w:rsidRDefault="00BD3032" w:rsidP="00BD3032">
      <w:pPr>
        <w:pStyle w:val="Paragraphnonumbers"/>
      </w:pPr>
      <w:r w:rsidRPr="00B04F28">
        <w:rPr>
          <w:color w:val="1F497D" w:themeColor="text2"/>
        </w:rPr>
        <w:t>A graphical presentation of the evidence generation process for a technology over time, including planned future evidence generation, can be included in submissions to CHTE. This should show the expected time points of interim and final data readouts from ongoing clinical studies and planned additional studies. It should also indicate the key sources of uncertainty that might be reduced at each evidence</w:t>
      </w:r>
      <w:r>
        <w:rPr>
          <w:color w:val="1F497D" w:themeColor="text2"/>
        </w:rPr>
        <w:t>-</w:t>
      </w:r>
      <w:r w:rsidRPr="00B04F28">
        <w:rPr>
          <w:color w:val="1F497D" w:themeColor="text2"/>
        </w:rPr>
        <w:t>generating time point; for example, a forthcoming readout for a clinical trial may inform all aspects of relative effectiveness, while a future single-arm extension study may inform long-term survival outcomes for the technology.</w:t>
      </w:r>
    </w:p>
    <w:p w14:paraId="703199AB" w14:textId="4D7B6BC3" w:rsidR="000B4847" w:rsidRPr="00B04F28" w:rsidRDefault="00AD2ED4" w:rsidP="00DA42AF">
      <w:pPr>
        <w:pStyle w:val="Paragraph"/>
      </w:pPr>
      <w:r w:rsidRPr="00B04F28">
        <w:lastRenderedPageBreak/>
        <w:t xml:space="preserve">This </w:t>
      </w:r>
      <w:r w:rsidR="00893E79" w:rsidRPr="00B04F28">
        <w:t>could be included in company submissions to CHTE, for presentation to committees</w:t>
      </w:r>
      <w:r w:rsidR="000B4847" w:rsidRPr="00B04F28">
        <w:t>.</w:t>
      </w:r>
      <w:r w:rsidR="00893E79" w:rsidRPr="00B04F28">
        <w:t xml:space="preserve"> This would support committees in considering the value of evidence generation recommendations, which they already routinely do but typically without a visual aid to help.</w:t>
      </w:r>
      <w:r w:rsidR="000B4847" w:rsidRPr="00B04F28">
        <w:t xml:space="preserve"> </w:t>
      </w:r>
    </w:p>
    <w:p w14:paraId="7A41F31A" w14:textId="766536C8" w:rsidR="00814AD9" w:rsidRPr="00B04F28" w:rsidRDefault="008E2371" w:rsidP="00814AD9">
      <w:pPr>
        <w:pStyle w:val="Heading2"/>
      </w:pPr>
      <w:r w:rsidRPr="00B04F28">
        <w:t>Survey of committee members</w:t>
      </w:r>
    </w:p>
    <w:p w14:paraId="732DCC3B" w14:textId="1E0D8CD2" w:rsidR="00EC3D12" w:rsidRPr="00B04F28" w:rsidRDefault="00826CB7" w:rsidP="00BD2293">
      <w:pPr>
        <w:pStyle w:val="Paragraph"/>
      </w:pPr>
      <w:r w:rsidRPr="00B04F28">
        <w:t xml:space="preserve">To further supplement the group’s discussions </w:t>
      </w:r>
      <w:r w:rsidR="00EB752E">
        <w:t>about</w:t>
      </w:r>
      <w:r w:rsidR="00EB752E" w:rsidRPr="00B04F28">
        <w:t xml:space="preserve"> </w:t>
      </w:r>
      <w:r w:rsidRPr="00B04F28">
        <w:t>how uncertainty is presented, w</w:t>
      </w:r>
      <w:r w:rsidR="00EC3D12" w:rsidRPr="00B04F28">
        <w:t>e sought to take a retrospective assessment of how useful CHTE committee members find the existing, common presentation methods in their decision making. A brief survey was circulated to committee members asking whether they were familiar with:</w:t>
      </w:r>
    </w:p>
    <w:p w14:paraId="79EB8507" w14:textId="77777777" w:rsidR="00EC3D12" w:rsidRPr="00B04F28" w:rsidRDefault="00EC3D12" w:rsidP="001540F2">
      <w:pPr>
        <w:pStyle w:val="Paragraph"/>
        <w:numPr>
          <w:ilvl w:val="0"/>
          <w:numId w:val="9"/>
        </w:numPr>
      </w:pPr>
      <w:r w:rsidRPr="00B04F28">
        <w:t>net benefits</w:t>
      </w:r>
    </w:p>
    <w:p w14:paraId="65698BAC" w14:textId="77777777" w:rsidR="00EC3D12" w:rsidRPr="00B04F28" w:rsidRDefault="00EC3D12" w:rsidP="001540F2">
      <w:pPr>
        <w:pStyle w:val="Paragraph"/>
        <w:numPr>
          <w:ilvl w:val="0"/>
          <w:numId w:val="9"/>
        </w:numPr>
      </w:pPr>
      <w:r w:rsidRPr="00B04F28">
        <w:t>confidence intervals</w:t>
      </w:r>
    </w:p>
    <w:p w14:paraId="27B2D960" w14:textId="08E00AC4" w:rsidR="00EC3D12" w:rsidRPr="00B04F28" w:rsidRDefault="00EC3D12" w:rsidP="001540F2">
      <w:pPr>
        <w:pStyle w:val="Paragraph"/>
        <w:numPr>
          <w:ilvl w:val="0"/>
          <w:numId w:val="9"/>
        </w:numPr>
      </w:pPr>
      <w:r w:rsidRPr="00B04F28">
        <w:t xml:space="preserve">the </w:t>
      </w:r>
      <w:r w:rsidR="00D84A51" w:rsidRPr="00B04F28">
        <w:t>‘</w:t>
      </w:r>
      <w:r w:rsidRPr="00B04F28">
        <w:t xml:space="preserve">probability </w:t>
      </w:r>
      <w:r w:rsidR="00D84A51" w:rsidRPr="00B04F28">
        <w:t xml:space="preserve">cost effective’ statistic </w:t>
      </w:r>
      <w:r w:rsidRPr="00B04F28">
        <w:t>(</w:t>
      </w:r>
      <w:r w:rsidR="009A42C5">
        <w:t>that is,</w:t>
      </w:r>
      <w:r w:rsidRPr="00B04F28">
        <w:t xml:space="preserve"> </w:t>
      </w:r>
      <w:r w:rsidR="00D84A51" w:rsidRPr="00B04F28">
        <w:t>the proportion of probabilistic</w:t>
      </w:r>
      <w:r w:rsidRPr="00B04F28">
        <w:t xml:space="preserve"> cost-effectiveness estimate</w:t>
      </w:r>
      <w:r w:rsidR="00D84A51" w:rsidRPr="00B04F28">
        <w:t>s</w:t>
      </w:r>
      <w:r w:rsidRPr="00B04F28">
        <w:t xml:space="preserve"> below the decision-making threshold) </w:t>
      </w:r>
    </w:p>
    <w:p w14:paraId="4971B2F6" w14:textId="77777777" w:rsidR="00EC3D12" w:rsidRPr="00B04F28" w:rsidRDefault="00EC3D12" w:rsidP="001540F2">
      <w:pPr>
        <w:pStyle w:val="Paragraph"/>
        <w:numPr>
          <w:ilvl w:val="0"/>
          <w:numId w:val="9"/>
        </w:numPr>
      </w:pPr>
      <w:r w:rsidRPr="00B04F28">
        <w:t>CEACs</w:t>
      </w:r>
    </w:p>
    <w:p w14:paraId="793E0975" w14:textId="77777777" w:rsidR="00EC3D12" w:rsidRPr="00B04F28" w:rsidRDefault="00EC3D12" w:rsidP="001540F2">
      <w:pPr>
        <w:pStyle w:val="Paragraph"/>
        <w:numPr>
          <w:ilvl w:val="0"/>
          <w:numId w:val="9"/>
        </w:numPr>
      </w:pPr>
      <w:r w:rsidRPr="00B04F28">
        <w:t>cost-effectiveness planes</w:t>
      </w:r>
    </w:p>
    <w:p w14:paraId="27964ABE" w14:textId="77777777" w:rsidR="00EC3D12" w:rsidRPr="00B04F28" w:rsidRDefault="00EC3D12" w:rsidP="001540F2">
      <w:pPr>
        <w:pStyle w:val="Paragraph"/>
        <w:numPr>
          <w:ilvl w:val="0"/>
          <w:numId w:val="9"/>
        </w:numPr>
      </w:pPr>
      <w:r w:rsidRPr="00B04F28">
        <w:t>confidence ellipses</w:t>
      </w:r>
    </w:p>
    <w:p w14:paraId="659F39F9" w14:textId="77777777" w:rsidR="00EC3D12" w:rsidRPr="00B04F28" w:rsidRDefault="00EC3D12" w:rsidP="001540F2">
      <w:pPr>
        <w:pStyle w:val="Paragraph"/>
        <w:numPr>
          <w:ilvl w:val="0"/>
          <w:numId w:val="9"/>
        </w:numPr>
      </w:pPr>
      <w:r w:rsidRPr="00B04F28">
        <w:t>tornado diagrams</w:t>
      </w:r>
    </w:p>
    <w:p w14:paraId="678C636A" w14:textId="77777777" w:rsidR="00EC3D12" w:rsidRPr="00B04F28" w:rsidRDefault="00EC3D12" w:rsidP="001540F2">
      <w:pPr>
        <w:pStyle w:val="Paragraph"/>
        <w:numPr>
          <w:ilvl w:val="0"/>
          <w:numId w:val="9"/>
        </w:numPr>
      </w:pPr>
      <w:r w:rsidRPr="00B04F28">
        <w:t xml:space="preserve">value of information analysis. </w:t>
      </w:r>
    </w:p>
    <w:p w14:paraId="49A0C49A" w14:textId="1113FAF0" w:rsidR="006D3E52" w:rsidRPr="00B04F28" w:rsidRDefault="00EC3D12" w:rsidP="001D40CA">
      <w:pPr>
        <w:pStyle w:val="Paragraph"/>
        <w:numPr>
          <w:ilvl w:val="0"/>
          <w:numId w:val="0"/>
        </w:numPr>
        <w:ind w:left="1069"/>
      </w:pPr>
      <w:r w:rsidRPr="00B04F28">
        <w:t xml:space="preserve">If the respondent </w:t>
      </w:r>
      <w:r w:rsidR="00D84A51" w:rsidRPr="00B04F28">
        <w:t>was familiar with a method</w:t>
      </w:r>
      <w:r w:rsidRPr="00B04F28">
        <w:t xml:space="preserve">, </w:t>
      </w:r>
      <w:r w:rsidR="001D40CA" w:rsidRPr="00B04F28">
        <w:t xml:space="preserve">they were asked to describe </w:t>
      </w:r>
      <w:r w:rsidRPr="00B04F28">
        <w:t xml:space="preserve">how </w:t>
      </w:r>
      <w:r w:rsidR="001D40CA" w:rsidRPr="00B04F28">
        <w:t>useful</w:t>
      </w:r>
      <w:r w:rsidRPr="00B04F28">
        <w:t xml:space="preserve"> they found </w:t>
      </w:r>
      <w:r w:rsidR="001D40CA" w:rsidRPr="00B04F28">
        <w:t>it for decision making</w:t>
      </w:r>
      <w:r w:rsidRPr="00B04F28">
        <w:t xml:space="preserve">. Respondents were </w:t>
      </w:r>
      <w:r w:rsidR="001D40CA" w:rsidRPr="00B04F28">
        <w:t>then</w:t>
      </w:r>
      <w:r w:rsidRPr="00B04F28">
        <w:t xml:space="preserve"> invited to provide any further thoughts, for example to explain alternative ways they would like to see uncertainty presented.</w:t>
      </w:r>
    </w:p>
    <w:p w14:paraId="08C2CC78" w14:textId="1609B6B4" w:rsidR="00B817D8" w:rsidRPr="00B04F28" w:rsidRDefault="00B817D8" w:rsidP="00B817D8">
      <w:pPr>
        <w:pStyle w:val="Paragraph"/>
      </w:pPr>
      <w:r w:rsidRPr="00B04F28">
        <w:t xml:space="preserve">Most methods that committee members had experience of were described as </w:t>
      </w:r>
      <w:r w:rsidR="00FD4034" w:rsidRPr="00B04F28">
        <w:t>‘</w:t>
      </w:r>
      <w:r w:rsidRPr="00B04F28">
        <w:t>very useful</w:t>
      </w:r>
      <w:r w:rsidR="00FD4034" w:rsidRPr="00B04F28">
        <w:t>’</w:t>
      </w:r>
      <w:r w:rsidRPr="00B04F28">
        <w:t xml:space="preserve"> or </w:t>
      </w:r>
      <w:r w:rsidR="00FD4034" w:rsidRPr="00B04F28">
        <w:t>‘</w:t>
      </w:r>
      <w:r w:rsidRPr="00B04F28">
        <w:t>quite useful</w:t>
      </w:r>
      <w:r w:rsidR="00FD4034" w:rsidRPr="00B04F28">
        <w:t>’</w:t>
      </w:r>
      <w:r w:rsidRPr="00B04F28">
        <w:t>. Numeric representations of uncertainty (</w:t>
      </w:r>
      <w:r w:rsidR="009A42C5">
        <w:t>for example,</w:t>
      </w:r>
      <w:r w:rsidRPr="00B04F28">
        <w:t xml:space="preserve"> confidence intervals around incremental cost-effectiveness results) were </w:t>
      </w:r>
      <w:r w:rsidR="00FD4034" w:rsidRPr="00B04F28">
        <w:t>reported as</w:t>
      </w:r>
      <w:r w:rsidRPr="00B04F28">
        <w:t xml:space="preserve"> useful by 92% of </w:t>
      </w:r>
      <w:r w:rsidR="00FD4034" w:rsidRPr="00B04F28">
        <w:t>responses</w:t>
      </w:r>
      <w:r w:rsidRPr="00B04F28">
        <w:t xml:space="preserve">, and 91% found tornado diagrams informative. Around 80% of </w:t>
      </w:r>
      <w:r w:rsidR="00FD4034" w:rsidRPr="00B04F28">
        <w:t>responses said</w:t>
      </w:r>
      <w:r w:rsidRPr="00B04F28">
        <w:t xml:space="preserve"> cost-effectiveness planes, CEACs, </w:t>
      </w:r>
      <w:r w:rsidR="00D84A51" w:rsidRPr="00B04F28">
        <w:t>‘</w:t>
      </w:r>
      <w:r w:rsidRPr="00B04F28">
        <w:t>probability cost effective</w:t>
      </w:r>
      <w:r w:rsidR="00D84A51" w:rsidRPr="00B04F28">
        <w:t>’</w:t>
      </w:r>
      <w:r w:rsidRPr="00B04F28">
        <w:t xml:space="preserve"> results and net benefit results</w:t>
      </w:r>
      <w:r w:rsidR="00FD4034" w:rsidRPr="00B04F28">
        <w:t xml:space="preserve"> are</w:t>
      </w:r>
      <w:r w:rsidRPr="00B04F28">
        <w:t xml:space="preserve"> useful </w:t>
      </w:r>
      <w:r w:rsidR="00FD4034" w:rsidRPr="00B04F28">
        <w:t>for</w:t>
      </w:r>
      <w:r w:rsidRPr="00B04F28">
        <w:t xml:space="preserve"> decision making. </w:t>
      </w:r>
      <w:r w:rsidR="00FD4034" w:rsidRPr="00B04F28">
        <w:t>These approaches had all been seen in a committee setting by at least 76% of respondents. Among them, the</w:t>
      </w:r>
      <w:r w:rsidRPr="00B04F28">
        <w:t xml:space="preserve"> response ‘not at all useful’ was only provided once, for net benefit results. </w:t>
      </w:r>
    </w:p>
    <w:p w14:paraId="5B056898" w14:textId="0DB2E565" w:rsidR="00FD4034" w:rsidRPr="00B04F28" w:rsidRDefault="00FD4034" w:rsidP="00B817D8">
      <w:pPr>
        <w:pStyle w:val="Paragraph"/>
      </w:pPr>
      <w:r w:rsidRPr="00B04F28">
        <w:lastRenderedPageBreak/>
        <w:t xml:space="preserve">The 2 least-used methods were confidence ellipses (53% of respondents) and value of information analysis (38%). These were also considered to be the least useful for decision making. Only 55% of responses considered confidence ellipses to be at least ‘quite useful’. This may, in part, be </w:t>
      </w:r>
      <w:r w:rsidR="00EB752E">
        <w:t>because of</w:t>
      </w:r>
      <w:r w:rsidRPr="00B04F28">
        <w:t xml:space="preserve"> how well they are explained, given they aim to place a confidence interval on a cost-effectiveness plane, and numeric confidence intervals were reported to be very useful. Value of information analyses were reported as useful by just 31% of responses.</w:t>
      </w:r>
    </w:p>
    <w:p w14:paraId="4D518B1C" w14:textId="23170A8A" w:rsidR="001B3AFF" w:rsidRPr="00B04F28" w:rsidRDefault="00C2123B" w:rsidP="00B817D8">
      <w:pPr>
        <w:pStyle w:val="Paragraph"/>
      </w:pPr>
      <w:r w:rsidRPr="00B04F28">
        <w:t>Committee members provided 18</w:t>
      </w:r>
      <w:r w:rsidR="00FD4034" w:rsidRPr="00B04F28">
        <w:t xml:space="preserve"> free text responses</w:t>
      </w:r>
      <w:r w:rsidR="00E232DD" w:rsidRPr="00B04F28">
        <w:t>. The most prominent theme (7</w:t>
      </w:r>
      <w:r w:rsidR="00EB752E">
        <w:t xml:space="preserve"> of </w:t>
      </w:r>
      <w:r w:rsidR="00E232DD" w:rsidRPr="00B04F28">
        <w:t xml:space="preserve">18) was a desire to pay greater attention to uncertainty by being presented probabilistic results more often, particularly the ‘probability cost effective’ statistic, confidence intervals and convergence of cost-effectiveness estimates, and the spread of model results on cost-effectiveness planes. </w:t>
      </w:r>
    </w:p>
    <w:p w14:paraId="5CEDAAE1" w14:textId="04151092" w:rsidR="001B3AFF" w:rsidRPr="00B04F28" w:rsidRDefault="00E232DD" w:rsidP="00B817D8">
      <w:pPr>
        <w:pStyle w:val="Paragraph"/>
      </w:pPr>
      <w:r w:rsidRPr="00B04F28">
        <w:t xml:space="preserve">The </w:t>
      </w:r>
      <w:r w:rsidR="001B3AFF" w:rsidRPr="00B04F28">
        <w:t>second</w:t>
      </w:r>
      <w:r w:rsidRPr="00B04F28">
        <w:t xml:space="preserve">-most raised </w:t>
      </w:r>
      <w:r w:rsidR="001B3AFF" w:rsidRPr="00B04F28">
        <w:t xml:space="preserve">theme was how readily </w:t>
      </w:r>
      <w:r w:rsidRPr="00B04F28">
        <w:t xml:space="preserve">uncertainty results </w:t>
      </w:r>
      <w:r w:rsidR="001B3AFF" w:rsidRPr="00B04F28">
        <w:t>are understood</w:t>
      </w:r>
      <w:r w:rsidRPr="00B04F28">
        <w:t xml:space="preserve"> (6</w:t>
      </w:r>
      <w:r w:rsidR="00EB752E">
        <w:t xml:space="preserve"> of </w:t>
      </w:r>
      <w:r w:rsidRPr="00B04F28">
        <w:t>18)</w:t>
      </w:r>
      <w:r w:rsidR="001B3AFF" w:rsidRPr="00B04F28">
        <w:t xml:space="preserve">. One </w:t>
      </w:r>
      <w:r w:rsidRPr="00B04F28">
        <w:t xml:space="preserve">respondent </w:t>
      </w:r>
      <w:r w:rsidR="001B3AFF" w:rsidRPr="00B04F28">
        <w:t>suggested</w:t>
      </w:r>
      <w:r w:rsidRPr="00B04F28">
        <w:t xml:space="preserve"> that committee members would develop familiarity if a small number of presentation methods were </w:t>
      </w:r>
      <w:r w:rsidR="009A42C5">
        <w:t>needed</w:t>
      </w:r>
      <w:r w:rsidRPr="00B04F28">
        <w:t xml:space="preserve"> consistently in all appraisals</w:t>
      </w:r>
      <w:r w:rsidR="00464FDE">
        <w:t xml:space="preserve"> or evaluations</w:t>
      </w:r>
      <w:r w:rsidRPr="00B04F28">
        <w:t>. Other comments included recommending that a narrative summary of the overall uncertainty is presented</w:t>
      </w:r>
      <w:r w:rsidR="007264D3" w:rsidRPr="00B04F28">
        <w:t xml:space="preserve">; noting that </w:t>
      </w:r>
      <w:r w:rsidR="001B3AFF" w:rsidRPr="00B04F28">
        <w:t>wider (non-parameter) uncertainty remains important for decision making</w:t>
      </w:r>
      <w:r w:rsidR="007264D3" w:rsidRPr="00B04F28">
        <w:t>;</w:t>
      </w:r>
      <w:r w:rsidR="001B3AFF" w:rsidRPr="00B04F28">
        <w:t xml:space="preserve"> </w:t>
      </w:r>
      <w:r w:rsidRPr="00B04F28">
        <w:t xml:space="preserve">that infographics </w:t>
      </w:r>
      <w:r w:rsidR="007264D3" w:rsidRPr="00B04F28">
        <w:t>may be useful</w:t>
      </w:r>
      <w:r w:rsidRPr="00B04F28">
        <w:t xml:space="preserve"> for presenting </w:t>
      </w:r>
      <w:r w:rsidR="001B3AFF" w:rsidRPr="00B04F28">
        <w:t xml:space="preserve">complex </w:t>
      </w:r>
      <w:r w:rsidRPr="00B04F28">
        <w:t>data</w:t>
      </w:r>
      <w:r w:rsidR="007264D3" w:rsidRPr="00B04F28">
        <w:t>;</w:t>
      </w:r>
      <w:r w:rsidRPr="00B04F28">
        <w:t xml:space="preserve"> and that results </w:t>
      </w:r>
      <w:r w:rsidR="007264D3" w:rsidRPr="00B04F28">
        <w:t>could</w:t>
      </w:r>
      <w:r w:rsidRPr="00B04F28">
        <w:t xml:space="preserve"> </w:t>
      </w:r>
      <w:r w:rsidR="007264D3" w:rsidRPr="00B04F28">
        <w:t>be</w:t>
      </w:r>
      <w:r w:rsidRPr="00B04F28">
        <w:t xml:space="preserve"> presented in more clinically meaningful ways (</w:t>
      </w:r>
      <w:r w:rsidR="009A42C5">
        <w:t>for example,</w:t>
      </w:r>
      <w:r w:rsidRPr="00B04F28">
        <w:t xml:space="preserve"> confidence intervals for a ‘number needed to treat’ statistic). </w:t>
      </w:r>
    </w:p>
    <w:p w14:paraId="5F356A65" w14:textId="3729517C" w:rsidR="00FD4034" w:rsidRPr="00B04F28" w:rsidRDefault="001B3AFF" w:rsidP="00B817D8">
      <w:pPr>
        <w:pStyle w:val="Paragraph"/>
      </w:pPr>
      <w:r w:rsidRPr="00B04F28">
        <w:t>Three responses</w:t>
      </w:r>
      <w:r w:rsidR="00E232DD" w:rsidRPr="00B04F28">
        <w:t xml:space="preserve"> </w:t>
      </w:r>
      <w:r w:rsidRPr="00B04F28">
        <w:t>suggested</w:t>
      </w:r>
      <w:r w:rsidR="00E232DD" w:rsidRPr="00B04F28">
        <w:t xml:space="preserve"> that cost-effectiveness estimates presented as net benefits would often be more useful than incremental cost-effectiveness ratios</w:t>
      </w:r>
      <w:r w:rsidRPr="00B04F28">
        <w:t xml:space="preserve">. Further comments stated </w:t>
      </w:r>
      <w:r w:rsidR="00E232DD" w:rsidRPr="00B04F28">
        <w:t xml:space="preserve">that value of information analysis may help guide </w:t>
      </w:r>
      <w:r w:rsidR="007264D3" w:rsidRPr="00B04F28">
        <w:t>further</w:t>
      </w:r>
      <w:r w:rsidR="00E232DD" w:rsidRPr="00B04F28">
        <w:t xml:space="preserve"> evidence generation</w:t>
      </w:r>
      <w:r w:rsidRPr="00B04F28">
        <w:t xml:space="preserve">, particularly </w:t>
      </w:r>
      <w:r w:rsidR="007264D3" w:rsidRPr="00B04F28">
        <w:t>for</w:t>
      </w:r>
      <w:r w:rsidRPr="00B04F28">
        <w:t xml:space="preserve"> individual parameters</w:t>
      </w:r>
      <w:r w:rsidR="00E232DD" w:rsidRPr="00B04F28">
        <w:t xml:space="preserve"> </w:t>
      </w:r>
      <w:r w:rsidRPr="00B04F28">
        <w:t>(3</w:t>
      </w:r>
      <w:r w:rsidR="00EB752E">
        <w:t xml:space="preserve"> of </w:t>
      </w:r>
      <w:r w:rsidRPr="00B04F28">
        <w:t>18). However, using value of information analysis in a committee setting was described as challenging, and it was suggested that it might not ultimately convey more useful information than a</w:t>
      </w:r>
      <w:r w:rsidR="007264D3" w:rsidRPr="00B04F28">
        <w:t xml:space="preserve"> tornado</w:t>
      </w:r>
      <w:r w:rsidRPr="00B04F28">
        <w:t xml:space="preserve"> diagram. </w:t>
      </w:r>
    </w:p>
    <w:p w14:paraId="7664AA68" w14:textId="77777777" w:rsidR="00360D75" w:rsidRPr="00B04F28" w:rsidRDefault="00360D75" w:rsidP="00814AD9">
      <w:pPr>
        <w:pStyle w:val="Heading3"/>
      </w:pPr>
      <w:r w:rsidRPr="00B04F28">
        <w:t>Cases for change to CHTE methods</w:t>
      </w:r>
    </w:p>
    <w:p w14:paraId="0564ED86" w14:textId="0E4F0533" w:rsidR="00020C6D" w:rsidRPr="00B04F28" w:rsidRDefault="00583975" w:rsidP="00352BB3">
      <w:pPr>
        <w:pStyle w:val="Paragraph"/>
      </w:pPr>
      <w:r w:rsidRPr="00B04F28">
        <w:t xml:space="preserve">An overarching message from the survey results appears to be that uncertainty analyses are </w:t>
      </w:r>
      <w:r w:rsidR="007264D3" w:rsidRPr="00B04F28">
        <w:t xml:space="preserve">considered to be </w:t>
      </w:r>
      <w:r w:rsidRPr="00B04F28">
        <w:t>a useful part of the decision-making process. This supports our proposed cases for change</w:t>
      </w:r>
      <w:r w:rsidR="00020C6D" w:rsidRPr="00B04F28">
        <w:t xml:space="preserve"> </w:t>
      </w:r>
      <w:r w:rsidRPr="00B04F28">
        <w:t>which</w:t>
      </w:r>
      <w:r w:rsidR="00020C6D" w:rsidRPr="00B04F28">
        <w:t>, together,</w:t>
      </w:r>
      <w:r w:rsidRPr="00B04F28">
        <w:t xml:space="preserve"> seek to increase the extent to which decision uncertainty is considered by committees across CHTE. </w:t>
      </w:r>
    </w:p>
    <w:p w14:paraId="64392057" w14:textId="62BAFF3B" w:rsidR="00020C6D" w:rsidRPr="00B04F28" w:rsidRDefault="00583975" w:rsidP="00352BB3">
      <w:pPr>
        <w:pStyle w:val="Paragraph"/>
      </w:pPr>
      <w:r w:rsidRPr="00B04F28">
        <w:t xml:space="preserve">That over 80% of respondents find probabilistic </w:t>
      </w:r>
      <w:r w:rsidR="00020C6D" w:rsidRPr="00B04F28">
        <w:t>analyses</w:t>
      </w:r>
      <w:r w:rsidRPr="00B04F28">
        <w:t xml:space="preserve"> informative supports our proposal to make probabilistic results the primary results for </w:t>
      </w:r>
      <w:r w:rsidRPr="00B04F28">
        <w:lastRenderedPageBreak/>
        <w:t>decision</w:t>
      </w:r>
      <w:r w:rsidR="00286A6F" w:rsidRPr="00B04F28">
        <w:t xml:space="preserve"> </w:t>
      </w:r>
      <w:r w:rsidRPr="00B04F28">
        <w:t>making, with</w:t>
      </w:r>
      <w:r w:rsidR="007264D3" w:rsidRPr="00B04F28">
        <w:t xml:space="preserve"> specific</w:t>
      </w:r>
      <w:r w:rsidRPr="00B04F28">
        <w:t xml:space="preserve"> reference to cost-effectiveness planes, confidence intervals and the ‘probability cost effective’ statistic (see paragraph </w:t>
      </w:r>
      <w:r w:rsidRPr="00B04F28">
        <w:fldChar w:fldCharType="begin"/>
      </w:r>
      <w:r w:rsidRPr="00B04F28">
        <w:instrText xml:space="preserve"> REF _Ref36044827 \r \h  \* MERGEFORMAT </w:instrText>
      </w:r>
      <w:r w:rsidRPr="00B04F28">
        <w:fldChar w:fldCharType="separate"/>
      </w:r>
      <w:r w:rsidR="00B36603">
        <w:t>20</w:t>
      </w:r>
      <w:r w:rsidRPr="00B04F28">
        <w:fldChar w:fldCharType="end"/>
      </w:r>
      <w:r w:rsidRPr="00B04F28">
        <w:t xml:space="preserve">). These approaches have been </w:t>
      </w:r>
      <w:r w:rsidR="00020C6D" w:rsidRPr="00B04F28">
        <w:t>mentioned</w:t>
      </w:r>
      <w:r w:rsidRPr="00B04F28">
        <w:t xml:space="preserve"> to promote their routine use across CHTE and increase committee members’ familiarity with understanding and interpreting them. </w:t>
      </w:r>
    </w:p>
    <w:p w14:paraId="0DCA8360" w14:textId="4727CE79" w:rsidR="00020C6D" w:rsidRPr="00B04F28" w:rsidRDefault="00020C6D" w:rsidP="00352BB3">
      <w:pPr>
        <w:pStyle w:val="Paragraph"/>
      </w:pPr>
      <w:r w:rsidRPr="00B04F28">
        <w:t xml:space="preserve">The request for a narrative summary of the overall uncertainty in a decision problem has been captured by our proposed change in paragraph </w:t>
      </w:r>
      <w:r w:rsidRPr="00B04F28">
        <w:fldChar w:fldCharType="begin"/>
      </w:r>
      <w:r w:rsidRPr="00B04F28">
        <w:instrText xml:space="preserve"> REF _Ref36113473 \r \h </w:instrText>
      </w:r>
      <w:r w:rsidRPr="00B04F28">
        <w:fldChar w:fldCharType="separate"/>
      </w:r>
      <w:r w:rsidR="00B36603">
        <w:t>139</w:t>
      </w:r>
      <w:r w:rsidRPr="00B04F28">
        <w:fldChar w:fldCharType="end"/>
      </w:r>
      <w:r w:rsidRPr="00B04F28">
        <w:t xml:space="preserve">. </w:t>
      </w:r>
    </w:p>
    <w:p w14:paraId="0E2F18E3" w14:textId="296C9511" w:rsidR="00020C6D" w:rsidRPr="00B04F28" w:rsidRDefault="00352BB3" w:rsidP="00352BB3">
      <w:pPr>
        <w:pStyle w:val="Paragraph"/>
      </w:pPr>
      <w:r w:rsidRPr="00B04F28">
        <w:t xml:space="preserve">The reported usefulness of tornado diagrams </w:t>
      </w:r>
      <w:r w:rsidR="007B000E" w:rsidRPr="00B04F28">
        <w:t>supports our proposal to retain deterministic analysis in CHTE methods</w:t>
      </w:r>
      <w:r w:rsidR="00583975" w:rsidRPr="00B04F28">
        <w:t>, and</w:t>
      </w:r>
      <w:r w:rsidR="007B000E" w:rsidRPr="00B04F28">
        <w:t xml:space="preserve"> warrants specifying that tornado diagrams may be used to present such results</w:t>
      </w:r>
      <w:r w:rsidR="00020C6D" w:rsidRPr="00B04F28">
        <w:t xml:space="preserve"> (see paragraph </w:t>
      </w:r>
      <w:r w:rsidR="00020C6D" w:rsidRPr="00B04F28">
        <w:fldChar w:fldCharType="begin"/>
      </w:r>
      <w:r w:rsidR="00020C6D" w:rsidRPr="00B04F28">
        <w:instrText xml:space="preserve"> REF _Ref36044827 \r \h  \* MERGEFORMAT </w:instrText>
      </w:r>
      <w:r w:rsidR="00020C6D" w:rsidRPr="00B04F28">
        <w:fldChar w:fldCharType="separate"/>
      </w:r>
      <w:r w:rsidR="00B36603">
        <w:t>20</w:t>
      </w:r>
      <w:r w:rsidR="00020C6D" w:rsidRPr="00B04F28">
        <w:fldChar w:fldCharType="end"/>
      </w:r>
      <w:r w:rsidR="00020C6D" w:rsidRPr="00B04F28">
        <w:t>)</w:t>
      </w:r>
      <w:r w:rsidR="007B000E" w:rsidRPr="00B04F28">
        <w:t xml:space="preserve">. They are not currently included in the 3 CHTE methods guide but are commonly included by international HTA bodies. </w:t>
      </w:r>
    </w:p>
    <w:p w14:paraId="662A00FE" w14:textId="6F7ACABC" w:rsidR="003B6CB1" w:rsidRPr="00B04F28" w:rsidRDefault="007B000E" w:rsidP="00352BB3">
      <w:pPr>
        <w:pStyle w:val="Paragraph"/>
      </w:pPr>
      <w:r w:rsidRPr="00B04F28">
        <w:t>There is also a consensus that net benefit results are acceptable</w:t>
      </w:r>
      <w:r w:rsidR="006711C3" w:rsidRPr="00B04F28">
        <w:t xml:space="preserve"> and may be preferred</w:t>
      </w:r>
      <w:r w:rsidRPr="00B04F28">
        <w:t xml:space="preserve">, which supports their inclusion in our recommendation </w:t>
      </w:r>
      <w:r w:rsidR="00EB752E">
        <w:t>about</w:t>
      </w:r>
      <w:r w:rsidR="00EB752E" w:rsidRPr="00B04F28">
        <w:t xml:space="preserve"> </w:t>
      </w:r>
      <w:r w:rsidRPr="00B04F28">
        <w:t>multiple technology decision</w:t>
      </w:r>
      <w:r w:rsidR="00583975" w:rsidRPr="00B04F28">
        <w:t xml:space="preserve"> problem</w:t>
      </w:r>
      <w:r w:rsidRPr="00B04F28">
        <w:t xml:space="preserve">s (see paragraph </w:t>
      </w:r>
      <w:r w:rsidRPr="00B04F28">
        <w:fldChar w:fldCharType="begin"/>
      </w:r>
      <w:r w:rsidRPr="00B04F28">
        <w:instrText xml:space="preserve"> REF _Ref36045176 \r \h  \* MERGEFORMAT </w:instrText>
      </w:r>
      <w:r w:rsidRPr="00B04F28">
        <w:fldChar w:fldCharType="separate"/>
      </w:r>
      <w:r w:rsidR="00B36603">
        <w:t>147</w:t>
      </w:r>
      <w:r w:rsidRPr="00B04F28">
        <w:fldChar w:fldCharType="end"/>
      </w:r>
      <w:r w:rsidRPr="00B04F28">
        <w:t xml:space="preserve">). </w:t>
      </w:r>
    </w:p>
    <w:p w14:paraId="50A668C6" w14:textId="252BEE4A" w:rsidR="00D41F6D" w:rsidRPr="00B04F28" w:rsidRDefault="004C4642" w:rsidP="001A578D">
      <w:pPr>
        <w:pStyle w:val="Paragraph"/>
      </w:pPr>
      <w:bookmarkStart w:id="67" w:name="_Ref46824824"/>
      <w:r w:rsidRPr="00B04F28">
        <w:t>A notable omission from the survey is threshold analysis; however, anecdotally, NICE staff members in the task and finish group are aware that it has been useful for decision making in previous assessments (particularly in DAP).</w:t>
      </w:r>
      <w:bookmarkEnd w:id="67"/>
      <w:r w:rsidR="00D41F6D" w:rsidRPr="00B04F28">
        <w:br w:type="page"/>
      </w:r>
    </w:p>
    <w:p w14:paraId="3A3F001F" w14:textId="1B3A3B0B" w:rsidR="00D02753" w:rsidRPr="00B04F28" w:rsidRDefault="00D02753" w:rsidP="00D41F6D">
      <w:pPr>
        <w:pStyle w:val="Heading1"/>
      </w:pPr>
      <w:bookmarkStart w:id="68" w:name="_Toc44667485"/>
      <w:r w:rsidRPr="00B04F28">
        <w:lastRenderedPageBreak/>
        <w:t>Equalities</w:t>
      </w:r>
      <w:bookmarkEnd w:id="68"/>
      <w:r w:rsidRPr="00B04F28">
        <w:t xml:space="preserve"> </w:t>
      </w:r>
    </w:p>
    <w:p w14:paraId="2D4A8240" w14:textId="4D9A5AF1" w:rsidR="00D02753" w:rsidRPr="00B04F28" w:rsidRDefault="00D02753" w:rsidP="00D02753">
      <w:pPr>
        <w:pStyle w:val="Paragraph"/>
      </w:pPr>
      <w:bookmarkStart w:id="69" w:name="_Ref46824909"/>
      <w:r w:rsidRPr="00B04F28">
        <w:t xml:space="preserve">The task </w:t>
      </w:r>
      <w:r w:rsidR="00B04F28">
        <w:t>and</w:t>
      </w:r>
      <w:r w:rsidRPr="00B04F28">
        <w:t xml:space="preserve"> finish group considered </w:t>
      </w:r>
      <w:r w:rsidR="00E4407B">
        <w:t>whether</w:t>
      </w:r>
      <w:r w:rsidR="00E4407B" w:rsidRPr="00B04F28">
        <w:t xml:space="preserve"> </w:t>
      </w:r>
      <w:r w:rsidRPr="00B04F28">
        <w:t xml:space="preserve">there were any potential equalities issues </w:t>
      </w:r>
      <w:r w:rsidR="003C3421">
        <w:t>about</w:t>
      </w:r>
      <w:r w:rsidR="003C3421" w:rsidRPr="00B04F28">
        <w:t xml:space="preserve"> </w:t>
      </w:r>
      <w:r w:rsidRPr="00B04F28">
        <w:t xml:space="preserve">exploring uncertainty and arising from any </w:t>
      </w:r>
      <w:r w:rsidR="00D41F6D" w:rsidRPr="00B04F28">
        <w:t xml:space="preserve">of the </w:t>
      </w:r>
      <w:r w:rsidRPr="00B04F28">
        <w:t xml:space="preserve">proposed new methods. </w:t>
      </w:r>
      <w:r w:rsidR="00D41F6D" w:rsidRPr="00B04F28">
        <w:t>The</w:t>
      </w:r>
      <w:r w:rsidRPr="00B04F28">
        <w:t xml:space="preserve"> issue that was most prevalent was that </w:t>
      </w:r>
      <w:r w:rsidR="00D41F6D" w:rsidRPr="00B04F28">
        <w:t xml:space="preserve">there is likely to be more </w:t>
      </w:r>
      <w:r w:rsidRPr="00B04F28">
        <w:t xml:space="preserve">uncertainty in </w:t>
      </w:r>
      <w:r w:rsidR="00D41F6D" w:rsidRPr="00B04F28">
        <w:t xml:space="preserve">decision problems for </w:t>
      </w:r>
      <w:r w:rsidRPr="00B04F28">
        <w:t>rare and ultra-rare conditions. This is because rare conditions are generally associated with greater limitations in the clinical evidence base and therefore greater uncertainty in the evaluation.</w:t>
      </w:r>
      <w:bookmarkEnd w:id="69"/>
      <w:r w:rsidRPr="00B04F28">
        <w:t xml:space="preserve"> </w:t>
      </w:r>
    </w:p>
    <w:p w14:paraId="251C42D7" w14:textId="3F4752DD" w:rsidR="00D41F6D" w:rsidRPr="00B04F28" w:rsidRDefault="00D02753" w:rsidP="007539F7">
      <w:pPr>
        <w:pStyle w:val="Paragraph"/>
      </w:pPr>
      <w:r w:rsidRPr="00B04F28">
        <w:t xml:space="preserve">Many rare conditions may be classified as a disability, in addition to a number of rare conditions starting in children. Both age and disability are protected characteristics under the Equality </w:t>
      </w:r>
      <w:r w:rsidR="00D41F6D" w:rsidRPr="00B04F28">
        <w:t>A</w:t>
      </w:r>
      <w:r w:rsidRPr="00B04F28">
        <w:t xml:space="preserve">ct 2010. </w:t>
      </w:r>
      <w:r w:rsidR="005C2A59" w:rsidRPr="00B04F28">
        <w:t xml:space="preserve">The group considered the </w:t>
      </w:r>
      <w:r w:rsidR="00EA5387">
        <w:t>effect</w:t>
      </w:r>
      <w:r w:rsidR="00EA5387" w:rsidRPr="00B04F28">
        <w:t xml:space="preserve"> </w:t>
      </w:r>
      <w:r w:rsidR="005C2A59" w:rsidRPr="00B04F28">
        <w:t xml:space="preserve">of the proposed methods on these groups. Two areas were highlighted that may have an </w:t>
      </w:r>
      <w:r w:rsidR="00EA5387">
        <w:t>effect</w:t>
      </w:r>
      <w:r w:rsidR="00D41F6D" w:rsidRPr="00B04F28">
        <w:t xml:space="preserve">. </w:t>
      </w:r>
    </w:p>
    <w:p w14:paraId="54D0BCFF" w14:textId="2E42B384" w:rsidR="00D02753" w:rsidRPr="00B04F28" w:rsidRDefault="00D41F6D" w:rsidP="007539F7">
      <w:pPr>
        <w:pStyle w:val="Paragraph"/>
      </w:pPr>
      <w:r w:rsidRPr="00B04F28">
        <w:t>T</w:t>
      </w:r>
      <w:r w:rsidR="005C2A59" w:rsidRPr="00B04F28">
        <w:t xml:space="preserve">he first </w:t>
      </w:r>
      <w:r w:rsidRPr="00B04F28">
        <w:t xml:space="preserve">area </w:t>
      </w:r>
      <w:r w:rsidR="005C2A59" w:rsidRPr="00B04F28">
        <w:t xml:space="preserve">was the increase in necessity for probabilistic analysis, given that there are greater limitations in the evidence base in rare conditions. </w:t>
      </w:r>
      <w:r w:rsidR="00D02753" w:rsidRPr="00B04F28">
        <w:t xml:space="preserve">It was noted that the </w:t>
      </w:r>
      <w:r w:rsidRPr="00B04F28">
        <w:t xml:space="preserve">primary </w:t>
      </w:r>
      <w:r w:rsidR="00D02753" w:rsidRPr="00B04F28">
        <w:t>purpose of using probabilistic analysis</w:t>
      </w:r>
      <w:r w:rsidRPr="00B04F28">
        <w:t xml:space="preserve"> – </w:t>
      </w:r>
      <w:r w:rsidR="00D02753" w:rsidRPr="00B04F28">
        <w:t xml:space="preserve">to </w:t>
      </w:r>
      <w:r w:rsidR="00C07A18">
        <w:t>get</w:t>
      </w:r>
      <w:r w:rsidR="00C07A18" w:rsidRPr="00B04F28">
        <w:t xml:space="preserve"> </w:t>
      </w:r>
      <w:r w:rsidR="00D02753" w:rsidRPr="00B04F28">
        <w:t>the best available estimate of cost effectiveness</w:t>
      </w:r>
      <w:r w:rsidRPr="00B04F28">
        <w:t xml:space="preserve"> – </w:t>
      </w:r>
      <w:r w:rsidR="00D02753" w:rsidRPr="00B04F28">
        <w:t>does not necessarily affect rare-disease technologies any more than others. Mechanisms that do not rely on data (namely, expert elicitation) exist that can be used to inform a probabilistic analysis and ensure the base-case result is as accurate as possible. Further, the alternative approach of using only deterministic results makes the strong assumption that we are certain about the values of input parameters. It was agreed that</w:t>
      </w:r>
      <w:r w:rsidR="003C3421">
        <w:t>,</w:t>
      </w:r>
      <w:r w:rsidR="00D02753" w:rsidRPr="00B04F28">
        <w:t xml:space="preserve"> in terms of characterising uncertainty – the main remit of this group – the proposal does not cause an unintended equalities issue in this regard. However, it is acknowledged that how uncertainty and rarity are used as a modifier in decision making could potentially create an equality issue.  </w:t>
      </w:r>
    </w:p>
    <w:p w14:paraId="36EBBE2D" w14:textId="535F23FA" w:rsidR="00553C8B" w:rsidRPr="00B04F28" w:rsidRDefault="005C2A59" w:rsidP="00D41F6D">
      <w:pPr>
        <w:pStyle w:val="Paragraph"/>
        <w:rPr>
          <w:b/>
          <w:bCs/>
          <w:kern w:val="32"/>
          <w:sz w:val="28"/>
          <w:szCs w:val="32"/>
        </w:rPr>
      </w:pPr>
      <w:bookmarkStart w:id="70" w:name="_Ref46824915"/>
      <w:r w:rsidRPr="00B04F28">
        <w:t xml:space="preserve">The second area </w:t>
      </w:r>
      <w:r w:rsidR="00E4407B">
        <w:t>was about</w:t>
      </w:r>
      <w:r w:rsidR="00E4407B" w:rsidRPr="00B04F28">
        <w:t xml:space="preserve"> </w:t>
      </w:r>
      <w:r w:rsidR="00D41F6D" w:rsidRPr="00B04F28">
        <w:t>the use of</w:t>
      </w:r>
      <w:r w:rsidRPr="00B04F28">
        <w:t xml:space="preserve"> value of information analysis</w:t>
      </w:r>
      <w:r w:rsidR="00E4407B">
        <w:t xml:space="preserve"> because</w:t>
      </w:r>
      <w:r w:rsidRPr="00B04F28">
        <w:t xml:space="preserve"> rare conditions are more likely to benefit from evidence generation recommendations, given their inherent limitations in clinical evidence. The current proposal to </w:t>
      </w:r>
      <w:r w:rsidR="009A42C5">
        <w:t>need</w:t>
      </w:r>
      <w:r w:rsidRPr="00B04F28">
        <w:t xml:space="preserve"> </w:t>
      </w:r>
      <w:r w:rsidR="00E4407B">
        <w:t xml:space="preserve">an </w:t>
      </w:r>
      <w:r w:rsidR="00F2120E">
        <w:t>Expected Value of Perfect Information</w:t>
      </w:r>
      <w:r w:rsidR="00E4407B" w:rsidRPr="00B04F28">
        <w:t xml:space="preserve"> </w:t>
      </w:r>
      <w:r w:rsidRPr="00B04F28">
        <w:t>will provide more information to committees</w:t>
      </w:r>
      <w:r w:rsidR="00E4407B">
        <w:t>,</w:t>
      </w:r>
      <w:r w:rsidRPr="00B04F28">
        <w:t xml:space="preserve"> </w:t>
      </w:r>
      <w:r w:rsidR="00EA6AB1" w:rsidRPr="00B04F28">
        <w:t>and potentially improve evidence generation recommendation</w:t>
      </w:r>
      <w:r w:rsidR="00D41F6D" w:rsidRPr="00B04F28">
        <w:t>s</w:t>
      </w:r>
      <w:r w:rsidR="00EA6AB1" w:rsidRPr="00B04F28">
        <w:t>. This will continue to be a consideration as further work is completed in this area.</w:t>
      </w:r>
      <w:bookmarkEnd w:id="70"/>
      <w:r w:rsidR="00EA6AB1" w:rsidRPr="00B04F28">
        <w:t xml:space="preserve"> </w:t>
      </w:r>
    </w:p>
    <w:p w14:paraId="5087E653" w14:textId="77777777" w:rsidR="00B36603" w:rsidRDefault="00B36603">
      <w:pPr>
        <w:rPr>
          <w:rFonts w:ascii="Arial" w:hAnsi="Arial" w:cs="Arial"/>
          <w:b/>
          <w:bCs/>
          <w:kern w:val="32"/>
          <w:sz w:val="32"/>
          <w:szCs w:val="32"/>
          <w:lang w:eastAsia="en-US"/>
        </w:rPr>
      </w:pPr>
      <w:bookmarkStart w:id="71" w:name="_Toc44667486"/>
      <w:r>
        <w:br w:type="page"/>
      </w:r>
    </w:p>
    <w:p w14:paraId="244EF949" w14:textId="69DCA3E1" w:rsidR="007819C9" w:rsidRPr="00B04F28" w:rsidRDefault="00814AD9" w:rsidP="00814AD9">
      <w:pPr>
        <w:pStyle w:val="Heading1"/>
      </w:pPr>
      <w:r w:rsidRPr="00B04F28">
        <w:lastRenderedPageBreak/>
        <w:t>Summary</w:t>
      </w:r>
      <w:bookmarkEnd w:id="71"/>
      <w:r w:rsidRPr="00B04F28">
        <w:t xml:space="preserve"> </w:t>
      </w:r>
    </w:p>
    <w:p w14:paraId="04BE2BA8" w14:textId="6A860481" w:rsidR="00814AD9" w:rsidRPr="00B04F28" w:rsidRDefault="004A6E62" w:rsidP="001B372D">
      <w:pPr>
        <w:pStyle w:val="Paragraph"/>
      </w:pPr>
      <w:r w:rsidRPr="00B04F28">
        <w:t xml:space="preserve">This report presents the task and finish group’s proposed cases for change to methods across </w:t>
      </w:r>
      <w:r w:rsidR="000C6173">
        <w:t>the Centre for Health Technology Evaluation (</w:t>
      </w:r>
      <w:r w:rsidRPr="00B04F28">
        <w:t>CHTE</w:t>
      </w:r>
      <w:r w:rsidR="000C6173">
        <w:t>)</w:t>
      </w:r>
      <w:r w:rsidRPr="00B04F28">
        <w:t xml:space="preserve"> for exploring uncertainty</w:t>
      </w:r>
      <w:r w:rsidR="006B7B44" w:rsidRPr="00B04F28">
        <w:t>, partly informed by a survey of current committee members</w:t>
      </w:r>
      <w:r w:rsidRPr="00B04F28">
        <w:t>. The most notable suggestion is that probabilistic cost-effectiveness estimates</w:t>
      </w:r>
      <w:r w:rsidR="000D75B3" w:rsidRPr="00B04F28">
        <w:t xml:space="preserve"> </w:t>
      </w:r>
      <w:r w:rsidRPr="00B04F28">
        <w:t>should</w:t>
      </w:r>
      <w:r w:rsidR="000D75B3" w:rsidRPr="00B04F28">
        <w:t xml:space="preserve"> routinely</w:t>
      </w:r>
      <w:r w:rsidRPr="00B04F28">
        <w:t xml:space="preserve"> be used in committee decision making whenever practical. This will </w:t>
      </w:r>
      <w:r w:rsidR="009A42C5">
        <w:t>need</w:t>
      </w:r>
      <w:r w:rsidRPr="00B04F28">
        <w:t xml:space="preserve"> committees and reviewers to </w:t>
      </w:r>
      <w:r w:rsidR="000D75B3" w:rsidRPr="00B04F28">
        <w:t>pay closer attention to</w:t>
      </w:r>
      <w:r w:rsidRPr="00B04F28">
        <w:t xml:space="preserve"> the appropriateness of probabilistic analyses and the extent of parameter uncertainty. To support this, the group suggests incremental improvements to its methods </w:t>
      </w:r>
      <w:r w:rsidR="000C6173">
        <w:t>about</w:t>
      </w:r>
      <w:r w:rsidR="000C6173" w:rsidRPr="00B04F28">
        <w:t xml:space="preserve"> </w:t>
      </w:r>
      <w:r w:rsidR="000D75B3" w:rsidRPr="00B04F28">
        <w:t xml:space="preserve">the </w:t>
      </w:r>
      <w:r w:rsidR="005F2AE9" w:rsidRPr="00B04F28">
        <w:t xml:space="preserve">parameterisation </w:t>
      </w:r>
      <w:r w:rsidR="000D75B3" w:rsidRPr="00B04F28">
        <w:t>of ordered parameter</w:t>
      </w:r>
      <w:r w:rsidR="005F2AE9" w:rsidRPr="00B04F28">
        <w:t>s</w:t>
      </w:r>
      <w:r w:rsidR="000C6173">
        <w:t>,</w:t>
      </w:r>
      <w:r w:rsidR="00BA4E99" w:rsidRPr="00B04F28">
        <w:t xml:space="preserve"> </w:t>
      </w:r>
      <w:r w:rsidR="00507A5C" w:rsidRPr="00B04F28">
        <w:t>the plausibility of inputs</w:t>
      </w:r>
      <w:r w:rsidR="000D75B3" w:rsidRPr="00B04F28">
        <w:t xml:space="preserve"> and </w:t>
      </w:r>
      <w:r w:rsidR="008F02AB">
        <w:t>showing</w:t>
      </w:r>
      <w:r w:rsidR="008F02AB" w:rsidRPr="00B04F28">
        <w:t xml:space="preserve"> </w:t>
      </w:r>
      <w:r w:rsidRPr="00B04F28">
        <w:t>model convergence. It may also be practical to</w:t>
      </w:r>
      <w:r w:rsidR="005F2AE9" w:rsidRPr="00B04F28">
        <w:t xml:space="preserve"> explore probabilistic one-way sensitivity analyses, and to</w:t>
      </w:r>
      <w:r w:rsidRPr="00B04F28">
        <w:t xml:space="preserve"> incorporate alternative structural assumptions into probabilistic analys</w:t>
      </w:r>
      <w:r w:rsidR="00BA4E99" w:rsidRPr="00B04F28">
        <w:t>e</w:t>
      </w:r>
      <w:r w:rsidRPr="00B04F28">
        <w:t>s</w:t>
      </w:r>
      <w:r w:rsidR="005F2AE9" w:rsidRPr="00B04F28">
        <w:t xml:space="preserve">. The </w:t>
      </w:r>
      <w:r w:rsidRPr="00B04F28">
        <w:t xml:space="preserve">group suggests </w:t>
      </w:r>
      <w:r w:rsidR="005F2AE9" w:rsidRPr="00B04F28">
        <w:t xml:space="preserve">these </w:t>
      </w:r>
      <w:r w:rsidRPr="00B04F28">
        <w:t xml:space="preserve">may be explored if given careful consideration. </w:t>
      </w:r>
    </w:p>
    <w:p w14:paraId="33EB7641" w14:textId="4F5AA839" w:rsidR="004A6E62" w:rsidRPr="00B04F28" w:rsidRDefault="004A6E62" w:rsidP="001B372D">
      <w:pPr>
        <w:pStyle w:val="Paragraph"/>
      </w:pPr>
      <w:r w:rsidRPr="00B04F28">
        <w:t xml:space="preserve">The group </w:t>
      </w:r>
      <w:r w:rsidR="000D75B3" w:rsidRPr="00B04F28">
        <w:t>recognises</w:t>
      </w:r>
      <w:r w:rsidR="00BA4E99" w:rsidRPr="00B04F28">
        <w:t xml:space="preserve"> that scenario and deterministic analyses remain useful </w:t>
      </w:r>
      <w:r w:rsidR="005F2AE9" w:rsidRPr="00B04F28">
        <w:t xml:space="preserve">tools to support </w:t>
      </w:r>
      <w:r w:rsidR="00BA4E99" w:rsidRPr="00B04F28">
        <w:t xml:space="preserve">decision </w:t>
      </w:r>
      <w:r w:rsidR="005F2AE9" w:rsidRPr="00B04F28">
        <w:t xml:space="preserve">making. Scenario </w:t>
      </w:r>
      <w:r w:rsidR="00BA4E99" w:rsidRPr="00B04F28">
        <w:t xml:space="preserve">analyses may be </w:t>
      </w:r>
      <w:r w:rsidR="005F2AE9" w:rsidRPr="00B04F28">
        <w:t xml:space="preserve">particularly </w:t>
      </w:r>
      <w:r w:rsidR="000D75B3" w:rsidRPr="00B04F28">
        <w:t>informative</w:t>
      </w:r>
      <w:r w:rsidR="005F2AE9" w:rsidRPr="00B04F28">
        <w:t xml:space="preserve"> whe</w:t>
      </w:r>
      <w:r w:rsidR="003B44E5">
        <w:t>n</w:t>
      </w:r>
      <w:r w:rsidR="005F2AE9" w:rsidRPr="00B04F28">
        <w:t xml:space="preserve"> the evidence base is less robust, such as in very rare therapeutic areas</w:t>
      </w:r>
      <w:r w:rsidR="00BA4E99" w:rsidRPr="00B04F28">
        <w:t>, although it</w:t>
      </w:r>
      <w:r w:rsidR="000D75B3" w:rsidRPr="00B04F28">
        <w:t xml:space="preserve"> remains good practice for </w:t>
      </w:r>
      <w:r w:rsidR="006B37B8" w:rsidRPr="00B04F28">
        <w:t xml:space="preserve">each </w:t>
      </w:r>
      <w:r w:rsidR="000D75B3" w:rsidRPr="00B04F28">
        <w:t>scenario analys</w:t>
      </w:r>
      <w:r w:rsidR="006B37B8" w:rsidRPr="00B04F28">
        <w:t>i</w:t>
      </w:r>
      <w:r w:rsidR="00442D6B" w:rsidRPr="00B04F28">
        <w:t>s</w:t>
      </w:r>
      <w:r w:rsidR="000D75B3" w:rsidRPr="00B04F28">
        <w:t xml:space="preserve"> to</w:t>
      </w:r>
      <w:r w:rsidR="00442D6B" w:rsidRPr="00B04F28">
        <w:t xml:space="preserve"> be</w:t>
      </w:r>
      <w:r w:rsidR="000D75B3" w:rsidRPr="00B04F28">
        <w:t xml:space="preserve"> probabilistic whenever possible. </w:t>
      </w:r>
      <w:r w:rsidR="006B37B8" w:rsidRPr="00B04F28">
        <w:t xml:space="preserve">The group </w:t>
      </w:r>
      <w:r w:rsidR="005F2AE9" w:rsidRPr="00B04F28">
        <w:t>notes that correlation between parameters poses a challenge when conducting</w:t>
      </w:r>
      <w:r w:rsidR="006B37B8" w:rsidRPr="00B04F28">
        <w:t xml:space="preserve"> deterministic analyses, </w:t>
      </w:r>
      <w:r w:rsidR="00BA4E99" w:rsidRPr="00B04F28">
        <w:t xml:space="preserve">and </w:t>
      </w:r>
      <w:r w:rsidR="005F2AE9" w:rsidRPr="00B04F28">
        <w:t xml:space="preserve">it </w:t>
      </w:r>
      <w:r w:rsidR="00BA4E99" w:rsidRPr="00B04F28">
        <w:t>should</w:t>
      </w:r>
      <w:r w:rsidR="005F2AE9" w:rsidRPr="00B04F28">
        <w:t xml:space="preserve"> always</w:t>
      </w:r>
      <w:r w:rsidR="00BA4E99" w:rsidRPr="00B04F28">
        <w:t xml:space="preserve"> be considered</w:t>
      </w:r>
      <w:r w:rsidR="006E66BE" w:rsidRPr="00B04F28">
        <w:t xml:space="preserve"> carefully</w:t>
      </w:r>
      <w:r w:rsidR="00BA4E99" w:rsidRPr="00B04F28">
        <w:t>. A</w:t>
      </w:r>
      <w:r w:rsidRPr="00B04F28">
        <w:t xml:space="preserve"> change is proposed to encourage the use of threshold analysis</w:t>
      </w:r>
      <w:r w:rsidR="0037056A" w:rsidRPr="00B04F28">
        <w:t>, whe</w:t>
      </w:r>
      <w:r w:rsidR="003B44E5">
        <w:t>n</w:t>
      </w:r>
      <w:r w:rsidR="0037056A" w:rsidRPr="00B04F28">
        <w:t xml:space="preserve"> appropriate, </w:t>
      </w:r>
      <w:r w:rsidRPr="00B04F28">
        <w:t>for input parameters that lack robust evidence</w:t>
      </w:r>
      <w:r w:rsidR="00442D6B" w:rsidRPr="00B04F28">
        <w:t>.</w:t>
      </w:r>
      <w:r w:rsidR="000D75B3" w:rsidRPr="00B04F28">
        <w:t xml:space="preserve"> </w:t>
      </w:r>
    </w:p>
    <w:p w14:paraId="0936C0DD" w14:textId="7E360DC7" w:rsidR="005F2AE9" w:rsidRPr="00B04F28" w:rsidRDefault="005F2AE9" w:rsidP="006E66BE">
      <w:pPr>
        <w:pStyle w:val="Paragraph"/>
      </w:pPr>
      <w:r w:rsidRPr="00B04F28">
        <w:t xml:space="preserve">The group </w:t>
      </w:r>
      <w:r w:rsidR="006E66BE" w:rsidRPr="00B04F28">
        <w:t>has</w:t>
      </w:r>
      <w:r w:rsidRPr="00B04F28">
        <w:t xml:space="preserve"> proposed cases for change </w:t>
      </w:r>
      <w:r w:rsidR="00410779">
        <w:t>about considering</w:t>
      </w:r>
      <w:r w:rsidRPr="00B04F28">
        <w:t xml:space="preserve"> the plausibility of parameter values and scenario analyses. It notes that parameter values should</w:t>
      </w:r>
      <w:r w:rsidR="00507A5C" w:rsidRPr="00B04F28">
        <w:t xml:space="preserve"> </w:t>
      </w:r>
      <w:r w:rsidR="006E66BE" w:rsidRPr="00B04F28">
        <w:t>be clinically plausible and</w:t>
      </w:r>
      <w:r w:rsidRPr="00B04F28">
        <w:t xml:space="preserve"> </w:t>
      </w:r>
      <w:r w:rsidR="006E66BE" w:rsidRPr="00B04F28">
        <w:t>derived using methods that are consistent with the data. Scenario</w:t>
      </w:r>
      <w:r w:rsidRPr="00B04F28">
        <w:t xml:space="preserve"> analyses that </w:t>
      </w:r>
      <w:r w:rsidR="006E66BE" w:rsidRPr="00B04F28">
        <w:t>explore the sensitivity of cost-effectiveness estimates to</w:t>
      </w:r>
      <w:r w:rsidRPr="00B04F28">
        <w:t xml:space="preserve"> implausible scenarios are </w:t>
      </w:r>
      <w:r w:rsidR="006E66BE" w:rsidRPr="00B04F28">
        <w:t>not useful for decision making, unless they</w:t>
      </w:r>
      <w:r w:rsidRPr="00B04F28">
        <w:t xml:space="preserve"> </w:t>
      </w:r>
      <w:r w:rsidR="00410779">
        <w:t>show</w:t>
      </w:r>
      <w:r w:rsidR="00410779" w:rsidRPr="00B04F28">
        <w:t xml:space="preserve"> </w:t>
      </w:r>
      <w:r w:rsidRPr="00B04F28">
        <w:t xml:space="preserve">that </w:t>
      </w:r>
      <w:r w:rsidR="006E66BE" w:rsidRPr="00B04F28">
        <w:t>results</w:t>
      </w:r>
      <w:r w:rsidRPr="00B04F28">
        <w:t xml:space="preserve"> are robust to a source of uncertainty.</w:t>
      </w:r>
      <w:r w:rsidR="006E66BE" w:rsidRPr="00B04F28">
        <w:t xml:space="preserve"> It was agreed that it may be efficient to agree on the plausibility (or otherwise) of parameter ranges and scenarios early in an appraisal</w:t>
      </w:r>
      <w:r w:rsidR="00507A5C" w:rsidRPr="00B04F28">
        <w:t xml:space="preserve"> </w:t>
      </w:r>
      <w:r w:rsidR="00464FDE">
        <w:t xml:space="preserve">or evaluation </w:t>
      </w:r>
      <w:r w:rsidR="00507A5C" w:rsidRPr="00B04F28">
        <w:t xml:space="preserve">using, for example, a framework similar to that used in the aviation industry (see paragraph </w:t>
      </w:r>
      <w:r w:rsidR="009C10F1" w:rsidRPr="00B04F28">
        <w:rPr>
          <w:highlight w:val="red"/>
        </w:rPr>
        <w:fldChar w:fldCharType="begin"/>
      </w:r>
      <w:r w:rsidR="009C10F1" w:rsidRPr="00B04F28">
        <w:instrText xml:space="preserve"> REF _Ref42593182 \r \h </w:instrText>
      </w:r>
      <w:r w:rsidR="009C10F1" w:rsidRPr="00B04F28">
        <w:rPr>
          <w:highlight w:val="red"/>
        </w:rPr>
      </w:r>
      <w:r w:rsidR="009C10F1" w:rsidRPr="00B04F28">
        <w:rPr>
          <w:highlight w:val="red"/>
        </w:rPr>
        <w:fldChar w:fldCharType="separate"/>
      </w:r>
      <w:r w:rsidR="00B36603">
        <w:t>152</w:t>
      </w:r>
      <w:r w:rsidR="009C10F1" w:rsidRPr="00B04F28">
        <w:rPr>
          <w:highlight w:val="red"/>
        </w:rPr>
        <w:fldChar w:fldCharType="end"/>
      </w:r>
      <w:r w:rsidR="00507A5C" w:rsidRPr="00B04F28">
        <w:t>). W</w:t>
      </w:r>
      <w:r w:rsidR="0025060F" w:rsidRPr="00B04F28">
        <w:t>hile companies should use formal expert elicitation to inform these in their submissions, further</w:t>
      </w:r>
      <w:r w:rsidR="006E66BE" w:rsidRPr="00B04F28">
        <w:t xml:space="preserve"> </w:t>
      </w:r>
      <w:r w:rsidR="0025060F" w:rsidRPr="00B04F28">
        <w:t>expert</w:t>
      </w:r>
      <w:r w:rsidR="006E66BE" w:rsidRPr="00B04F28">
        <w:t xml:space="preserve"> elicitation </w:t>
      </w:r>
      <w:r w:rsidR="0025060F" w:rsidRPr="00B04F28">
        <w:t xml:space="preserve">may be valuable. This </w:t>
      </w:r>
      <w:r w:rsidR="006E66BE" w:rsidRPr="00B04F28">
        <w:t>does not currently happen in</w:t>
      </w:r>
      <w:r w:rsidR="0025060F" w:rsidRPr="00B04F28">
        <w:t xml:space="preserve"> a formal way in</w:t>
      </w:r>
      <w:r w:rsidR="006E66BE" w:rsidRPr="00B04F28">
        <w:t xml:space="preserve"> CHTE. The group would like this to be considered as part of the process review. </w:t>
      </w:r>
    </w:p>
    <w:p w14:paraId="352F2CE3" w14:textId="2800249F" w:rsidR="006E66BE" w:rsidRPr="00B04F28" w:rsidRDefault="006B37B8" w:rsidP="001B372D">
      <w:pPr>
        <w:pStyle w:val="Paragraph"/>
      </w:pPr>
      <w:r w:rsidRPr="00B04F28">
        <w:t xml:space="preserve">It is also recommended that CHTE methods </w:t>
      </w:r>
      <w:r w:rsidR="009A42C5">
        <w:t>need</w:t>
      </w:r>
      <w:r w:rsidRPr="00B04F28">
        <w:t xml:space="preserve"> a detailed, transparent account of how a model was conceptualised, including why the </w:t>
      </w:r>
      <w:r w:rsidRPr="00B04F28">
        <w:lastRenderedPageBreak/>
        <w:t>model structure was considered appropriate and detailing any involvement of experts. This will increase committees’ confidence in underlying modelling</w:t>
      </w:r>
      <w:r w:rsidR="00BA4E99" w:rsidRPr="00B04F28">
        <w:t xml:space="preserve"> decisions and assumptions</w:t>
      </w:r>
      <w:r w:rsidRPr="00B04F28">
        <w:t>. The group also make</w:t>
      </w:r>
      <w:r w:rsidR="00BA4E99" w:rsidRPr="00B04F28">
        <w:t>s</w:t>
      </w:r>
      <w:r w:rsidRPr="00B04F28">
        <w:t xml:space="preserve"> specific recommendations </w:t>
      </w:r>
      <w:r w:rsidR="00410779">
        <w:t>about</w:t>
      </w:r>
      <w:r w:rsidR="00410779" w:rsidRPr="00B04F28">
        <w:t xml:space="preserve"> </w:t>
      </w:r>
      <w:r w:rsidR="00BA4E99" w:rsidRPr="00B04F28">
        <w:t>modelling</w:t>
      </w:r>
      <w:r w:rsidRPr="00B04F28">
        <w:t xml:space="preserve"> beyond </w:t>
      </w:r>
      <w:r w:rsidR="00BA4E99" w:rsidRPr="00B04F28">
        <w:t>the available</w:t>
      </w:r>
      <w:r w:rsidRPr="00B04F28">
        <w:t xml:space="preserve"> data, including the use of flexible methods, selection of appropriate extrapolations and capturing uncertainty introduced by </w:t>
      </w:r>
      <w:r w:rsidR="00BA4E99" w:rsidRPr="00B04F28">
        <w:t xml:space="preserve">adjustments for trial </w:t>
      </w:r>
      <w:r w:rsidRPr="00B04F28">
        <w:t>crossover.</w:t>
      </w:r>
      <w:r w:rsidR="006B7B44" w:rsidRPr="00B04F28">
        <w:t xml:space="preserve"> </w:t>
      </w:r>
    </w:p>
    <w:p w14:paraId="403C0FFB" w14:textId="071674BC" w:rsidR="00F10CA9" w:rsidRPr="00B04F28" w:rsidRDefault="00F10CA9" w:rsidP="001B372D">
      <w:pPr>
        <w:pStyle w:val="Paragraph"/>
      </w:pPr>
      <w:r w:rsidRPr="00B04F28">
        <w:t xml:space="preserve">The group did not reach a consensus about cases for change </w:t>
      </w:r>
      <w:r w:rsidR="00410779">
        <w:t>about</w:t>
      </w:r>
      <w:r w:rsidR="00410779" w:rsidRPr="00B04F28">
        <w:t xml:space="preserve"> </w:t>
      </w:r>
      <w:r w:rsidRPr="00B04F28">
        <w:t>the use of value of information analysis. It recognised that a lot of work and thought has gone into this</w:t>
      </w:r>
      <w:r w:rsidR="00731F00" w:rsidRPr="00B04F28">
        <w:t xml:space="preserve"> topic</w:t>
      </w:r>
      <w:r w:rsidRPr="00B04F28">
        <w:t xml:space="preserve"> before now, and some members explained that </w:t>
      </w:r>
      <w:r w:rsidR="00F2120E">
        <w:t>Expected Value of Perfect Information</w:t>
      </w:r>
      <w:r w:rsidR="00410779" w:rsidRPr="00B04F28">
        <w:t xml:space="preserve"> </w:t>
      </w:r>
      <w:r w:rsidR="00410779">
        <w:t>(</w:t>
      </w:r>
      <w:r w:rsidRPr="00B04F28">
        <w:t>EVPI</w:t>
      </w:r>
      <w:r w:rsidR="00410779">
        <w:t>)</w:t>
      </w:r>
      <w:r w:rsidRPr="00B04F28">
        <w:t xml:space="preserve"> is a simple extension of probabilistic analysis that may be useful for decision making in some circumstances. However, others </w:t>
      </w:r>
      <w:r w:rsidR="00757880" w:rsidRPr="00B04F28">
        <w:t>raised concerns</w:t>
      </w:r>
      <w:r w:rsidRPr="00B04F28">
        <w:t xml:space="preserve"> that it may </w:t>
      </w:r>
      <w:r w:rsidR="00021C93" w:rsidRPr="00B04F28">
        <w:t>itself be subject to</w:t>
      </w:r>
      <w:r w:rsidRPr="00B04F28">
        <w:t xml:space="preserve"> uncertai</w:t>
      </w:r>
      <w:r w:rsidR="00021C93" w:rsidRPr="00B04F28">
        <w:t>n estimation</w:t>
      </w:r>
      <w:r w:rsidRPr="00B04F28">
        <w:t xml:space="preserve"> (</w:t>
      </w:r>
      <w:r w:rsidR="009A42C5">
        <w:t>for example,</w:t>
      </w:r>
      <w:r w:rsidRPr="00B04F28">
        <w:t xml:space="preserve"> in defining a relevant population or time horizon)</w:t>
      </w:r>
      <w:r w:rsidR="00410779">
        <w:t>,</w:t>
      </w:r>
      <w:r w:rsidR="00757880" w:rsidRPr="00B04F28">
        <w:t xml:space="preserve"> </w:t>
      </w:r>
      <w:r w:rsidRPr="00B04F28">
        <w:t>and is much less informative</w:t>
      </w:r>
      <w:r w:rsidR="00757880" w:rsidRPr="00B04F28">
        <w:t xml:space="preserve"> for decision making</w:t>
      </w:r>
      <w:r w:rsidRPr="00B04F28">
        <w:t xml:space="preserve"> than more involved approaches (</w:t>
      </w:r>
      <w:r w:rsidR="009A42C5">
        <w:t>for example,</w:t>
      </w:r>
      <w:r w:rsidRPr="00B04F28">
        <w:t xml:space="preserve"> </w:t>
      </w:r>
      <w:r w:rsidR="00F2120E">
        <w:t>Expected Value of Sample Information</w:t>
      </w:r>
      <w:r w:rsidRPr="00B04F28">
        <w:t xml:space="preserve">). </w:t>
      </w:r>
      <w:r w:rsidR="00757880" w:rsidRPr="00B04F28">
        <w:t>The</w:t>
      </w:r>
      <w:r w:rsidRPr="00B04F28">
        <w:t xml:space="preserve"> </w:t>
      </w:r>
      <w:r w:rsidR="00757880" w:rsidRPr="00B04F28">
        <w:t>methods review w</w:t>
      </w:r>
      <w:r w:rsidRPr="00B04F28">
        <w:t xml:space="preserve">orking </w:t>
      </w:r>
      <w:r w:rsidR="00757880" w:rsidRPr="00B04F28">
        <w:t>g</w:t>
      </w:r>
      <w:r w:rsidRPr="00B04F28">
        <w:t>roup</w:t>
      </w:r>
      <w:r w:rsidR="00924509" w:rsidRPr="00B04F28">
        <w:t xml:space="preserve"> took the view that the use of EVPI, as an extension to probabilistic analysis and to provide additional information to committees, should be taken forward to consultation</w:t>
      </w:r>
      <w:r w:rsidRPr="00B04F28">
        <w:t xml:space="preserve">. </w:t>
      </w:r>
    </w:p>
    <w:p w14:paraId="3131A849" w14:textId="1829D1F4" w:rsidR="006E66BE" w:rsidRPr="00B04F28" w:rsidRDefault="006E66BE" w:rsidP="001B372D">
      <w:pPr>
        <w:pStyle w:val="Paragraph"/>
      </w:pPr>
      <w:r w:rsidRPr="00B04F28">
        <w:t>P</w:t>
      </w:r>
      <w:r w:rsidR="006B7B44" w:rsidRPr="00B04F28">
        <w:t xml:space="preserve">roposals </w:t>
      </w:r>
      <w:r w:rsidR="00517038" w:rsidRPr="00B04F28">
        <w:t>about how uncertainty is presented</w:t>
      </w:r>
      <w:r w:rsidR="001540F2" w:rsidRPr="00B04F28">
        <w:t xml:space="preserve"> </w:t>
      </w:r>
      <w:r w:rsidRPr="00B04F28">
        <w:t xml:space="preserve">include </w:t>
      </w:r>
      <w:r w:rsidR="00410779">
        <w:t>needing</w:t>
      </w:r>
      <w:r w:rsidR="00410779" w:rsidRPr="00B04F28">
        <w:t xml:space="preserve"> </w:t>
      </w:r>
      <w:r w:rsidR="006B7B44" w:rsidRPr="00B04F28">
        <w:t>a</w:t>
      </w:r>
      <w:r w:rsidR="009C10F1" w:rsidRPr="00B04F28">
        <w:t xml:space="preserve"> textual</w:t>
      </w:r>
      <w:r w:rsidR="006B7B44" w:rsidRPr="00B04F28">
        <w:t xml:space="preserve"> overall assessment of uncertainty to be </w:t>
      </w:r>
      <w:r w:rsidRPr="00B04F28">
        <w:t xml:space="preserve">presented to support decision making. </w:t>
      </w:r>
      <w:r w:rsidR="009C10F1" w:rsidRPr="00B04F28">
        <w:t xml:space="preserve">It is also </w:t>
      </w:r>
      <w:r w:rsidR="00471624" w:rsidRPr="00B04F28">
        <w:t>suggested</w:t>
      </w:r>
      <w:r w:rsidR="009C10F1" w:rsidRPr="00B04F28">
        <w:t xml:space="preserve"> that companies </w:t>
      </w:r>
      <w:r w:rsidR="009E6DD9" w:rsidRPr="00B04F28">
        <w:t xml:space="preserve">should consider providing </w:t>
      </w:r>
      <w:r w:rsidR="009C10F1" w:rsidRPr="00B04F28">
        <w:t>a graphical depiction of ongoing and future evidence reporting times, to help committees consider the appropriateness of evidence generation recommendations</w:t>
      </w:r>
      <w:r w:rsidRPr="00B04F28">
        <w:t xml:space="preserve">. </w:t>
      </w:r>
      <w:r w:rsidR="00B4512A" w:rsidRPr="00B04F28">
        <w:t xml:space="preserve">Further, net benefits and associated rankings are proposed as a way of presenting cost-effectiveness results of analyses with multiple technologies. </w:t>
      </w:r>
      <w:r w:rsidRPr="00B04F28">
        <w:t>A colour-coding system</w:t>
      </w:r>
      <w:r w:rsidR="004C4642" w:rsidRPr="00B04F28">
        <w:t xml:space="preserve"> </w:t>
      </w:r>
      <w:r w:rsidR="00B4512A" w:rsidRPr="00B04F28">
        <w:t>to</w:t>
      </w:r>
      <w:r w:rsidR="004C4642" w:rsidRPr="00B04F28">
        <w:t xml:space="preserve"> </w:t>
      </w:r>
      <w:r w:rsidR="00B4512A" w:rsidRPr="00B04F28">
        <w:t xml:space="preserve">transparently </w:t>
      </w:r>
      <w:r w:rsidR="004C4642" w:rsidRPr="00B04F28">
        <w:t>categoris</w:t>
      </w:r>
      <w:r w:rsidR="00B4512A" w:rsidRPr="00B04F28">
        <w:t>e</w:t>
      </w:r>
      <w:r w:rsidR="004C4642" w:rsidRPr="00B04F28">
        <w:t xml:space="preserve"> uncertainties</w:t>
      </w:r>
      <w:r w:rsidR="00B4512A" w:rsidRPr="00B04F28">
        <w:t xml:space="preserve"> based on</w:t>
      </w:r>
      <w:r w:rsidR="004C4642" w:rsidRPr="00B04F28">
        <w:t xml:space="preserve"> how resolvable they are</w:t>
      </w:r>
      <w:r w:rsidR="00B4512A" w:rsidRPr="00B04F28">
        <w:t>,</w:t>
      </w:r>
      <w:r w:rsidR="004C4642" w:rsidRPr="00B04F28">
        <w:t xml:space="preserve"> </w:t>
      </w:r>
      <w:r w:rsidR="00B4512A" w:rsidRPr="00B04F28">
        <w:t xml:space="preserve">adapted from the aviation industry, </w:t>
      </w:r>
      <w:r w:rsidR="004C4642" w:rsidRPr="00B04F28">
        <w:t xml:space="preserve">was </w:t>
      </w:r>
      <w:r w:rsidR="00B4512A" w:rsidRPr="00B04F28">
        <w:t>discussed</w:t>
      </w:r>
      <w:r w:rsidR="004C4642" w:rsidRPr="00B04F28">
        <w:t xml:space="preserve">. </w:t>
      </w:r>
      <w:r w:rsidR="00B4512A" w:rsidRPr="00B04F28">
        <w:t>The working group agree that this poses an interesting case for change, but further work is needed to establish how and when the categorisation should happen</w:t>
      </w:r>
      <w:r w:rsidR="002E51DF">
        <w:t>, and what it should look like</w:t>
      </w:r>
      <w:r w:rsidRPr="00B04F28">
        <w:t xml:space="preserve">. </w:t>
      </w:r>
    </w:p>
    <w:p w14:paraId="3EBB91BA" w14:textId="77777777" w:rsidR="00553C8B" w:rsidRPr="00B04F28" w:rsidRDefault="00553C8B">
      <w:pPr>
        <w:rPr>
          <w:rFonts w:ascii="Arial" w:hAnsi="Arial"/>
          <w:highlight w:val="cyan"/>
        </w:rPr>
      </w:pPr>
      <w:r w:rsidRPr="00B04F28">
        <w:rPr>
          <w:highlight w:val="cyan"/>
        </w:rPr>
        <w:br w:type="page"/>
      </w:r>
    </w:p>
    <w:p w14:paraId="45C1AE6A" w14:textId="4BF1BADE" w:rsidR="00B13414" w:rsidRPr="00B04F28" w:rsidRDefault="00B13414" w:rsidP="00B13414">
      <w:pPr>
        <w:pStyle w:val="Heading1"/>
      </w:pPr>
      <w:bookmarkStart w:id="72" w:name="_Toc44667487"/>
      <w:bookmarkStart w:id="73" w:name="_Toc10561956"/>
      <w:r w:rsidRPr="00B04F28">
        <w:lastRenderedPageBreak/>
        <w:t>References</w:t>
      </w:r>
      <w:bookmarkEnd w:id="72"/>
    </w:p>
    <w:p w14:paraId="74EBFCE7" w14:textId="33BC4A92" w:rsidR="00410348" w:rsidRPr="00B04F28" w:rsidRDefault="00410348" w:rsidP="0022058E">
      <w:pPr>
        <w:pStyle w:val="Paragraph"/>
        <w:numPr>
          <w:ilvl w:val="0"/>
          <w:numId w:val="0"/>
        </w:numPr>
        <w:tabs>
          <w:tab w:val="clear" w:pos="567"/>
        </w:tabs>
        <w:ind w:left="709"/>
      </w:pPr>
      <w:r w:rsidRPr="00B04F28">
        <w:t>Annemans</w:t>
      </w:r>
      <w:r w:rsidR="00C1059C">
        <w:t xml:space="preserve"> L,</w:t>
      </w:r>
      <w:r w:rsidRPr="00B04F28">
        <w:t xml:space="preserve"> Makady </w:t>
      </w:r>
      <w:r w:rsidR="00C1059C">
        <w:t xml:space="preserve">A </w:t>
      </w:r>
      <w:r w:rsidRPr="00B04F28">
        <w:t xml:space="preserve">(2020) TRUST4RD: tool for reducing uncertainties in the evidence generation for specialised treatments for rare diseases. </w:t>
      </w:r>
      <w:r w:rsidRPr="00015A32">
        <w:t>Orphanet Journal of Rare Diseases,</w:t>
      </w:r>
      <w:r w:rsidRPr="00B04F28">
        <w:rPr>
          <w:i/>
          <w:iCs/>
        </w:rPr>
        <w:t xml:space="preserve"> </w:t>
      </w:r>
      <w:r w:rsidRPr="00B04F28">
        <w:t>15</w:t>
      </w:r>
      <w:r w:rsidR="00DE6673">
        <w:t>(1)</w:t>
      </w:r>
      <w:r w:rsidRPr="00B04F28">
        <w:t>: 127</w:t>
      </w:r>
    </w:p>
    <w:p w14:paraId="5628F248" w14:textId="770A2F88" w:rsidR="00601A44" w:rsidRPr="00B04F28" w:rsidRDefault="00601A44" w:rsidP="0022058E">
      <w:pPr>
        <w:pStyle w:val="Paragraph"/>
        <w:numPr>
          <w:ilvl w:val="0"/>
          <w:numId w:val="0"/>
        </w:numPr>
        <w:tabs>
          <w:tab w:val="clear" w:pos="567"/>
        </w:tabs>
        <w:ind w:left="709"/>
      </w:pPr>
      <w:r w:rsidRPr="00B04F28">
        <w:t xml:space="preserve">Azfali </w:t>
      </w:r>
      <w:r w:rsidR="00C1059C">
        <w:t>H, Bojke L, Karnon J</w:t>
      </w:r>
      <w:r w:rsidRPr="00B04F28">
        <w:t xml:space="preserve"> (2018) Model structuring for economic evaluations of new health technologies. </w:t>
      </w:r>
      <w:r w:rsidRPr="00015A32">
        <w:t>Pharma</w:t>
      </w:r>
      <w:r w:rsidR="00FE2297" w:rsidRPr="00015A32">
        <w:t>co</w:t>
      </w:r>
      <w:r w:rsidRPr="00015A32">
        <w:t>economics,</w:t>
      </w:r>
      <w:r w:rsidRPr="00B04F28">
        <w:rPr>
          <w:i/>
          <w:iCs/>
        </w:rPr>
        <w:t xml:space="preserve"> </w:t>
      </w:r>
      <w:r w:rsidRPr="00B04F28">
        <w:t>36</w:t>
      </w:r>
      <w:r w:rsidR="00DE6673">
        <w:t>(11)</w:t>
      </w:r>
      <w:r w:rsidRPr="00B04F28">
        <w:t>: 1309-19</w:t>
      </w:r>
    </w:p>
    <w:p w14:paraId="2DCCFEE4" w14:textId="2F4AD628" w:rsidR="0022058E" w:rsidRPr="00B04F28" w:rsidRDefault="0022058E" w:rsidP="0022058E">
      <w:pPr>
        <w:pStyle w:val="Paragraph"/>
        <w:numPr>
          <w:ilvl w:val="0"/>
          <w:numId w:val="0"/>
        </w:numPr>
        <w:tabs>
          <w:tab w:val="clear" w:pos="567"/>
        </w:tabs>
        <w:ind w:left="709"/>
      </w:pPr>
      <w:r w:rsidRPr="00B04F28">
        <w:t xml:space="preserve">Bell </w:t>
      </w:r>
      <w:r w:rsidR="005804A4" w:rsidRPr="00B04F28">
        <w:t>Gorrod</w:t>
      </w:r>
      <w:r w:rsidRPr="00B04F28">
        <w:t xml:space="preserve"> </w:t>
      </w:r>
      <w:r w:rsidR="00C1059C">
        <w:t>H, Kearns B, Stevens J, et al</w:t>
      </w:r>
      <w:r w:rsidRPr="00B04F28">
        <w:t xml:space="preserve">. (2019) A review of survival analysis method used in NICE technology </w:t>
      </w:r>
      <w:r w:rsidRPr="00B36603">
        <w:t xml:space="preserve">appraisals of cancer treatments: consistency, limitations and areas for improvement. </w:t>
      </w:r>
      <w:r w:rsidRPr="00015A32">
        <w:t>Medical Decision Making,</w:t>
      </w:r>
      <w:r w:rsidRPr="00B04F28">
        <w:rPr>
          <w:i/>
          <w:iCs/>
        </w:rPr>
        <w:t xml:space="preserve"> </w:t>
      </w:r>
      <w:r w:rsidRPr="00B04F28">
        <w:t>39</w:t>
      </w:r>
      <w:r w:rsidR="00DE6673">
        <w:t>(8)</w:t>
      </w:r>
      <w:r w:rsidRPr="00B04F28">
        <w:t>: 899-909</w:t>
      </w:r>
    </w:p>
    <w:p w14:paraId="6CFC2942" w14:textId="3A515A7B" w:rsidR="00E83E4D" w:rsidRPr="00B04F28" w:rsidRDefault="00E83E4D" w:rsidP="000F624D">
      <w:pPr>
        <w:pStyle w:val="Paragraph"/>
        <w:numPr>
          <w:ilvl w:val="0"/>
          <w:numId w:val="0"/>
        </w:numPr>
        <w:tabs>
          <w:tab w:val="clear" w:pos="567"/>
        </w:tabs>
        <w:ind w:left="709"/>
      </w:pPr>
      <w:r w:rsidRPr="00B04F28">
        <w:t xml:space="preserve">Bennett </w:t>
      </w:r>
      <w:r w:rsidR="00ED3C9A">
        <w:t>I, Paracha N, Abrams K, Ray J</w:t>
      </w:r>
      <w:r w:rsidRPr="00B04F28">
        <w:t xml:space="preserve"> (2017)</w:t>
      </w:r>
      <w:r w:rsidR="00ED3C9A">
        <w:t xml:space="preserve"> </w:t>
      </w:r>
      <w:r w:rsidRPr="00B04F28">
        <w:t>Accounting for uncertainty in decision analytic models using rank preserving structural failure time modelling: an application to parametric survival models</w:t>
      </w:r>
      <w:r w:rsidRPr="00B36603">
        <w:t xml:space="preserve">. </w:t>
      </w:r>
      <w:r w:rsidRPr="00015A32">
        <w:t xml:space="preserve">Value in Health, </w:t>
      </w:r>
      <w:r w:rsidRPr="00B36603">
        <w:t>21</w:t>
      </w:r>
      <w:r w:rsidR="00DE6673">
        <w:t>(1)</w:t>
      </w:r>
      <w:r w:rsidRPr="00B04F28">
        <w:t>: 105-9</w:t>
      </w:r>
    </w:p>
    <w:p w14:paraId="342236B7" w14:textId="2E2D04CF" w:rsidR="00D132E3" w:rsidRPr="00B04F28" w:rsidRDefault="00D132E3" w:rsidP="00034B36">
      <w:pPr>
        <w:pStyle w:val="Paragraph"/>
        <w:numPr>
          <w:ilvl w:val="0"/>
          <w:numId w:val="0"/>
        </w:numPr>
        <w:tabs>
          <w:tab w:val="clear" w:pos="567"/>
        </w:tabs>
        <w:ind w:left="709"/>
      </w:pPr>
      <w:r w:rsidRPr="00B04F28">
        <w:t xml:space="preserve">Bullement </w:t>
      </w:r>
      <w:r w:rsidR="00ED3C9A">
        <w:t>A, Latimer N, Bell Gorrod H</w:t>
      </w:r>
      <w:r w:rsidRPr="00B04F28">
        <w:t xml:space="preserve"> (2019</w:t>
      </w:r>
      <w:r w:rsidRPr="00B36603">
        <w:t>)</w:t>
      </w:r>
      <w:r w:rsidRPr="00015A32">
        <w:t xml:space="preserve"> Survival extrapolation in cancer immunotherapy: a validation-based case study. Value in Health, </w:t>
      </w:r>
      <w:r w:rsidRPr="00B36603">
        <w:t>22</w:t>
      </w:r>
      <w:r w:rsidR="00DE6673">
        <w:t>(3)</w:t>
      </w:r>
      <w:r w:rsidRPr="00B36603">
        <w:t>: 276</w:t>
      </w:r>
      <w:r w:rsidRPr="00B04F28">
        <w:t>-83</w:t>
      </w:r>
    </w:p>
    <w:p w14:paraId="4BACDC0A" w14:textId="371E7214" w:rsidR="00A02F34" w:rsidRPr="00B04F28" w:rsidRDefault="00A02F34" w:rsidP="00034B36">
      <w:pPr>
        <w:pStyle w:val="Paragraph"/>
        <w:numPr>
          <w:ilvl w:val="0"/>
          <w:numId w:val="0"/>
        </w:numPr>
        <w:tabs>
          <w:tab w:val="clear" w:pos="567"/>
        </w:tabs>
        <w:ind w:left="709"/>
      </w:pPr>
      <w:r w:rsidRPr="00B04F28">
        <w:t xml:space="preserve">Claxton </w:t>
      </w:r>
      <w:r w:rsidR="00ED3C9A">
        <w:t>K, Palmer S, Longworth L, et al.</w:t>
      </w:r>
      <w:r w:rsidRPr="00B04F28">
        <w:t xml:space="preserve"> (2016) A comprehensive algorithm for approval of health technologies with, without, or only in research: th</w:t>
      </w:r>
      <w:r w:rsidRPr="00B36603">
        <w:t xml:space="preserve">e key principles for informing coverage decisions. </w:t>
      </w:r>
      <w:r w:rsidRPr="00015A32">
        <w:t xml:space="preserve">Value in Health, </w:t>
      </w:r>
      <w:r w:rsidRPr="00B36603">
        <w:t>19</w:t>
      </w:r>
      <w:r w:rsidR="00DE6673">
        <w:t>(6)</w:t>
      </w:r>
      <w:r w:rsidRPr="00B36603">
        <w:t>: 885-91</w:t>
      </w:r>
    </w:p>
    <w:p w14:paraId="3AB086C7" w14:textId="15545FF0" w:rsidR="00517CF8" w:rsidRPr="00B04F28" w:rsidRDefault="00517CF8" w:rsidP="00034B36">
      <w:pPr>
        <w:pStyle w:val="Paragraph"/>
        <w:numPr>
          <w:ilvl w:val="0"/>
          <w:numId w:val="0"/>
        </w:numPr>
        <w:tabs>
          <w:tab w:val="clear" w:pos="567"/>
        </w:tabs>
        <w:ind w:left="709"/>
      </w:pPr>
      <w:r w:rsidRPr="00B04F28">
        <w:t xml:space="preserve">Epstein </w:t>
      </w:r>
      <w:r w:rsidR="00ED3C9A">
        <w:t xml:space="preserve">D </w:t>
      </w:r>
      <w:r w:rsidRPr="00B04F28">
        <w:t xml:space="preserve">(2019) Beyond </w:t>
      </w:r>
      <w:r w:rsidRPr="00B36603">
        <w:t>the cost-effectiveness acceptability curve: the appropriateness of rank probabilities for presenting th</w:t>
      </w:r>
      <w:r w:rsidRPr="00D62350">
        <w:t xml:space="preserve">e results of economic evaluation in multiple technology appraisal. </w:t>
      </w:r>
      <w:r w:rsidRPr="00015A32">
        <w:t xml:space="preserve">Health Economics, </w:t>
      </w:r>
      <w:r w:rsidRPr="00B36603">
        <w:t>28</w:t>
      </w:r>
      <w:r w:rsidR="00DE6673">
        <w:t>(6)</w:t>
      </w:r>
      <w:r w:rsidRPr="00B36603">
        <w:t>: 801-7</w:t>
      </w:r>
    </w:p>
    <w:p w14:paraId="451553D3" w14:textId="7D4B48C1" w:rsidR="00034B36" w:rsidRPr="00B04F28" w:rsidRDefault="00034B36" w:rsidP="00034B36">
      <w:pPr>
        <w:pStyle w:val="Paragraph"/>
        <w:numPr>
          <w:ilvl w:val="0"/>
          <w:numId w:val="0"/>
        </w:numPr>
        <w:tabs>
          <w:tab w:val="clear" w:pos="567"/>
        </w:tabs>
        <w:ind w:left="709"/>
      </w:pPr>
      <w:r w:rsidRPr="00B36603">
        <w:t>EUnetHTA (2015)</w:t>
      </w:r>
      <w:r w:rsidRPr="00015A32">
        <w:t xml:space="preserve"> </w:t>
      </w:r>
      <w:hyperlink r:id="rId19" w:history="1">
        <w:r w:rsidRPr="00015A32">
          <w:rPr>
            <w:rStyle w:val="Hyperlink"/>
          </w:rPr>
          <w:t>Methods for health economic evaluations: a guideline based on current practices in Europe</w:t>
        </w:r>
      </w:hyperlink>
      <w:r w:rsidR="00D24F23" w:rsidRPr="00015A32">
        <w:t xml:space="preserve"> [online; accessed 30 October 2019]</w:t>
      </w:r>
    </w:p>
    <w:p w14:paraId="5E5183B6" w14:textId="4E84CD33" w:rsidR="00A02F34" w:rsidRPr="00B04F28" w:rsidRDefault="00A02F34" w:rsidP="00A02F34">
      <w:pPr>
        <w:pStyle w:val="Paragraph"/>
        <w:numPr>
          <w:ilvl w:val="0"/>
          <w:numId w:val="0"/>
        </w:numPr>
        <w:tabs>
          <w:tab w:val="clear" w:pos="567"/>
        </w:tabs>
        <w:ind w:left="709"/>
      </w:pPr>
      <w:r w:rsidRPr="00B04F28">
        <w:t xml:space="preserve">Fenwick </w:t>
      </w:r>
      <w:r w:rsidR="00ED3C9A">
        <w:t>E, Steuten L, Knies S, et al</w:t>
      </w:r>
      <w:r w:rsidRPr="00B04F28">
        <w:t xml:space="preserve">. (2020) </w:t>
      </w:r>
      <w:r w:rsidRPr="00B36603">
        <w:t xml:space="preserve">Value of information analysis for research decisions—an introduction: report 1 of the ISPOR Value of Information Analysis Emerging Good Practices Task Force. </w:t>
      </w:r>
      <w:r w:rsidRPr="00015A32">
        <w:t xml:space="preserve">Value in Health, </w:t>
      </w:r>
      <w:r w:rsidRPr="00B36603">
        <w:t>23</w:t>
      </w:r>
      <w:r w:rsidR="00DE6673">
        <w:t>(2)</w:t>
      </w:r>
      <w:r w:rsidRPr="00B36603">
        <w:t>: 139-50</w:t>
      </w:r>
    </w:p>
    <w:p w14:paraId="024D0123" w14:textId="66D94E95" w:rsidR="00043F4F" w:rsidRPr="00B04F28" w:rsidRDefault="00043F4F" w:rsidP="00034B36">
      <w:pPr>
        <w:pStyle w:val="Paragraph"/>
        <w:numPr>
          <w:ilvl w:val="0"/>
          <w:numId w:val="0"/>
        </w:numPr>
        <w:tabs>
          <w:tab w:val="clear" w:pos="567"/>
        </w:tabs>
        <w:ind w:left="709"/>
      </w:pPr>
      <w:r w:rsidRPr="00B04F28">
        <w:t xml:space="preserve">Grimm </w:t>
      </w:r>
      <w:r w:rsidR="00ED3C9A">
        <w:t>S, Pouwels S, Ramaekers B, et al.</w:t>
      </w:r>
      <w:r w:rsidRPr="00B04F28">
        <w:t xml:space="preserve"> (2019) </w:t>
      </w:r>
      <w:r w:rsidRPr="00B36603">
        <w:t>Development and validation of the TRansparent Uncertainty ASsessmenT (TRUST)</w:t>
      </w:r>
      <w:r w:rsidRPr="00D62350">
        <w:t xml:space="preserve"> Tool for assessing uncertainties in health economic decision models.</w:t>
      </w:r>
      <w:r w:rsidRPr="00015A32">
        <w:t xml:space="preserve"> Pharmacoeconomics, </w:t>
      </w:r>
      <w:r w:rsidRPr="00B36603">
        <w:t>38</w:t>
      </w:r>
      <w:r w:rsidR="00DE6673">
        <w:t>(2)</w:t>
      </w:r>
      <w:r w:rsidRPr="00B36603">
        <w:t>: 205-16</w:t>
      </w:r>
    </w:p>
    <w:p w14:paraId="6C580335" w14:textId="414D11F8" w:rsidR="00A02F34" w:rsidRPr="00B04F28" w:rsidRDefault="00A02F34" w:rsidP="00A02F34">
      <w:pPr>
        <w:pStyle w:val="Paragraph"/>
        <w:numPr>
          <w:ilvl w:val="0"/>
          <w:numId w:val="0"/>
        </w:numPr>
        <w:tabs>
          <w:tab w:val="clear" w:pos="567"/>
        </w:tabs>
        <w:ind w:left="709"/>
      </w:pPr>
      <w:r w:rsidRPr="00B36603">
        <w:t>Grimm et al. (2016)</w:t>
      </w:r>
      <w:r w:rsidRPr="00015A32">
        <w:t xml:space="preserve"> NICE D</w:t>
      </w:r>
      <w:r w:rsidR="00D24F23" w:rsidRPr="00015A32">
        <w:t xml:space="preserve">ecision </w:t>
      </w:r>
      <w:r w:rsidRPr="00B36603">
        <w:t>S</w:t>
      </w:r>
      <w:r w:rsidR="00D24F23" w:rsidRPr="00015A32">
        <w:t xml:space="preserve">upport </w:t>
      </w:r>
      <w:r w:rsidRPr="00B36603">
        <w:t>U</w:t>
      </w:r>
      <w:r w:rsidR="00D24F23" w:rsidRPr="00015A32">
        <w:t>nit</w:t>
      </w:r>
      <w:r w:rsidRPr="00B36603">
        <w:t xml:space="preserve"> </w:t>
      </w:r>
      <w:r w:rsidR="00D24F23" w:rsidRPr="00015A32">
        <w:t>r</w:t>
      </w:r>
      <w:r w:rsidRPr="00B36603">
        <w:t>eport. Framework for analysing risk in health tech</w:t>
      </w:r>
      <w:r w:rsidRPr="00D62350">
        <w:t>nology assessments and its application to managed entry agreements</w:t>
      </w:r>
      <w:r w:rsidR="00D24F23">
        <w:t>, University of Sheffield</w:t>
      </w:r>
    </w:p>
    <w:p w14:paraId="654DF80D" w14:textId="1656EA55" w:rsidR="005164B2" w:rsidRPr="00B04F28" w:rsidRDefault="005164B2" w:rsidP="00034B36">
      <w:pPr>
        <w:pStyle w:val="Paragraph"/>
        <w:numPr>
          <w:ilvl w:val="0"/>
          <w:numId w:val="0"/>
        </w:numPr>
        <w:tabs>
          <w:tab w:val="clear" w:pos="567"/>
        </w:tabs>
        <w:ind w:left="709"/>
      </w:pPr>
      <w:r w:rsidRPr="00B04F28">
        <w:lastRenderedPageBreak/>
        <w:t xml:space="preserve">Guyot </w:t>
      </w:r>
      <w:r w:rsidR="00ED3C9A">
        <w:t>P, Ades A, Beasley M, et al</w:t>
      </w:r>
      <w:r w:rsidRPr="00B04F28">
        <w:t xml:space="preserve">. (2017) </w:t>
      </w:r>
      <w:r w:rsidRPr="00B36603">
        <w:t xml:space="preserve">Extrapolation of survival curves from cancer trials using external information. </w:t>
      </w:r>
      <w:r w:rsidRPr="00015A32">
        <w:t xml:space="preserve">Medical Decision Making, </w:t>
      </w:r>
      <w:r w:rsidRPr="00B36603">
        <w:t>37</w:t>
      </w:r>
      <w:r w:rsidR="00DE6673">
        <w:t>(4)</w:t>
      </w:r>
      <w:r w:rsidRPr="00B36603">
        <w:t>: 353-66</w:t>
      </w:r>
    </w:p>
    <w:p w14:paraId="4DD0AF4C" w14:textId="6DE8550D" w:rsidR="00034B36" w:rsidRPr="00015A32" w:rsidRDefault="00034B36" w:rsidP="00034B36">
      <w:pPr>
        <w:pStyle w:val="Paragraph"/>
        <w:numPr>
          <w:ilvl w:val="0"/>
          <w:numId w:val="0"/>
        </w:numPr>
        <w:tabs>
          <w:tab w:val="clear" w:pos="567"/>
        </w:tabs>
        <w:ind w:left="709"/>
      </w:pPr>
      <w:r w:rsidRPr="00B04F28">
        <w:t xml:space="preserve">Hatswell </w:t>
      </w:r>
      <w:r w:rsidR="00ED3C9A">
        <w:t xml:space="preserve">A, Bullement A, Briggs A, et al. </w:t>
      </w:r>
      <w:r w:rsidRPr="00B04F28">
        <w:t>(</w:t>
      </w:r>
      <w:r w:rsidRPr="00B36603">
        <w:t>2018)</w:t>
      </w:r>
      <w:r w:rsidRPr="00015A32">
        <w:t xml:space="preserve"> Probabilistic sensitivity analysis in cost-effectiveness models: determining model convergence in cohort models. Pharmacoeconomics, </w:t>
      </w:r>
      <w:r w:rsidR="005164B2" w:rsidRPr="00B36603">
        <w:t>36</w:t>
      </w:r>
      <w:r w:rsidR="00DE6673" w:rsidRPr="00B36603">
        <w:t>(12)</w:t>
      </w:r>
      <w:r w:rsidR="005164B2" w:rsidRPr="00B36603">
        <w:t>: 1421-6</w:t>
      </w:r>
    </w:p>
    <w:p w14:paraId="101B6272" w14:textId="6511F8B4" w:rsidR="00E83E4D" w:rsidRPr="00B04F28" w:rsidRDefault="00DB6D32" w:rsidP="000F624D">
      <w:pPr>
        <w:pStyle w:val="Paragraph"/>
        <w:numPr>
          <w:ilvl w:val="0"/>
          <w:numId w:val="0"/>
        </w:numPr>
        <w:tabs>
          <w:tab w:val="clear" w:pos="567"/>
        </w:tabs>
        <w:ind w:left="709"/>
      </w:pPr>
      <w:r w:rsidRPr="00015A32">
        <w:t xml:space="preserve">HM Treasury (2015) </w:t>
      </w:r>
      <w:hyperlink r:id="rId20" w:history="1">
        <w:r w:rsidRPr="00753919">
          <w:rPr>
            <w:rStyle w:val="Hyperlink"/>
          </w:rPr>
          <w:t>The Aqua Book: guidance on producing quality analysis for government</w:t>
        </w:r>
      </w:hyperlink>
      <w:r w:rsidR="00753919">
        <w:t xml:space="preserve"> [online; accessed 6 November 2019]</w:t>
      </w:r>
      <w:r w:rsidRPr="00B04F28">
        <w:t xml:space="preserve"> </w:t>
      </w:r>
    </w:p>
    <w:p w14:paraId="46C352F5" w14:textId="434FEA46" w:rsidR="00DB6D32" w:rsidRPr="00B04F28" w:rsidRDefault="00DB6D32" w:rsidP="000F624D">
      <w:pPr>
        <w:pStyle w:val="Paragraph"/>
        <w:numPr>
          <w:ilvl w:val="0"/>
          <w:numId w:val="0"/>
        </w:numPr>
        <w:tabs>
          <w:tab w:val="clear" w:pos="567"/>
        </w:tabs>
        <w:ind w:left="709"/>
      </w:pPr>
      <w:r w:rsidRPr="00B36603">
        <w:t>HM Treasury (2018)</w:t>
      </w:r>
      <w:r w:rsidRPr="00015A32">
        <w:t xml:space="preserve"> </w:t>
      </w:r>
      <w:hyperlink r:id="rId21" w:history="1">
        <w:r w:rsidRPr="00753919">
          <w:rPr>
            <w:rStyle w:val="Hyperlink"/>
          </w:rPr>
          <w:t>The Green Book: central government guidance on appraisal and evaluation</w:t>
        </w:r>
      </w:hyperlink>
      <w:r w:rsidR="00753919">
        <w:t xml:space="preserve"> [online; accessed 6 November 2019]</w:t>
      </w:r>
    </w:p>
    <w:p w14:paraId="53D652BC" w14:textId="1808222C" w:rsidR="005164B2" w:rsidRPr="00015A32" w:rsidRDefault="005164B2" w:rsidP="000F624D">
      <w:pPr>
        <w:pStyle w:val="Paragraph"/>
        <w:numPr>
          <w:ilvl w:val="0"/>
          <w:numId w:val="0"/>
        </w:numPr>
        <w:tabs>
          <w:tab w:val="clear" w:pos="567"/>
        </w:tabs>
        <w:ind w:left="709"/>
      </w:pPr>
      <w:r w:rsidRPr="00B04F28">
        <w:t xml:space="preserve">Jackson </w:t>
      </w:r>
      <w:r w:rsidR="00ED3C9A">
        <w:t>C, Stevens J, Ren S, et al.</w:t>
      </w:r>
      <w:r w:rsidRPr="00B04F28">
        <w:t xml:space="preserve"> (2017) </w:t>
      </w:r>
      <w:r w:rsidRPr="00B36603">
        <w:t xml:space="preserve">Extrapolating survival from randomised trials using external data: a review of methods. </w:t>
      </w:r>
      <w:r w:rsidRPr="00015A32">
        <w:t xml:space="preserve">Medical Decision Making, </w:t>
      </w:r>
      <w:r w:rsidRPr="00B36603">
        <w:t>37</w:t>
      </w:r>
      <w:r w:rsidR="00DE6673" w:rsidRPr="00B36603">
        <w:t>(4)</w:t>
      </w:r>
      <w:r w:rsidRPr="00D62350">
        <w:t>: 377-90</w:t>
      </w:r>
    </w:p>
    <w:p w14:paraId="5F2BAB65" w14:textId="0C4F2B14" w:rsidR="00FE2297" w:rsidRPr="00B04F28" w:rsidRDefault="00FE2297" w:rsidP="000F624D">
      <w:pPr>
        <w:pStyle w:val="Paragraph"/>
        <w:numPr>
          <w:ilvl w:val="0"/>
          <w:numId w:val="0"/>
        </w:numPr>
        <w:tabs>
          <w:tab w:val="clear" w:pos="567"/>
        </w:tabs>
        <w:ind w:left="709"/>
      </w:pPr>
      <w:r w:rsidRPr="00015A32">
        <w:t xml:space="preserve">Kaltenthaler </w:t>
      </w:r>
      <w:r w:rsidR="00753919" w:rsidRPr="00015A32">
        <w:t>E, Tappenden P, Paisley S, Squires H</w:t>
      </w:r>
      <w:r w:rsidRPr="00B36603">
        <w:t>. (2011). NICE D</w:t>
      </w:r>
      <w:r w:rsidR="00D24F23">
        <w:t xml:space="preserve">ecision </w:t>
      </w:r>
      <w:r w:rsidRPr="00B36603">
        <w:t>S</w:t>
      </w:r>
      <w:r w:rsidR="00D24F23">
        <w:t xml:space="preserve">upport </w:t>
      </w:r>
      <w:r w:rsidRPr="00B36603">
        <w:t>U</w:t>
      </w:r>
      <w:r w:rsidR="00D24F23">
        <w:t>nit</w:t>
      </w:r>
      <w:r w:rsidRPr="00B36603">
        <w:t xml:space="preserve"> Technical Support Document 13: identifying and reviewing evidence to inform the conceptualisatio</w:t>
      </w:r>
      <w:r w:rsidRPr="00D62350">
        <w:t>n and population of cost-effectiveness models</w:t>
      </w:r>
      <w:r w:rsidRPr="00B04F28">
        <w:t xml:space="preserve"> </w:t>
      </w:r>
    </w:p>
    <w:p w14:paraId="4FFAB202" w14:textId="1C3BDCA5" w:rsidR="00C507B6" w:rsidRPr="00015A32" w:rsidRDefault="00C507B6" w:rsidP="000F624D">
      <w:pPr>
        <w:pStyle w:val="Paragraph"/>
        <w:numPr>
          <w:ilvl w:val="0"/>
          <w:numId w:val="0"/>
        </w:numPr>
        <w:tabs>
          <w:tab w:val="clear" w:pos="567"/>
        </w:tabs>
        <w:ind w:left="709"/>
      </w:pPr>
      <w:r w:rsidRPr="00B04F28">
        <w:t xml:space="preserve">Kearns </w:t>
      </w:r>
      <w:r w:rsidR="00DE6673">
        <w:t>B, Stevens J, Ren S, Brennan A</w:t>
      </w:r>
      <w:r w:rsidRPr="00B04F28">
        <w:t xml:space="preserve"> (2020) </w:t>
      </w:r>
      <w:r w:rsidRPr="00B36603">
        <w:t>How uncertain is the survival extrapolation? A study of the impact of different parametric survival models on ext</w:t>
      </w:r>
      <w:r w:rsidRPr="00D62350">
        <w:t xml:space="preserve">rapolated uncertainty about hazard functions, lifetime mean survival and cost effectiveness. </w:t>
      </w:r>
      <w:r w:rsidRPr="00015A32">
        <w:t xml:space="preserve">Pharmacoeconomics, </w:t>
      </w:r>
      <w:r w:rsidRPr="00B36603">
        <w:t>38</w:t>
      </w:r>
      <w:r w:rsidR="00266D24">
        <w:t>(2)</w:t>
      </w:r>
      <w:r w:rsidRPr="00B36603">
        <w:t>: 193-204</w:t>
      </w:r>
    </w:p>
    <w:p w14:paraId="18A1A745" w14:textId="0AF25A23" w:rsidR="00A02F34" w:rsidRPr="00B04F28" w:rsidRDefault="00A02F34" w:rsidP="00A02F34">
      <w:pPr>
        <w:pStyle w:val="Paragraph"/>
        <w:numPr>
          <w:ilvl w:val="0"/>
          <w:numId w:val="0"/>
        </w:numPr>
        <w:tabs>
          <w:tab w:val="clear" w:pos="567"/>
        </w:tabs>
        <w:ind w:left="709"/>
      </w:pPr>
      <w:r w:rsidRPr="00B04F28">
        <w:t xml:space="preserve">Kim </w:t>
      </w:r>
      <w:r w:rsidR="00DE6673">
        <w:t xml:space="preserve">D, Guzauskas G, Bennette C, </w:t>
      </w:r>
      <w:r w:rsidRPr="00B04F28">
        <w:t xml:space="preserve">et al. (2020) Influence of modelling choices on value of information analysis: an empirical analysis from a real-world experiment. </w:t>
      </w:r>
      <w:r w:rsidRPr="00015A32">
        <w:t xml:space="preserve">Pharmacoeconomics, </w:t>
      </w:r>
      <w:r w:rsidRPr="00B36603">
        <w:t>38</w:t>
      </w:r>
      <w:r w:rsidR="00266D24">
        <w:t>(6)</w:t>
      </w:r>
      <w:r w:rsidRPr="00B04F28">
        <w:t>: 171-9</w:t>
      </w:r>
    </w:p>
    <w:p w14:paraId="615F8E5A" w14:textId="163ECF74" w:rsidR="00D65FC9" w:rsidRPr="00015A32" w:rsidRDefault="00D65FC9" w:rsidP="00A02F34">
      <w:pPr>
        <w:pStyle w:val="Paragraph"/>
        <w:numPr>
          <w:ilvl w:val="0"/>
          <w:numId w:val="0"/>
        </w:numPr>
        <w:tabs>
          <w:tab w:val="clear" w:pos="567"/>
        </w:tabs>
        <w:ind w:left="709"/>
        <w:rPr>
          <w:b/>
          <w:bCs/>
          <w:kern w:val="32"/>
          <w:sz w:val="28"/>
          <w:szCs w:val="32"/>
        </w:rPr>
      </w:pPr>
      <w:r w:rsidRPr="00B04F28">
        <w:t xml:space="preserve">Kunst </w:t>
      </w:r>
      <w:r w:rsidR="00DE6673">
        <w:t xml:space="preserve">N, Wilson E, Alarid-Escudero F, </w:t>
      </w:r>
      <w:r w:rsidRPr="00B04F28">
        <w:t>et al. (2020</w:t>
      </w:r>
      <w:r w:rsidR="00DE6673">
        <w:t>)</w:t>
      </w:r>
      <w:r w:rsidRPr="00B04F28">
        <w:t xml:space="preserve"> Computing the expected value of sample information efficiently: </w:t>
      </w:r>
      <w:r w:rsidRPr="00B36603">
        <w:t xml:space="preserve">practical guidance and recommendations for four model-based methods. </w:t>
      </w:r>
      <w:r w:rsidRPr="00015A32">
        <w:t xml:space="preserve">Value in Health, </w:t>
      </w:r>
      <w:r w:rsidRPr="00B36603">
        <w:t>23</w:t>
      </w:r>
      <w:r w:rsidR="00266D24">
        <w:t>(6)</w:t>
      </w:r>
      <w:r w:rsidRPr="00B36603">
        <w:t>: 734-42</w:t>
      </w:r>
    </w:p>
    <w:p w14:paraId="132E2946" w14:textId="50D5816D" w:rsidR="00FE2297" w:rsidRPr="00B04F28" w:rsidRDefault="00FE2297" w:rsidP="000F624D">
      <w:pPr>
        <w:pStyle w:val="Paragraph"/>
        <w:numPr>
          <w:ilvl w:val="0"/>
          <w:numId w:val="0"/>
        </w:numPr>
        <w:tabs>
          <w:tab w:val="clear" w:pos="567"/>
        </w:tabs>
        <w:ind w:left="709"/>
      </w:pPr>
      <w:r w:rsidRPr="00015A32">
        <w:t>Latimer</w:t>
      </w:r>
      <w:r w:rsidR="00DE6673" w:rsidRPr="00015A32">
        <w:t xml:space="preserve"> N</w:t>
      </w:r>
      <w:r w:rsidRPr="00015A32">
        <w:t xml:space="preserve"> (2011, 2013) NICE D</w:t>
      </w:r>
      <w:r w:rsidR="00D24F23">
        <w:t xml:space="preserve">ecision </w:t>
      </w:r>
      <w:r w:rsidRPr="00B36603">
        <w:t>S</w:t>
      </w:r>
      <w:r w:rsidR="00D24F23">
        <w:t>upport Unit</w:t>
      </w:r>
      <w:r w:rsidRPr="00015A32">
        <w:t xml:space="preserve"> Technical Support Document 14: survival analysis for economic evaluations alongside clinical trials – extrapolations with patient-level data</w:t>
      </w:r>
    </w:p>
    <w:p w14:paraId="7A222959" w14:textId="22A1DE91" w:rsidR="00463DB7" w:rsidRPr="00B04F28" w:rsidRDefault="00463DB7" w:rsidP="000F624D">
      <w:pPr>
        <w:pStyle w:val="Paragraph"/>
        <w:numPr>
          <w:ilvl w:val="0"/>
          <w:numId w:val="0"/>
        </w:numPr>
        <w:tabs>
          <w:tab w:val="clear" w:pos="567"/>
        </w:tabs>
        <w:ind w:left="709"/>
      </w:pPr>
      <w:r w:rsidRPr="00B04F28">
        <w:t xml:space="preserve">McCabe </w:t>
      </w:r>
      <w:r w:rsidR="00DE6673">
        <w:t xml:space="preserve">C, Paulden M, Awotwe I, </w:t>
      </w:r>
      <w:r w:rsidRPr="00B04F28">
        <w:t xml:space="preserve">et al. (2020) </w:t>
      </w:r>
      <w:r w:rsidRPr="00B36603">
        <w:t>One-way sensitivity analysis for probabilistic cost-effectiveness analysis: conditional expe</w:t>
      </w:r>
      <w:r w:rsidRPr="00D62350">
        <w:t xml:space="preserve">cted incremental net benefit. </w:t>
      </w:r>
      <w:r w:rsidRPr="00015A32">
        <w:t xml:space="preserve">Pharmacoeconomics, </w:t>
      </w:r>
      <w:r w:rsidRPr="00B36603">
        <w:t>38</w:t>
      </w:r>
      <w:r w:rsidR="00266D24">
        <w:t>(2)</w:t>
      </w:r>
      <w:r w:rsidRPr="00B04F28">
        <w:t>: 135-4</w:t>
      </w:r>
      <w:r w:rsidR="00DE6673">
        <w:t>1</w:t>
      </w:r>
    </w:p>
    <w:p w14:paraId="665B3BE6" w14:textId="682D9F18" w:rsidR="00887281" w:rsidRPr="00B04F28" w:rsidRDefault="00887281" w:rsidP="00887281">
      <w:pPr>
        <w:pStyle w:val="Paragraph"/>
        <w:numPr>
          <w:ilvl w:val="0"/>
          <w:numId w:val="0"/>
        </w:numPr>
        <w:tabs>
          <w:tab w:val="clear" w:pos="567"/>
        </w:tabs>
        <w:ind w:left="709"/>
      </w:pPr>
      <w:r w:rsidRPr="00B04F28">
        <w:lastRenderedPageBreak/>
        <w:t xml:space="preserve">Othus </w:t>
      </w:r>
      <w:r w:rsidR="00DE6673">
        <w:t xml:space="preserve">M, Bansal A, Koepl L, </w:t>
      </w:r>
      <w:r w:rsidRPr="00B36603">
        <w:t>et al. (2017)</w:t>
      </w:r>
      <w:r w:rsidRPr="00015A32">
        <w:t xml:space="preserve"> Accounting for cure patients in cost-effectiveness analysis. Value in Health,</w:t>
      </w:r>
      <w:r w:rsidRPr="00B04F28">
        <w:rPr>
          <w:i/>
          <w:iCs/>
        </w:rPr>
        <w:t xml:space="preserve"> </w:t>
      </w:r>
      <w:r w:rsidRPr="00B04F28">
        <w:t>20</w:t>
      </w:r>
      <w:r w:rsidR="00266D24">
        <w:t>(4)</w:t>
      </w:r>
      <w:r w:rsidRPr="00B04F28">
        <w:t>: 705-9</w:t>
      </w:r>
    </w:p>
    <w:p w14:paraId="56D1A04A" w14:textId="0080CF7B" w:rsidR="00D132E3" w:rsidRPr="00B04F28" w:rsidRDefault="00D132E3" w:rsidP="00887281">
      <w:pPr>
        <w:pStyle w:val="Paragraph"/>
        <w:numPr>
          <w:ilvl w:val="0"/>
          <w:numId w:val="0"/>
        </w:numPr>
        <w:tabs>
          <w:tab w:val="clear" w:pos="567"/>
        </w:tabs>
        <w:ind w:left="709"/>
      </w:pPr>
      <w:r w:rsidRPr="00B04F28">
        <w:t xml:space="preserve">Ouwens </w:t>
      </w:r>
      <w:r w:rsidR="00DE6673">
        <w:t xml:space="preserve">M, Mukhopadhyay P, Zhang Y, </w:t>
      </w:r>
      <w:r w:rsidRPr="00B04F28">
        <w:t xml:space="preserve">et al. (2019) Estimating lifetime benefits associated with immune-oncology therapies: challenges and approaches for overall survival extrapolations. </w:t>
      </w:r>
      <w:r w:rsidRPr="00015A32">
        <w:t>Pharmacoeconomics,</w:t>
      </w:r>
      <w:r w:rsidRPr="00B04F28">
        <w:rPr>
          <w:i/>
          <w:iCs/>
        </w:rPr>
        <w:t xml:space="preserve"> </w:t>
      </w:r>
      <w:r w:rsidRPr="00B04F28">
        <w:t>37</w:t>
      </w:r>
      <w:r w:rsidR="00266D24">
        <w:t>(9)</w:t>
      </w:r>
      <w:r w:rsidRPr="00B04F28">
        <w:t>: 1129-38</w:t>
      </w:r>
    </w:p>
    <w:p w14:paraId="2A16495F" w14:textId="045B0C73" w:rsidR="008B17A1" w:rsidRPr="00B04F28" w:rsidRDefault="008B17A1" w:rsidP="00887281">
      <w:pPr>
        <w:pStyle w:val="Paragraph"/>
        <w:numPr>
          <w:ilvl w:val="0"/>
          <w:numId w:val="0"/>
        </w:numPr>
        <w:tabs>
          <w:tab w:val="clear" w:pos="567"/>
        </w:tabs>
        <w:ind w:left="709"/>
      </w:pPr>
      <w:r w:rsidRPr="00B04F28">
        <w:t xml:space="preserve">Ren </w:t>
      </w:r>
      <w:r w:rsidR="00DE6673">
        <w:t xml:space="preserve">S, Minton J, Whyte S, </w:t>
      </w:r>
      <w:r w:rsidRPr="00B04F28">
        <w:t xml:space="preserve">et al. (2018) A new approach for sampling ordered parameters in a probabilistic sensitivity analysis. </w:t>
      </w:r>
      <w:r w:rsidRPr="00015A32">
        <w:t xml:space="preserve">Pharmacoeconomics, </w:t>
      </w:r>
      <w:r w:rsidRPr="00B36603">
        <w:t>36</w:t>
      </w:r>
      <w:r w:rsidR="00266D24">
        <w:t>(3)</w:t>
      </w:r>
      <w:r w:rsidRPr="00B36603">
        <w:t>: 341-7</w:t>
      </w:r>
    </w:p>
    <w:p w14:paraId="109D36EB" w14:textId="7E10AB0C" w:rsidR="00A56ED5" w:rsidRPr="00B04F28" w:rsidRDefault="00A56ED5" w:rsidP="00887281">
      <w:pPr>
        <w:pStyle w:val="Paragraph"/>
        <w:numPr>
          <w:ilvl w:val="0"/>
          <w:numId w:val="0"/>
        </w:numPr>
        <w:tabs>
          <w:tab w:val="clear" w:pos="567"/>
        </w:tabs>
        <w:ind w:left="709"/>
      </w:pPr>
      <w:r w:rsidRPr="00B04F28">
        <w:t xml:space="preserve">Roberts </w:t>
      </w:r>
      <w:r w:rsidR="00DE6673">
        <w:t xml:space="preserve">M, Russell L, Paltiel AD, </w:t>
      </w:r>
      <w:r w:rsidRPr="00B04F28">
        <w:t>et al. (2012) Conceptualizing a model: a report of the ISPOR-SMDM Modelling Good Research Practices task force-2</w:t>
      </w:r>
      <w:r w:rsidRPr="00B36603">
        <w:t xml:space="preserve">. </w:t>
      </w:r>
      <w:r w:rsidRPr="00015A32">
        <w:t xml:space="preserve">Value in Health, </w:t>
      </w:r>
      <w:r w:rsidRPr="00B36603">
        <w:t>15</w:t>
      </w:r>
      <w:r w:rsidR="00266D24">
        <w:t>(6)</w:t>
      </w:r>
      <w:r w:rsidRPr="00B36603">
        <w:t>: 804</w:t>
      </w:r>
      <w:r w:rsidRPr="00B04F28">
        <w:t>-11</w:t>
      </w:r>
    </w:p>
    <w:p w14:paraId="02A36C3B" w14:textId="2421B8A1" w:rsidR="00471624" w:rsidRPr="00015A32" w:rsidRDefault="00471624" w:rsidP="00471624">
      <w:pPr>
        <w:pStyle w:val="Paragraph"/>
        <w:numPr>
          <w:ilvl w:val="0"/>
          <w:numId w:val="0"/>
        </w:numPr>
        <w:ind w:left="709"/>
      </w:pPr>
      <w:r w:rsidRPr="00B04F28">
        <w:t xml:space="preserve">Sculpher </w:t>
      </w:r>
      <w:r w:rsidR="00DE6673">
        <w:t>M,</w:t>
      </w:r>
      <w:r w:rsidRPr="00B04F28">
        <w:t xml:space="preserve"> Palmer </w:t>
      </w:r>
      <w:r w:rsidR="00DE6673">
        <w:t xml:space="preserve">S </w:t>
      </w:r>
      <w:r w:rsidRPr="00B04F28">
        <w:t xml:space="preserve">(2020) After 20 years of using economic evaluation, should NICE be considered a methods innovator? </w:t>
      </w:r>
      <w:r w:rsidRPr="00015A32">
        <w:t>Pharmacoeconomics</w:t>
      </w:r>
      <w:r w:rsidRPr="00B36603">
        <w:t>, 38</w:t>
      </w:r>
      <w:r w:rsidR="00266D24" w:rsidRPr="00B36603">
        <w:t>(3)</w:t>
      </w:r>
      <w:r w:rsidRPr="00D62350">
        <w:t>: 247-57</w:t>
      </w:r>
    </w:p>
    <w:p w14:paraId="6906C18D" w14:textId="243651EF" w:rsidR="003B524C" w:rsidRPr="00B04F28" w:rsidRDefault="003B524C" w:rsidP="00887281">
      <w:pPr>
        <w:pStyle w:val="Paragraph"/>
        <w:numPr>
          <w:ilvl w:val="0"/>
          <w:numId w:val="0"/>
        </w:numPr>
        <w:tabs>
          <w:tab w:val="clear" w:pos="567"/>
        </w:tabs>
        <w:ind w:left="709"/>
      </w:pPr>
      <w:r w:rsidRPr="00015A32">
        <w:t>Tappenden</w:t>
      </w:r>
      <w:r w:rsidR="00DE6673" w:rsidRPr="00015A32">
        <w:t xml:space="preserve"> P</w:t>
      </w:r>
      <w:r w:rsidRPr="00015A32">
        <w:t xml:space="preserve"> (2014). Conceptual modelling for health economic model development. H</w:t>
      </w:r>
      <w:r w:rsidR="00D24F23">
        <w:t xml:space="preserve">ealth </w:t>
      </w:r>
      <w:r w:rsidRPr="00B36603">
        <w:t>E</w:t>
      </w:r>
      <w:r w:rsidR="00D24F23">
        <w:t xml:space="preserve">conomics and </w:t>
      </w:r>
      <w:r w:rsidRPr="00B36603">
        <w:t>D</w:t>
      </w:r>
      <w:r w:rsidR="00D24F23">
        <w:t xml:space="preserve">ecision </w:t>
      </w:r>
      <w:r w:rsidRPr="00B36603">
        <w:t>S</w:t>
      </w:r>
      <w:r w:rsidR="00D24F23">
        <w:t>cience</w:t>
      </w:r>
      <w:r w:rsidRPr="00B36603">
        <w:t xml:space="preserve"> </w:t>
      </w:r>
      <w:r w:rsidR="00D24F23">
        <w:t>d</w:t>
      </w:r>
      <w:r w:rsidRPr="00015A32">
        <w:t xml:space="preserve">iscussion </w:t>
      </w:r>
      <w:r w:rsidR="00D24F23">
        <w:t>p</w:t>
      </w:r>
      <w:r w:rsidRPr="00B36603">
        <w:t xml:space="preserve">aper </w:t>
      </w:r>
      <w:r w:rsidR="00D24F23">
        <w:t>n</w:t>
      </w:r>
      <w:r w:rsidRPr="00B36603">
        <w:t>o. 12.05</w:t>
      </w:r>
      <w:r w:rsidR="00D24F23">
        <w:t>, University of Sheffield</w:t>
      </w:r>
    </w:p>
    <w:p w14:paraId="2F54E9E3" w14:textId="72B35F48" w:rsidR="00B13414" w:rsidRPr="00B04F28" w:rsidRDefault="00B13414" w:rsidP="00887281">
      <w:pPr>
        <w:pStyle w:val="Paragraph"/>
        <w:numPr>
          <w:ilvl w:val="0"/>
          <w:numId w:val="0"/>
        </w:numPr>
        <w:tabs>
          <w:tab w:val="clear" w:pos="567"/>
        </w:tabs>
        <w:ind w:left="709"/>
        <w:rPr>
          <w:b/>
          <w:bCs/>
          <w:kern w:val="32"/>
          <w:sz w:val="28"/>
          <w:szCs w:val="32"/>
        </w:rPr>
      </w:pPr>
      <w:r w:rsidRPr="00B04F28">
        <w:br w:type="page"/>
      </w:r>
    </w:p>
    <w:p w14:paraId="173C4F14" w14:textId="4F8388F4" w:rsidR="00471624" w:rsidRPr="00B04F28" w:rsidRDefault="00471624" w:rsidP="00471624">
      <w:pPr>
        <w:pStyle w:val="Heading1"/>
      </w:pPr>
      <w:bookmarkStart w:id="74" w:name="_Ref42682771"/>
      <w:bookmarkStart w:id="75" w:name="_Toc44667488"/>
      <w:r w:rsidRPr="00B04F28">
        <w:lastRenderedPageBreak/>
        <w:t>Appendix</w:t>
      </w:r>
      <w:bookmarkEnd w:id="74"/>
      <w:bookmarkEnd w:id="75"/>
    </w:p>
    <w:p w14:paraId="0429D302" w14:textId="2ADC1971" w:rsidR="00471624" w:rsidRPr="00B04F28" w:rsidRDefault="00D0787F" w:rsidP="00015A32">
      <w:pPr>
        <w:pStyle w:val="Caption"/>
      </w:pPr>
      <w:r w:rsidRPr="00B04F28">
        <w:t xml:space="preserve">Summary of work completed compared </w:t>
      </w:r>
      <w:r w:rsidR="00582B82">
        <w:t>with</w:t>
      </w:r>
      <w:r w:rsidR="00582B82" w:rsidRPr="00B04F28">
        <w:t xml:space="preserve"> </w:t>
      </w:r>
      <w:r w:rsidR="00B85989" w:rsidRPr="00B04F28">
        <w:t xml:space="preserve">the </w:t>
      </w:r>
      <w:r w:rsidRPr="00B04F28">
        <w:t>tasks and questions specified in the project specification</w:t>
      </w:r>
    </w:p>
    <w:tbl>
      <w:tblPr>
        <w:tblW w:w="10191" w:type="dxa"/>
        <w:tblLook w:val="04A0" w:firstRow="1" w:lastRow="0" w:firstColumn="1" w:lastColumn="0" w:noHBand="0" w:noVBand="1"/>
        <w:tblCaption w:val="Table briefly comparing the findings and recommendations of the report with the tasks and questions that were included in the project specification."/>
        <w:tblDescription w:val="13 of the 17 individual tasks or questions have been fully addressed. 3 have been partially addressed. 1 was not addressed, regarding to uncertainty in the use of surrogate outcomes. This was instead covered by the evidence sources and synthesis task and finish group. "/>
      </w:tblPr>
      <w:tblGrid>
        <w:gridCol w:w="3387"/>
        <w:gridCol w:w="3402"/>
        <w:gridCol w:w="3402"/>
      </w:tblGrid>
      <w:tr w:rsidR="00C92BE7" w:rsidRPr="00B04F28" w14:paraId="243E1B4F" w14:textId="521742A6" w:rsidTr="00015A32">
        <w:trPr>
          <w:trHeight w:val="585"/>
        </w:trPr>
        <w:tc>
          <w:tcPr>
            <w:tcW w:w="3387"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507130F" w14:textId="77777777" w:rsidR="00C92BE7" w:rsidRPr="00B36603" w:rsidRDefault="00C92BE7" w:rsidP="009E6DD9">
            <w:pPr>
              <w:rPr>
                <w:rFonts w:ascii="Arial" w:hAnsi="Arial" w:cs="Arial"/>
                <w:b/>
                <w:bCs/>
                <w:color w:val="000000"/>
              </w:rPr>
            </w:pPr>
            <w:r w:rsidRPr="00D62350">
              <w:rPr>
                <w:rFonts w:ascii="Arial" w:hAnsi="Arial" w:cs="Arial"/>
                <w:b/>
                <w:bCs/>
                <w:color w:val="000000"/>
              </w:rPr>
              <w:t>Ta</w:t>
            </w:r>
            <w:r w:rsidRPr="00B36603">
              <w:rPr>
                <w:rFonts w:ascii="Arial" w:hAnsi="Arial" w:cs="Arial"/>
                <w:b/>
                <w:bCs/>
                <w:color w:val="000000"/>
              </w:rPr>
              <w:t>sks</w:t>
            </w:r>
          </w:p>
        </w:tc>
        <w:tc>
          <w:tcPr>
            <w:tcW w:w="3402" w:type="dxa"/>
            <w:tcBorders>
              <w:top w:val="single" w:sz="12" w:space="0" w:color="auto"/>
              <w:left w:val="single" w:sz="12" w:space="0" w:color="auto"/>
              <w:bottom w:val="nil"/>
              <w:right w:val="single" w:sz="12" w:space="0" w:color="auto"/>
            </w:tcBorders>
            <w:shd w:val="clear" w:color="auto" w:fill="F2F2F2" w:themeFill="background1" w:themeFillShade="F2"/>
            <w:noWrap/>
            <w:hideMark/>
          </w:tcPr>
          <w:p w14:paraId="1B72F56D" w14:textId="77777777" w:rsidR="00C92BE7" w:rsidRPr="00D62350" w:rsidRDefault="00C92BE7" w:rsidP="009E6DD9">
            <w:pPr>
              <w:rPr>
                <w:rFonts w:ascii="Arial" w:hAnsi="Arial" w:cs="Arial"/>
                <w:b/>
                <w:bCs/>
                <w:color w:val="000000"/>
              </w:rPr>
            </w:pPr>
            <w:r w:rsidRPr="00D62350">
              <w:rPr>
                <w:rFonts w:ascii="Arial" w:hAnsi="Arial" w:cs="Arial"/>
                <w:b/>
                <w:bCs/>
                <w:color w:val="000000"/>
              </w:rPr>
              <w:t>Questions</w:t>
            </w:r>
          </w:p>
        </w:tc>
        <w:tc>
          <w:tcPr>
            <w:tcW w:w="3402" w:type="dxa"/>
            <w:tcBorders>
              <w:top w:val="single" w:sz="12" w:space="0" w:color="auto"/>
              <w:left w:val="single" w:sz="12" w:space="0" w:color="auto"/>
              <w:bottom w:val="nil"/>
              <w:right w:val="single" w:sz="12" w:space="0" w:color="auto"/>
            </w:tcBorders>
            <w:shd w:val="clear" w:color="auto" w:fill="F2F2F2" w:themeFill="background1" w:themeFillShade="F2"/>
          </w:tcPr>
          <w:p w14:paraId="6164C620" w14:textId="42B14EA8" w:rsidR="00C92BE7" w:rsidRPr="00015A32" w:rsidRDefault="00C92BE7" w:rsidP="009E6DD9">
            <w:pPr>
              <w:rPr>
                <w:rFonts w:ascii="Arial" w:hAnsi="Arial" w:cs="Arial"/>
                <w:b/>
                <w:bCs/>
                <w:color w:val="000000"/>
              </w:rPr>
            </w:pPr>
            <w:r w:rsidRPr="00015A32">
              <w:rPr>
                <w:rFonts w:ascii="Arial" w:hAnsi="Arial" w:cs="Arial"/>
                <w:b/>
                <w:bCs/>
                <w:color w:val="000000"/>
              </w:rPr>
              <w:t>Outcome</w:t>
            </w:r>
          </w:p>
        </w:tc>
      </w:tr>
      <w:tr w:rsidR="00C92BE7" w:rsidRPr="00B04F28" w14:paraId="356C8BF3" w14:textId="7211A213" w:rsidTr="00015A32">
        <w:trPr>
          <w:trHeight w:val="1517"/>
        </w:trPr>
        <w:tc>
          <w:tcPr>
            <w:tcW w:w="3387" w:type="dxa"/>
            <w:tcBorders>
              <w:top w:val="single" w:sz="12" w:space="0" w:color="auto"/>
              <w:left w:val="single" w:sz="12" w:space="0" w:color="auto"/>
              <w:bottom w:val="nil"/>
              <w:right w:val="single" w:sz="4" w:space="0" w:color="auto"/>
            </w:tcBorders>
            <w:shd w:val="clear" w:color="auto" w:fill="auto"/>
            <w:hideMark/>
          </w:tcPr>
          <w:p w14:paraId="7DAA6ED3" w14:textId="77777777" w:rsidR="00C92BE7" w:rsidRPr="00B04F28" w:rsidRDefault="00C92BE7" w:rsidP="009E6DD9">
            <w:pPr>
              <w:rPr>
                <w:rFonts w:ascii="Arial" w:hAnsi="Arial" w:cs="Arial"/>
                <w:color w:val="000000"/>
              </w:rPr>
            </w:pPr>
            <w:r w:rsidRPr="00B04F28">
              <w:rPr>
                <w:rFonts w:ascii="Arial" w:eastAsia="Arial" w:hAnsi="Arial" w:cs="Arial"/>
                <w:color w:val="000000"/>
              </w:rPr>
              <w:t>1. Review NICE’s existing work on handling uncertainty and explore how it might be incorporated into this project</w:t>
            </w:r>
          </w:p>
        </w:tc>
        <w:tc>
          <w:tcPr>
            <w:tcW w:w="3402" w:type="dxa"/>
            <w:tcBorders>
              <w:top w:val="single" w:sz="12" w:space="0" w:color="auto"/>
              <w:left w:val="single" w:sz="4" w:space="0" w:color="auto"/>
              <w:right w:val="single" w:sz="12" w:space="0" w:color="auto"/>
            </w:tcBorders>
            <w:shd w:val="clear" w:color="auto" w:fill="auto"/>
            <w:hideMark/>
          </w:tcPr>
          <w:p w14:paraId="0E6A9FA6" w14:textId="5004DA12" w:rsidR="00C92BE7" w:rsidRPr="00B04F28" w:rsidRDefault="00C92BE7" w:rsidP="009E6DD9">
            <w:pPr>
              <w:rPr>
                <w:rFonts w:ascii="Arial" w:hAnsi="Arial" w:cs="Arial"/>
                <w:color w:val="000000"/>
              </w:rPr>
            </w:pPr>
            <w:r w:rsidRPr="00B04F28">
              <w:rPr>
                <w:rFonts w:ascii="Arial" w:eastAsia="Arial" w:hAnsi="Arial" w:cs="Arial"/>
                <w:color w:val="000000"/>
              </w:rPr>
              <w:t xml:space="preserve">1. What methods are used to mitigate, characterise, and present uncertainty in </w:t>
            </w:r>
            <w:r w:rsidR="0070421D">
              <w:rPr>
                <w:rFonts w:ascii="Arial" w:eastAsia="Arial" w:hAnsi="Arial" w:cs="Arial"/>
                <w:color w:val="000000"/>
              </w:rPr>
              <w:t>the Centre for Health Technology Evaluation (</w:t>
            </w:r>
            <w:r w:rsidRPr="00B04F28">
              <w:rPr>
                <w:rFonts w:ascii="Arial" w:eastAsia="Arial" w:hAnsi="Arial" w:cs="Arial"/>
                <w:color w:val="000000"/>
              </w:rPr>
              <w:t>CHTE</w:t>
            </w:r>
            <w:r w:rsidR="0070421D">
              <w:rPr>
                <w:rFonts w:ascii="Arial" w:eastAsia="Arial" w:hAnsi="Arial" w:cs="Arial"/>
                <w:color w:val="000000"/>
              </w:rPr>
              <w:t>)</w:t>
            </w:r>
            <w:r w:rsidRPr="00B04F28">
              <w:rPr>
                <w:rFonts w:ascii="Arial" w:eastAsia="Arial" w:hAnsi="Arial" w:cs="Arial"/>
                <w:color w:val="000000"/>
              </w:rPr>
              <w:t>?</w:t>
            </w:r>
          </w:p>
          <w:p w14:paraId="2B7B54AF" w14:textId="77777777" w:rsidR="00C92BE7" w:rsidRPr="00B04F28" w:rsidRDefault="00C92BE7" w:rsidP="009E6DD9">
            <w:pPr>
              <w:ind w:left="459"/>
              <w:rPr>
                <w:rFonts w:ascii="Arial" w:hAnsi="Arial" w:cs="Arial"/>
                <w:color w:val="000000"/>
              </w:rPr>
            </w:pPr>
            <w:r w:rsidRPr="00B04F28">
              <w:rPr>
                <w:rFonts w:ascii="Arial" w:eastAsia="Arial" w:hAnsi="Arial" w:cs="Arial"/>
                <w:color w:val="000000"/>
              </w:rPr>
              <w:t xml:space="preserve">a. Are these methods being used appropriately and consistently? </w:t>
            </w:r>
          </w:p>
        </w:tc>
        <w:tc>
          <w:tcPr>
            <w:tcW w:w="3402" w:type="dxa"/>
            <w:tcBorders>
              <w:top w:val="single" w:sz="12" w:space="0" w:color="auto"/>
              <w:left w:val="single" w:sz="4" w:space="0" w:color="auto"/>
              <w:right w:val="single" w:sz="12" w:space="0" w:color="auto"/>
            </w:tcBorders>
          </w:tcPr>
          <w:p w14:paraId="1B567C11" w14:textId="77777777" w:rsidR="00C92BE7" w:rsidRPr="005C4DB6" w:rsidRDefault="00C92BE7" w:rsidP="00C92BE7">
            <w:pPr>
              <w:rPr>
                <w:rFonts w:ascii="Arial" w:hAnsi="Arial" w:cs="Arial"/>
                <w:b/>
                <w:bCs/>
              </w:rPr>
            </w:pPr>
            <w:r w:rsidRPr="005C4DB6">
              <w:rPr>
                <w:rFonts w:ascii="Arial" w:hAnsi="Arial" w:cs="Arial"/>
                <w:b/>
                <w:bCs/>
              </w:rPr>
              <w:t xml:space="preserve">Complete </w:t>
            </w:r>
          </w:p>
          <w:p w14:paraId="298394AF" w14:textId="5FE25E3B" w:rsidR="00C92BE7" w:rsidRPr="005C4DB6" w:rsidRDefault="00C92BE7" w:rsidP="00C92BE7">
            <w:pPr>
              <w:rPr>
                <w:rFonts w:ascii="Arial" w:eastAsia="Arial" w:hAnsi="Arial" w:cs="Arial"/>
              </w:rPr>
            </w:pPr>
            <w:r w:rsidRPr="005C4DB6">
              <w:rPr>
                <w:rFonts w:ascii="Arial" w:hAnsi="Arial" w:cs="Arial"/>
              </w:rPr>
              <w:t>This question has been addressed throughout the report, with each section discussing 'current CHTE methods'. Each section identifies the similarities and differences between programmes.</w:t>
            </w:r>
          </w:p>
        </w:tc>
      </w:tr>
      <w:tr w:rsidR="00C92BE7" w:rsidRPr="00B04F28" w14:paraId="1926D160" w14:textId="4FA0343A" w:rsidTr="00015A32">
        <w:trPr>
          <w:trHeight w:val="1680"/>
        </w:trPr>
        <w:tc>
          <w:tcPr>
            <w:tcW w:w="3387" w:type="dxa"/>
            <w:tcBorders>
              <w:top w:val="single" w:sz="12" w:space="0" w:color="auto"/>
              <w:left w:val="single" w:sz="12" w:space="0" w:color="auto"/>
              <w:right w:val="single" w:sz="4" w:space="0" w:color="auto"/>
            </w:tcBorders>
            <w:shd w:val="clear" w:color="auto" w:fill="auto"/>
            <w:noWrap/>
            <w:hideMark/>
          </w:tcPr>
          <w:p w14:paraId="1133F5DF" w14:textId="58C8D56C" w:rsidR="00C92BE7" w:rsidRPr="00B04F28" w:rsidRDefault="00C92BE7" w:rsidP="00F2120E">
            <w:pPr>
              <w:rPr>
                <w:rFonts w:ascii="Arial" w:hAnsi="Arial" w:cs="Arial"/>
              </w:rPr>
            </w:pPr>
            <w:r w:rsidRPr="00B04F28">
              <w:rPr>
                <w:rFonts w:ascii="Arial" w:eastAsia="Arial" w:hAnsi="Arial" w:cs="Arial"/>
              </w:rPr>
              <w:t xml:space="preserve">2. Review how uncertainty is managed by other </w:t>
            </w:r>
            <w:r w:rsidR="0070421D">
              <w:rPr>
                <w:rFonts w:ascii="Arial" w:eastAsia="Arial" w:hAnsi="Arial" w:cs="Arial"/>
              </w:rPr>
              <w:t>Health Technology Assessment (</w:t>
            </w:r>
            <w:r w:rsidRPr="00B04F28">
              <w:rPr>
                <w:rFonts w:ascii="Arial" w:eastAsia="Arial" w:hAnsi="Arial" w:cs="Arial"/>
              </w:rPr>
              <w:t>HTA</w:t>
            </w:r>
            <w:r w:rsidR="0070421D">
              <w:rPr>
                <w:rFonts w:ascii="Arial" w:eastAsia="Arial" w:hAnsi="Arial" w:cs="Arial"/>
              </w:rPr>
              <w:t>)</w:t>
            </w:r>
            <w:r w:rsidRPr="00B04F28">
              <w:rPr>
                <w:rFonts w:ascii="Arial" w:eastAsia="Arial" w:hAnsi="Arial" w:cs="Arial"/>
              </w:rPr>
              <w:t xml:space="preserve"> bodies and programmes </w:t>
            </w:r>
            <w:r w:rsidRPr="00B04F28">
              <w:rPr>
                <w:rFonts w:ascii="Arial" w:hAnsi="Arial" w:cs="Arial"/>
              </w:rPr>
              <w:t> </w:t>
            </w:r>
          </w:p>
        </w:tc>
        <w:tc>
          <w:tcPr>
            <w:tcW w:w="3402" w:type="dxa"/>
            <w:tcBorders>
              <w:top w:val="single" w:sz="12" w:space="0" w:color="auto"/>
              <w:left w:val="single" w:sz="4" w:space="0" w:color="auto"/>
              <w:right w:val="single" w:sz="12" w:space="0" w:color="auto"/>
            </w:tcBorders>
            <w:shd w:val="clear" w:color="auto" w:fill="auto"/>
            <w:hideMark/>
          </w:tcPr>
          <w:p w14:paraId="116C1706" w14:textId="77777777" w:rsidR="00C92BE7" w:rsidRPr="00B04F28" w:rsidRDefault="00C92BE7" w:rsidP="009E6DD9">
            <w:pPr>
              <w:rPr>
                <w:rFonts w:ascii="Arial" w:hAnsi="Arial" w:cs="Arial"/>
              </w:rPr>
            </w:pPr>
            <w:r w:rsidRPr="00B04F28">
              <w:rPr>
                <w:rFonts w:ascii="Arial" w:eastAsia="Arial" w:hAnsi="Arial" w:cs="Arial"/>
              </w:rPr>
              <w:t>2. What methods are used to mitigate, characterise, and present uncertainty by other HTA bodies and actuarily?</w:t>
            </w:r>
          </w:p>
          <w:p w14:paraId="7ABBFEB1" w14:textId="2BB0741E" w:rsidR="00C92BE7" w:rsidRPr="00B04F28" w:rsidRDefault="00C92BE7" w:rsidP="009E6DD9">
            <w:pPr>
              <w:ind w:left="459"/>
              <w:rPr>
                <w:rFonts w:ascii="Arial" w:hAnsi="Arial" w:cs="Arial"/>
              </w:rPr>
            </w:pPr>
            <w:r w:rsidRPr="00B04F28">
              <w:rPr>
                <w:rFonts w:ascii="Arial" w:eastAsia="Arial" w:hAnsi="Arial" w:cs="Arial"/>
              </w:rPr>
              <w:t>a. Are these methods applicable</w:t>
            </w:r>
            <w:r w:rsidR="0070421D">
              <w:rPr>
                <w:rFonts w:ascii="Arial" w:eastAsia="Arial" w:hAnsi="Arial" w:cs="Arial"/>
              </w:rPr>
              <w:t xml:space="preserve"> or </w:t>
            </w:r>
            <w:r w:rsidRPr="00B04F28">
              <w:rPr>
                <w:rFonts w:ascii="Arial" w:eastAsia="Arial" w:hAnsi="Arial" w:cs="Arial"/>
              </w:rPr>
              <w:t xml:space="preserve">practical for use within CHTE? </w:t>
            </w:r>
          </w:p>
        </w:tc>
        <w:tc>
          <w:tcPr>
            <w:tcW w:w="3402" w:type="dxa"/>
            <w:tcBorders>
              <w:top w:val="single" w:sz="12" w:space="0" w:color="auto"/>
              <w:left w:val="single" w:sz="4" w:space="0" w:color="auto"/>
              <w:right w:val="single" w:sz="12" w:space="0" w:color="auto"/>
            </w:tcBorders>
          </w:tcPr>
          <w:p w14:paraId="7ACBC4ED" w14:textId="77777777" w:rsidR="00C92BE7" w:rsidRPr="005C4DB6" w:rsidRDefault="00C92BE7" w:rsidP="00C92BE7">
            <w:pPr>
              <w:rPr>
                <w:rFonts w:ascii="Arial" w:hAnsi="Arial" w:cs="Arial"/>
                <w:b/>
                <w:bCs/>
              </w:rPr>
            </w:pPr>
            <w:r w:rsidRPr="005C4DB6">
              <w:rPr>
                <w:rFonts w:ascii="Arial" w:hAnsi="Arial" w:cs="Arial"/>
                <w:b/>
                <w:bCs/>
              </w:rPr>
              <w:t xml:space="preserve">Complete </w:t>
            </w:r>
          </w:p>
          <w:p w14:paraId="5000641E" w14:textId="764EA617" w:rsidR="00C92BE7" w:rsidRPr="005C4DB6" w:rsidRDefault="00C92BE7" w:rsidP="00C92BE7">
            <w:pPr>
              <w:rPr>
                <w:rFonts w:ascii="Arial" w:eastAsia="Arial" w:hAnsi="Arial" w:cs="Arial"/>
              </w:rPr>
            </w:pPr>
            <w:r w:rsidRPr="005C4DB6">
              <w:rPr>
                <w:rFonts w:ascii="Arial" w:hAnsi="Arial" w:cs="Arial"/>
              </w:rPr>
              <w:t>This question has been addressed throughout the report, with each section discussing 'Developments from policy, academia and other HTA bodies'.</w:t>
            </w:r>
          </w:p>
        </w:tc>
      </w:tr>
      <w:tr w:rsidR="00C92BE7" w:rsidRPr="00B04F28" w14:paraId="28B40FC8" w14:textId="110E1C30" w:rsidTr="00015A32">
        <w:trPr>
          <w:trHeight w:val="1810"/>
        </w:trPr>
        <w:tc>
          <w:tcPr>
            <w:tcW w:w="3387" w:type="dxa"/>
            <w:tcBorders>
              <w:top w:val="single" w:sz="12" w:space="0" w:color="auto"/>
              <w:left w:val="single" w:sz="12" w:space="0" w:color="auto"/>
              <w:bottom w:val="single" w:sz="4" w:space="0" w:color="auto"/>
              <w:right w:val="single" w:sz="4" w:space="0" w:color="auto"/>
            </w:tcBorders>
            <w:shd w:val="clear" w:color="auto" w:fill="auto"/>
            <w:hideMark/>
          </w:tcPr>
          <w:p w14:paraId="5A24E427" w14:textId="77777777" w:rsidR="00C92BE7" w:rsidRPr="00B04F28" w:rsidRDefault="00C92BE7" w:rsidP="009E6DD9">
            <w:pPr>
              <w:rPr>
                <w:rFonts w:ascii="Arial" w:hAnsi="Arial" w:cs="Arial"/>
              </w:rPr>
            </w:pPr>
            <w:r w:rsidRPr="00B04F28">
              <w:rPr>
                <w:rFonts w:ascii="Arial" w:eastAsia="Arial" w:hAnsi="Arial" w:cs="Arial"/>
              </w:rPr>
              <w:t xml:space="preserve">3. </w:t>
            </w:r>
            <w:bookmarkStart w:id="76" w:name="_Hlk42593128"/>
            <w:r w:rsidRPr="00B04F28">
              <w:rPr>
                <w:rFonts w:ascii="Arial" w:eastAsia="Arial" w:hAnsi="Arial" w:cs="Arial"/>
              </w:rPr>
              <w:t>Review how parameter uncertainty is characterised, including:</w:t>
            </w:r>
            <w:bookmarkEnd w:id="76"/>
          </w:p>
          <w:p w14:paraId="54519A03" w14:textId="77777777" w:rsidR="00C92BE7" w:rsidRPr="00B04F28" w:rsidRDefault="00C92BE7" w:rsidP="009E6DD9">
            <w:pPr>
              <w:ind w:left="301"/>
              <w:rPr>
                <w:rFonts w:ascii="Arial" w:hAnsi="Arial" w:cs="Arial"/>
              </w:rPr>
            </w:pPr>
            <w:r w:rsidRPr="00B04F28">
              <w:rPr>
                <w:rFonts w:ascii="Arial" w:eastAsia="Arial" w:hAnsi="Arial" w:cs="Arial"/>
              </w:rPr>
              <w:t>3a. The use of one-way, two-way and probabilistic sensitivity analysis</w:t>
            </w:r>
          </w:p>
        </w:tc>
        <w:tc>
          <w:tcPr>
            <w:tcW w:w="3402" w:type="dxa"/>
            <w:tcBorders>
              <w:top w:val="single" w:sz="12" w:space="0" w:color="auto"/>
              <w:left w:val="single" w:sz="4" w:space="0" w:color="auto"/>
              <w:bottom w:val="single" w:sz="4" w:space="0" w:color="auto"/>
              <w:right w:val="single" w:sz="12" w:space="0" w:color="auto"/>
            </w:tcBorders>
            <w:shd w:val="clear" w:color="auto" w:fill="auto"/>
            <w:hideMark/>
          </w:tcPr>
          <w:p w14:paraId="598E49DE" w14:textId="77777777" w:rsidR="00C92BE7" w:rsidRPr="00B04F28" w:rsidRDefault="00C92BE7" w:rsidP="009E6DD9">
            <w:pPr>
              <w:rPr>
                <w:rFonts w:ascii="Arial" w:hAnsi="Arial" w:cs="Arial"/>
              </w:rPr>
            </w:pPr>
            <w:r w:rsidRPr="00B04F28">
              <w:rPr>
                <w:rFonts w:ascii="Arial" w:eastAsia="Arial" w:hAnsi="Arial" w:cs="Arial"/>
              </w:rPr>
              <w:t>3. What other methods or approaches exist to mitigate, characterise, and present uncertainty? These may include, but are not limited to:</w:t>
            </w:r>
          </w:p>
          <w:p w14:paraId="42B4AF40" w14:textId="77777777" w:rsidR="00C92BE7" w:rsidRPr="00B04F28" w:rsidRDefault="00C92BE7" w:rsidP="009E6DD9">
            <w:pPr>
              <w:ind w:left="459"/>
              <w:rPr>
                <w:rFonts w:ascii="Arial" w:hAnsi="Arial" w:cs="Arial"/>
              </w:rPr>
            </w:pPr>
            <w:r w:rsidRPr="00B04F28">
              <w:rPr>
                <w:rFonts w:ascii="Arial" w:eastAsia="Arial" w:hAnsi="Arial" w:cs="Arial"/>
              </w:rPr>
              <w:t xml:space="preserve">3a. Sensitivity analysis </w:t>
            </w:r>
          </w:p>
        </w:tc>
        <w:tc>
          <w:tcPr>
            <w:tcW w:w="3402" w:type="dxa"/>
            <w:tcBorders>
              <w:top w:val="single" w:sz="12" w:space="0" w:color="auto"/>
              <w:left w:val="single" w:sz="4" w:space="0" w:color="auto"/>
              <w:bottom w:val="single" w:sz="4" w:space="0" w:color="auto"/>
              <w:right w:val="single" w:sz="12" w:space="0" w:color="auto"/>
            </w:tcBorders>
          </w:tcPr>
          <w:p w14:paraId="1AED46BA" w14:textId="77777777" w:rsidR="00C92BE7" w:rsidRPr="005C4DB6" w:rsidRDefault="00C92BE7" w:rsidP="00C92BE7">
            <w:pPr>
              <w:rPr>
                <w:rFonts w:ascii="Arial" w:hAnsi="Arial" w:cs="Arial"/>
                <w:b/>
                <w:bCs/>
              </w:rPr>
            </w:pPr>
            <w:r w:rsidRPr="005C4DB6">
              <w:rPr>
                <w:rFonts w:ascii="Arial" w:hAnsi="Arial" w:cs="Arial"/>
                <w:b/>
                <w:bCs/>
              </w:rPr>
              <w:t xml:space="preserve">Complete </w:t>
            </w:r>
          </w:p>
          <w:p w14:paraId="655C16C1" w14:textId="521948A7" w:rsidR="00C92BE7" w:rsidRPr="005C4DB6" w:rsidRDefault="00C92BE7" w:rsidP="00C92BE7">
            <w:pPr>
              <w:rPr>
                <w:rFonts w:ascii="Arial" w:eastAsia="Arial" w:hAnsi="Arial" w:cs="Arial"/>
              </w:rPr>
            </w:pPr>
            <w:r w:rsidRPr="005C4DB6">
              <w:rPr>
                <w:rFonts w:ascii="Arial" w:hAnsi="Arial" w:cs="Arial"/>
              </w:rPr>
              <w:t xml:space="preserve">Sensitivity analysis is discussed in several places in the report, with the main focus on probabilistic sensitivity analysis and one-way sensitivity analysis (see paragraphs </w:t>
            </w:r>
            <w:r w:rsidRPr="005C4DB6">
              <w:rPr>
                <w:rFonts w:ascii="Arial" w:hAnsi="Arial" w:cs="Arial"/>
              </w:rPr>
              <w:fldChar w:fldCharType="begin"/>
            </w:r>
            <w:r w:rsidRPr="005C4DB6">
              <w:rPr>
                <w:rFonts w:ascii="Arial" w:hAnsi="Arial" w:cs="Arial"/>
              </w:rPr>
              <w:instrText xml:space="preserve"> REF _Ref42694220 \r \h </w:instrText>
            </w:r>
            <w:r w:rsidRPr="005C4DB6">
              <w:rPr>
                <w:rFonts w:ascii="Arial" w:hAnsi="Arial" w:cs="Arial"/>
              </w:rPr>
            </w:r>
            <w:r w:rsidRPr="005C4DB6">
              <w:rPr>
                <w:rFonts w:ascii="Arial" w:hAnsi="Arial" w:cs="Arial"/>
              </w:rPr>
              <w:fldChar w:fldCharType="separate"/>
            </w:r>
            <w:r w:rsidR="00B36603" w:rsidRPr="005C4DB6">
              <w:rPr>
                <w:rFonts w:ascii="Arial" w:hAnsi="Arial" w:cs="Arial"/>
              </w:rPr>
              <w:t>10</w:t>
            </w:r>
            <w:r w:rsidRPr="005C4DB6">
              <w:rPr>
                <w:rFonts w:ascii="Arial" w:hAnsi="Arial" w:cs="Arial"/>
              </w:rPr>
              <w:fldChar w:fldCharType="end"/>
            </w:r>
            <w:r w:rsidRPr="005C4DB6">
              <w:rPr>
                <w:rFonts w:ascii="Arial" w:hAnsi="Arial" w:cs="Arial"/>
              </w:rPr>
              <w:t xml:space="preserve"> to </w:t>
            </w:r>
            <w:r w:rsidR="00B36603" w:rsidRPr="005C4DB6">
              <w:rPr>
                <w:rFonts w:ascii="Arial" w:hAnsi="Arial" w:cs="Arial"/>
              </w:rPr>
              <w:fldChar w:fldCharType="begin"/>
            </w:r>
            <w:r w:rsidR="00B36603" w:rsidRPr="005C4DB6">
              <w:rPr>
                <w:rFonts w:ascii="Arial" w:hAnsi="Arial" w:cs="Arial"/>
              </w:rPr>
              <w:instrText xml:space="preserve"> REF _Ref46824574 \r \h </w:instrText>
            </w:r>
            <w:r w:rsidR="00B36603" w:rsidRPr="005C4DB6">
              <w:rPr>
                <w:rFonts w:ascii="Arial" w:hAnsi="Arial" w:cs="Arial"/>
              </w:rPr>
            </w:r>
            <w:r w:rsidR="00B36603" w:rsidRPr="005C4DB6">
              <w:rPr>
                <w:rFonts w:ascii="Arial" w:hAnsi="Arial" w:cs="Arial"/>
              </w:rPr>
              <w:fldChar w:fldCharType="separate"/>
            </w:r>
            <w:r w:rsidR="00B36603" w:rsidRPr="005C4DB6">
              <w:rPr>
                <w:rFonts w:ascii="Arial" w:hAnsi="Arial" w:cs="Arial"/>
              </w:rPr>
              <w:t>25</w:t>
            </w:r>
            <w:r w:rsidR="00B36603" w:rsidRPr="005C4DB6">
              <w:rPr>
                <w:rFonts w:ascii="Arial" w:hAnsi="Arial" w:cs="Arial"/>
              </w:rPr>
              <w:fldChar w:fldCharType="end"/>
            </w:r>
            <w:r w:rsidR="00B36603" w:rsidRPr="005C4DB6">
              <w:rPr>
                <w:rFonts w:ascii="Arial" w:hAnsi="Arial" w:cs="Arial"/>
              </w:rPr>
              <w:t xml:space="preserve"> </w:t>
            </w:r>
            <w:r w:rsidRPr="005C4DB6">
              <w:rPr>
                <w:rFonts w:ascii="Arial" w:hAnsi="Arial" w:cs="Arial"/>
              </w:rPr>
              <w:t xml:space="preserve">and </w:t>
            </w:r>
            <w:r w:rsidR="00B36603" w:rsidRPr="005C4DB6">
              <w:rPr>
                <w:rFonts w:ascii="Arial" w:hAnsi="Arial" w:cs="Arial"/>
              </w:rPr>
              <w:fldChar w:fldCharType="begin"/>
            </w:r>
            <w:r w:rsidR="00B36603" w:rsidRPr="005C4DB6">
              <w:rPr>
                <w:rFonts w:ascii="Arial" w:hAnsi="Arial" w:cs="Arial"/>
              </w:rPr>
              <w:instrText xml:space="preserve"> REF _Ref42694563 \r \h </w:instrText>
            </w:r>
            <w:r w:rsidR="00B36603" w:rsidRPr="005C4DB6">
              <w:rPr>
                <w:rFonts w:ascii="Arial" w:hAnsi="Arial" w:cs="Arial"/>
              </w:rPr>
            </w:r>
            <w:r w:rsidR="00B36603" w:rsidRPr="005C4DB6">
              <w:rPr>
                <w:rFonts w:ascii="Arial" w:hAnsi="Arial" w:cs="Arial"/>
              </w:rPr>
              <w:fldChar w:fldCharType="separate"/>
            </w:r>
            <w:r w:rsidR="00B36603" w:rsidRPr="005C4DB6">
              <w:rPr>
                <w:rFonts w:ascii="Arial" w:hAnsi="Arial" w:cs="Arial"/>
              </w:rPr>
              <w:t>46</w:t>
            </w:r>
            <w:r w:rsidR="00B36603" w:rsidRPr="005C4DB6">
              <w:rPr>
                <w:rFonts w:ascii="Arial" w:hAnsi="Arial" w:cs="Arial"/>
              </w:rPr>
              <w:fldChar w:fldCharType="end"/>
            </w:r>
            <w:r w:rsidR="00B36603" w:rsidRPr="005C4DB6">
              <w:rPr>
                <w:rFonts w:ascii="Arial" w:hAnsi="Arial" w:cs="Arial"/>
              </w:rPr>
              <w:t xml:space="preserve"> </w:t>
            </w:r>
            <w:r w:rsidRPr="005C4DB6">
              <w:rPr>
                <w:rFonts w:ascii="Arial" w:hAnsi="Arial" w:cs="Arial"/>
              </w:rPr>
              <w:t xml:space="preserve">to </w:t>
            </w:r>
            <w:r w:rsidRPr="005C4DB6">
              <w:rPr>
                <w:rFonts w:ascii="Arial" w:hAnsi="Arial" w:cs="Arial"/>
              </w:rPr>
              <w:fldChar w:fldCharType="begin"/>
            </w:r>
            <w:r w:rsidRPr="005C4DB6">
              <w:rPr>
                <w:rFonts w:ascii="Arial" w:hAnsi="Arial" w:cs="Arial"/>
              </w:rPr>
              <w:instrText xml:space="preserve"> REF _Ref42694325 \r \h </w:instrText>
            </w:r>
            <w:r w:rsidRPr="005C4DB6">
              <w:rPr>
                <w:rFonts w:ascii="Arial" w:hAnsi="Arial" w:cs="Arial"/>
              </w:rPr>
            </w:r>
            <w:r w:rsidRPr="005C4DB6">
              <w:rPr>
                <w:rFonts w:ascii="Arial" w:hAnsi="Arial" w:cs="Arial"/>
              </w:rPr>
              <w:fldChar w:fldCharType="separate"/>
            </w:r>
            <w:r w:rsidR="00B36603" w:rsidRPr="005C4DB6">
              <w:rPr>
                <w:rFonts w:ascii="Arial" w:hAnsi="Arial" w:cs="Arial"/>
              </w:rPr>
              <w:t>52</w:t>
            </w:r>
            <w:r w:rsidRPr="005C4DB6">
              <w:rPr>
                <w:rFonts w:ascii="Arial" w:hAnsi="Arial" w:cs="Arial"/>
              </w:rPr>
              <w:fldChar w:fldCharType="end"/>
            </w:r>
            <w:r w:rsidRPr="005C4DB6">
              <w:rPr>
                <w:rFonts w:ascii="Arial" w:hAnsi="Arial" w:cs="Arial"/>
              </w:rPr>
              <w:t>).</w:t>
            </w:r>
          </w:p>
        </w:tc>
      </w:tr>
      <w:tr w:rsidR="00C92BE7" w:rsidRPr="00B04F28" w14:paraId="7852A738" w14:textId="4837D857" w:rsidTr="00015A32">
        <w:trPr>
          <w:trHeight w:val="600"/>
        </w:trPr>
        <w:tc>
          <w:tcPr>
            <w:tcW w:w="3387" w:type="dxa"/>
            <w:tcBorders>
              <w:top w:val="single" w:sz="12" w:space="0" w:color="auto"/>
              <w:left w:val="single" w:sz="12" w:space="0" w:color="auto"/>
              <w:bottom w:val="single" w:sz="4" w:space="0" w:color="auto"/>
              <w:right w:val="single" w:sz="4" w:space="0" w:color="auto"/>
            </w:tcBorders>
            <w:shd w:val="clear" w:color="auto" w:fill="auto"/>
            <w:hideMark/>
          </w:tcPr>
          <w:p w14:paraId="5D523696" w14:textId="77777777" w:rsidR="00C92BE7" w:rsidRPr="00B04F28" w:rsidRDefault="00C92BE7" w:rsidP="009E6DD9">
            <w:pPr>
              <w:rPr>
                <w:rFonts w:ascii="Arial" w:hAnsi="Arial" w:cs="Arial"/>
                <w:color w:val="000000"/>
              </w:rPr>
            </w:pPr>
            <w:r w:rsidRPr="00B04F28">
              <w:rPr>
                <w:rFonts w:ascii="Arial" w:eastAsia="Arial" w:hAnsi="Arial" w:cs="Arial"/>
                <w:color w:val="000000"/>
              </w:rPr>
              <w:t xml:space="preserve">3b. </w:t>
            </w:r>
            <w:bookmarkStart w:id="77" w:name="_Hlk42593148"/>
            <w:r w:rsidRPr="00B04F28">
              <w:rPr>
                <w:rFonts w:ascii="Arial" w:eastAsia="Arial" w:hAnsi="Arial" w:cs="Arial"/>
                <w:color w:val="000000"/>
              </w:rPr>
              <w:t>The availability and practicality of using a good practice guide for probabilistic sensitivity analysis</w:t>
            </w:r>
            <w:bookmarkEnd w:id="77"/>
          </w:p>
        </w:tc>
        <w:tc>
          <w:tcPr>
            <w:tcW w:w="3402" w:type="dxa"/>
            <w:tcBorders>
              <w:top w:val="single" w:sz="12" w:space="0" w:color="auto"/>
              <w:left w:val="single" w:sz="4" w:space="0" w:color="auto"/>
              <w:bottom w:val="single" w:sz="4" w:space="0" w:color="auto"/>
              <w:right w:val="single" w:sz="12" w:space="0" w:color="auto"/>
            </w:tcBorders>
            <w:shd w:val="clear" w:color="auto" w:fill="auto"/>
          </w:tcPr>
          <w:p w14:paraId="3604FC5F" w14:textId="13F48103" w:rsidR="00C92BE7" w:rsidRPr="00B04F28" w:rsidRDefault="0070421D" w:rsidP="009E6DD9">
            <w:pPr>
              <w:rPr>
                <w:rFonts w:ascii="Arial" w:hAnsi="Arial" w:cs="Arial"/>
                <w:color w:val="000000"/>
              </w:rPr>
            </w:pPr>
            <w:r>
              <w:rPr>
                <w:rFonts w:ascii="Arial" w:hAnsi="Arial" w:cs="Arial"/>
                <w:color w:val="000000"/>
              </w:rPr>
              <w:t xml:space="preserve">3b. </w:t>
            </w:r>
            <w:r w:rsidR="00C92BE7" w:rsidRPr="00B04F28">
              <w:rPr>
                <w:rFonts w:ascii="Arial" w:hAnsi="Arial" w:cs="Arial"/>
                <w:color w:val="000000"/>
              </w:rPr>
              <w:t xml:space="preserve">No specific question in the specification </w:t>
            </w:r>
          </w:p>
        </w:tc>
        <w:tc>
          <w:tcPr>
            <w:tcW w:w="3402" w:type="dxa"/>
            <w:tcBorders>
              <w:top w:val="single" w:sz="12" w:space="0" w:color="auto"/>
              <w:left w:val="single" w:sz="4" w:space="0" w:color="auto"/>
              <w:bottom w:val="single" w:sz="4" w:space="0" w:color="auto"/>
              <w:right w:val="single" w:sz="12" w:space="0" w:color="auto"/>
            </w:tcBorders>
          </w:tcPr>
          <w:p w14:paraId="6E662DBE" w14:textId="77777777" w:rsidR="00C92BE7" w:rsidRPr="005C4DB6" w:rsidRDefault="00C92BE7" w:rsidP="00C92BE7">
            <w:pPr>
              <w:rPr>
                <w:rFonts w:ascii="Arial" w:eastAsia="Arial" w:hAnsi="Arial" w:cs="Arial"/>
                <w:b/>
                <w:bCs/>
              </w:rPr>
            </w:pPr>
            <w:r w:rsidRPr="005C4DB6">
              <w:rPr>
                <w:rFonts w:ascii="Arial" w:eastAsia="Arial" w:hAnsi="Arial" w:cs="Arial"/>
                <w:b/>
                <w:bCs/>
              </w:rPr>
              <w:t xml:space="preserve">Partially complete </w:t>
            </w:r>
          </w:p>
          <w:p w14:paraId="21735B26" w14:textId="2FB8CB6F" w:rsidR="00C92BE7" w:rsidRPr="005C4DB6" w:rsidRDefault="00C92BE7" w:rsidP="00C92BE7">
            <w:pPr>
              <w:rPr>
                <w:rFonts w:ascii="Arial" w:hAnsi="Arial" w:cs="Arial"/>
              </w:rPr>
            </w:pPr>
            <w:r w:rsidRPr="005C4DB6">
              <w:rPr>
                <w:rFonts w:ascii="Arial" w:eastAsia="Arial" w:hAnsi="Arial" w:cs="Arial"/>
              </w:rPr>
              <w:t xml:space="preserve">A specific good practice guide was not identified during the literature review. However, several good practice improvements were identified and have been identified as cases for change (see paragraphs </w:t>
            </w:r>
            <w:r w:rsidR="00B36603" w:rsidRPr="005C4DB6">
              <w:rPr>
                <w:rFonts w:ascii="Arial" w:eastAsia="Arial" w:hAnsi="Arial" w:cs="Arial"/>
              </w:rPr>
              <w:fldChar w:fldCharType="begin"/>
            </w:r>
            <w:r w:rsidR="00B36603" w:rsidRPr="005C4DB6">
              <w:rPr>
                <w:rFonts w:ascii="Arial" w:eastAsia="Arial" w:hAnsi="Arial" w:cs="Arial"/>
              </w:rPr>
              <w:instrText xml:space="preserve"> REF _Ref42694493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26</w:t>
            </w:r>
            <w:r w:rsidR="00B36603" w:rsidRPr="005C4DB6">
              <w:rPr>
                <w:rFonts w:ascii="Arial" w:eastAsia="Arial" w:hAnsi="Arial" w:cs="Arial"/>
              </w:rPr>
              <w:fldChar w:fldCharType="end"/>
            </w:r>
            <w:r w:rsidRPr="005C4DB6">
              <w:rPr>
                <w:rFonts w:ascii="Arial" w:hAnsi="Arial" w:cs="Arial"/>
              </w:rPr>
              <w:t xml:space="preserve"> to</w:t>
            </w:r>
            <w:r w:rsidR="00B36603" w:rsidRPr="005C4DB6">
              <w:rPr>
                <w:rFonts w:ascii="Arial" w:hAnsi="Arial" w:cs="Arial"/>
              </w:rPr>
              <w:t xml:space="preserve"> </w:t>
            </w:r>
            <w:r w:rsidR="00B36603" w:rsidRPr="005C4DB6">
              <w:rPr>
                <w:rFonts w:ascii="Arial" w:hAnsi="Arial" w:cs="Arial"/>
              </w:rPr>
              <w:fldChar w:fldCharType="begin"/>
            </w:r>
            <w:r w:rsidR="00B36603" w:rsidRPr="005C4DB6">
              <w:rPr>
                <w:rFonts w:ascii="Arial" w:hAnsi="Arial" w:cs="Arial"/>
              </w:rPr>
              <w:instrText xml:space="preserve"> REF _Ref46824636 \r \h </w:instrText>
            </w:r>
            <w:r w:rsidR="00B36603" w:rsidRPr="005C4DB6">
              <w:rPr>
                <w:rFonts w:ascii="Arial" w:hAnsi="Arial" w:cs="Arial"/>
              </w:rPr>
            </w:r>
            <w:r w:rsidR="00B36603" w:rsidRPr="005C4DB6">
              <w:rPr>
                <w:rFonts w:ascii="Arial" w:hAnsi="Arial" w:cs="Arial"/>
              </w:rPr>
              <w:fldChar w:fldCharType="separate"/>
            </w:r>
            <w:r w:rsidR="00B36603" w:rsidRPr="005C4DB6">
              <w:rPr>
                <w:rFonts w:ascii="Arial" w:hAnsi="Arial" w:cs="Arial"/>
              </w:rPr>
              <w:t>52</w:t>
            </w:r>
            <w:r w:rsidR="00B36603" w:rsidRPr="005C4DB6">
              <w:rPr>
                <w:rFonts w:ascii="Arial" w:hAnsi="Arial" w:cs="Arial"/>
              </w:rPr>
              <w:fldChar w:fldCharType="end"/>
            </w:r>
            <w:r w:rsidRPr="005C4DB6">
              <w:rPr>
                <w:rFonts w:ascii="Arial" w:eastAsia="Arial" w:hAnsi="Arial" w:cs="Arial"/>
              </w:rPr>
              <w:t>).</w:t>
            </w:r>
          </w:p>
        </w:tc>
      </w:tr>
      <w:tr w:rsidR="00C92BE7" w:rsidRPr="00B04F28" w14:paraId="54F3E80A" w14:textId="043249EC" w:rsidTr="00015A32">
        <w:trPr>
          <w:trHeight w:val="300"/>
        </w:trPr>
        <w:tc>
          <w:tcPr>
            <w:tcW w:w="3387" w:type="dxa"/>
            <w:tcBorders>
              <w:top w:val="single" w:sz="12" w:space="0" w:color="auto"/>
              <w:left w:val="single" w:sz="12" w:space="0" w:color="auto"/>
              <w:bottom w:val="single" w:sz="4" w:space="0" w:color="auto"/>
              <w:right w:val="single" w:sz="4" w:space="0" w:color="auto"/>
            </w:tcBorders>
            <w:shd w:val="clear" w:color="auto" w:fill="auto"/>
            <w:hideMark/>
          </w:tcPr>
          <w:p w14:paraId="6775A471" w14:textId="77777777" w:rsidR="00C92BE7" w:rsidRPr="00B04F28" w:rsidRDefault="00C92BE7" w:rsidP="009E6DD9">
            <w:pPr>
              <w:rPr>
                <w:rFonts w:ascii="Arial" w:hAnsi="Arial" w:cs="Arial"/>
                <w:color w:val="000000"/>
              </w:rPr>
            </w:pPr>
            <w:r w:rsidRPr="00B04F28">
              <w:rPr>
                <w:rFonts w:ascii="Arial" w:eastAsia="Arial" w:hAnsi="Arial" w:cs="Arial"/>
                <w:color w:val="000000"/>
              </w:rPr>
              <w:t>3c. The use of threshold analysis</w:t>
            </w:r>
          </w:p>
        </w:tc>
        <w:tc>
          <w:tcPr>
            <w:tcW w:w="3402" w:type="dxa"/>
            <w:tcBorders>
              <w:top w:val="single" w:sz="12" w:space="0" w:color="auto"/>
              <w:left w:val="single" w:sz="4" w:space="0" w:color="auto"/>
              <w:bottom w:val="single" w:sz="4" w:space="0" w:color="auto"/>
              <w:right w:val="single" w:sz="12" w:space="0" w:color="auto"/>
            </w:tcBorders>
            <w:shd w:val="clear" w:color="auto" w:fill="auto"/>
            <w:hideMark/>
          </w:tcPr>
          <w:p w14:paraId="27326FB3" w14:textId="77777777" w:rsidR="00C92BE7" w:rsidRPr="00B04F28" w:rsidRDefault="00C92BE7" w:rsidP="009E6DD9">
            <w:pPr>
              <w:rPr>
                <w:rFonts w:ascii="Arial" w:hAnsi="Arial" w:cs="Arial"/>
                <w:color w:val="000000"/>
              </w:rPr>
            </w:pPr>
            <w:r w:rsidRPr="00B04F28">
              <w:rPr>
                <w:rFonts w:ascii="Arial" w:eastAsia="Arial" w:hAnsi="Arial" w:cs="Arial"/>
                <w:color w:val="000000"/>
              </w:rPr>
              <w:t>3c. Threshold analysis</w:t>
            </w:r>
          </w:p>
        </w:tc>
        <w:tc>
          <w:tcPr>
            <w:tcW w:w="3402" w:type="dxa"/>
            <w:tcBorders>
              <w:top w:val="single" w:sz="12" w:space="0" w:color="auto"/>
              <w:left w:val="single" w:sz="4" w:space="0" w:color="auto"/>
              <w:bottom w:val="single" w:sz="4" w:space="0" w:color="auto"/>
              <w:right w:val="single" w:sz="12" w:space="0" w:color="auto"/>
            </w:tcBorders>
          </w:tcPr>
          <w:p w14:paraId="00EA593B" w14:textId="77777777" w:rsidR="00C92BE7" w:rsidRPr="005C4DB6" w:rsidRDefault="00C92BE7" w:rsidP="00C92BE7">
            <w:pPr>
              <w:rPr>
                <w:rFonts w:ascii="Arial" w:eastAsia="Arial" w:hAnsi="Arial" w:cs="Arial"/>
                <w:b/>
                <w:bCs/>
              </w:rPr>
            </w:pPr>
            <w:r w:rsidRPr="005C4DB6">
              <w:rPr>
                <w:rFonts w:ascii="Arial" w:eastAsia="Arial" w:hAnsi="Arial" w:cs="Arial"/>
                <w:b/>
                <w:bCs/>
              </w:rPr>
              <w:t>Complete</w:t>
            </w:r>
          </w:p>
          <w:p w14:paraId="184A95C3" w14:textId="57011204" w:rsidR="00C92BE7" w:rsidRPr="005C4DB6" w:rsidRDefault="00C92BE7" w:rsidP="00C92BE7">
            <w:pPr>
              <w:rPr>
                <w:rFonts w:ascii="Arial" w:eastAsia="Arial" w:hAnsi="Arial" w:cs="Arial"/>
              </w:rPr>
            </w:pPr>
            <w:r w:rsidRPr="005C4DB6">
              <w:rPr>
                <w:rFonts w:ascii="Arial" w:eastAsia="Arial" w:hAnsi="Arial" w:cs="Arial"/>
              </w:rPr>
              <w:t xml:space="preserve">Threshold analysis was explored and a case for change has been identified (see paragraphs </w:t>
            </w:r>
            <w:r w:rsidR="00B36603" w:rsidRPr="005C4DB6">
              <w:rPr>
                <w:rFonts w:ascii="Arial" w:eastAsia="Arial" w:hAnsi="Arial" w:cs="Arial"/>
              </w:rPr>
              <w:fldChar w:fldCharType="begin"/>
            </w:r>
            <w:r w:rsidR="00B36603" w:rsidRPr="005C4DB6">
              <w:rPr>
                <w:rFonts w:ascii="Arial" w:eastAsia="Arial" w:hAnsi="Arial" w:cs="Arial"/>
              </w:rPr>
              <w:instrText xml:space="preserve"> REF _Ref42694584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53</w:t>
            </w:r>
            <w:r w:rsidR="00B36603" w:rsidRPr="005C4DB6">
              <w:rPr>
                <w:rFonts w:ascii="Arial" w:eastAsia="Arial" w:hAnsi="Arial" w:cs="Arial"/>
              </w:rPr>
              <w:fldChar w:fldCharType="end"/>
            </w:r>
            <w:r w:rsidRPr="005C4DB6">
              <w:rPr>
                <w:rFonts w:ascii="Arial" w:eastAsia="Arial" w:hAnsi="Arial" w:cs="Arial"/>
              </w:rPr>
              <w:t xml:space="preserve"> to </w:t>
            </w:r>
            <w:r w:rsidR="00B36603" w:rsidRPr="005C4DB6">
              <w:rPr>
                <w:rFonts w:ascii="Arial" w:eastAsia="Arial" w:hAnsi="Arial" w:cs="Arial"/>
              </w:rPr>
              <w:fldChar w:fldCharType="begin"/>
            </w:r>
            <w:r w:rsidR="00B36603" w:rsidRPr="005C4DB6">
              <w:rPr>
                <w:rFonts w:ascii="Arial" w:eastAsia="Arial" w:hAnsi="Arial" w:cs="Arial"/>
              </w:rPr>
              <w:instrText xml:space="preserve"> REF _Ref46824665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62</w:t>
            </w:r>
            <w:r w:rsidR="00B36603" w:rsidRPr="005C4DB6">
              <w:rPr>
                <w:rFonts w:ascii="Arial" w:eastAsia="Arial" w:hAnsi="Arial" w:cs="Arial"/>
              </w:rPr>
              <w:fldChar w:fldCharType="end"/>
            </w:r>
            <w:r w:rsidRPr="005C4DB6">
              <w:rPr>
                <w:rFonts w:ascii="Arial" w:eastAsia="Arial" w:hAnsi="Arial" w:cs="Arial"/>
              </w:rPr>
              <w:t>).</w:t>
            </w:r>
          </w:p>
        </w:tc>
      </w:tr>
      <w:tr w:rsidR="00C92BE7" w:rsidRPr="00B04F28" w14:paraId="34090122" w14:textId="3F2E78C9" w:rsidTr="00015A32">
        <w:trPr>
          <w:trHeight w:val="1185"/>
        </w:trPr>
        <w:tc>
          <w:tcPr>
            <w:tcW w:w="3387" w:type="dxa"/>
            <w:tcBorders>
              <w:top w:val="single" w:sz="12" w:space="0" w:color="auto"/>
              <w:left w:val="single" w:sz="12" w:space="0" w:color="auto"/>
              <w:bottom w:val="single" w:sz="4" w:space="0" w:color="auto"/>
              <w:right w:val="single" w:sz="4" w:space="0" w:color="auto"/>
            </w:tcBorders>
            <w:shd w:val="clear" w:color="auto" w:fill="auto"/>
            <w:hideMark/>
          </w:tcPr>
          <w:p w14:paraId="06A78798" w14:textId="77777777" w:rsidR="00C92BE7" w:rsidRPr="00B04F28" w:rsidRDefault="00C92BE7" w:rsidP="009E6DD9">
            <w:pPr>
              <w:rPr>
                <w:rFonts w:ascii="Arial" w:eastAsia="Arial" w:hAnsi="Arial" w:cs="Arial"/>
                <w:color w:val="000000"/>
              </w:rPr>
            </w:pPr>
            <w:bookmarkStart w:id="78" w:name="_Hlk42593297"/>
            <w:r w:rsidRPr="00B04F28">
              <w:rPr>
                <w:rFonts w:ascii="Arial" w:eastAsia="Arial" w:hAnsi="Arial" w:cs="Arial"/>
                <w:color w:val="000000"/>
              </w:rPr>
              <w:lastRenderedPageBreak/>
              <w:t>3d. The methods for extrapolating beyond observed data, such as:</w:t>
            </w:r>
          </w:p>
          <w:p w14:paraId="64097F79" w14:textId="77777777" w:rsidR="00C92BE7" w:rsidRPr="00B04F28" w:rsidRDefault="00C92BE7" w:rsidP="009E6DD9">
            <w:pPr>
              <w:rPr>
                <w:rFonts w:ascii="Arial" w:hAnsi="Arial" w:cs="Arial"/>
                <w:color w:val="000000"/>
              </w:rPr>
            </w:pPr>
            <w:r w:rsidRPr="00B04F28">
              <w:rPr>
                <w:rFonts w:ascii="Arial" w:eastAsia="Arial" w:hAnsi="Arial" w:cs="Arial"/>
                <w:color w:val="000000"/>
              </w:rPr>
              <w:t>i. survival and progression-free survival</w:t>
            </w:r>
          </w:p>
          <w:p w14:paraId="5B6C3A12" w14:textId="5F1D0396" w:rsidR="00C92BE7" w:rsidRPr="00B04F28" w:rsidRDefault="00C92BE7" w:rsidP="009E6DD9">
            <w:pPr>
              <w:rPr>
                <w:rFonts w:ascii="Arial" w:hAnsi="Arial" w:cs="Arial"/>
                <w:color w:val="000000"/>
              </w:rPr>
            </w:pPr>
            <w:r w:rsidRPr="00B04F28">
              <w:rPr>
                <w:rFonts w:ascii="Arial" w:eastAsia="Arial" w:hAnsi="Arial" w:cs="Arial"/>
                <w:color w:val="000000"/>
              </w:rPr>
              <w:t>ii. long-term relative effectiveness (</w:t>
            </w:r>
            <w:r>
              <w:rPr>
                <w:rFonts w:ascii="Arial" w:eastAsia="Arial" w:hAnsi="Arial" w:cs="Arial"/>
                <w:color w:val="000000"/>
              </w:rPr>
              <w:t>for example,</w:t>
            </w:r>
            <w:r w:rsidRPr="00B04F28">
              <w:rPr>
                <w:rFonts w:ascii="Arial" w:eastAsia="Arial" w:hAnsi="Arial" w:cs="Arial"/>
                <w:color w:val="000000"/>
              </w:rPr>
              <w:t xml:space="preserve"> continued treatment effect)</w:t>
            </w:r>
          </w:p>
          <w:p w14:paraId="61FC9AB4" w14:textId="77777777" w:rsidR="00C92BE7" w:rsidRPr="00B04F28" w:rsidRDefault="00C92BE7" w:rsidP="009E6DD9">
            <w:pPr>
              <w:rPr>
                <w:rFonts w:ascii="Arial" w:hAnsi="Arial" w:cs="Arial"/>
                <w:color w:val="000000"/>
              </w:rPr>
            </w:pPr>
            <w:r w:rsidRPr="00B04F28">
              <w:rPr>
                <w:rFonts w:ascii="Arial" w:eastAsia="Arial" w:hAnsi="Arial" w:cs="Arial"/>
                <w:color w:val="000000"/>
              </w:rPr>
              <w:t>iii. long-term safety outcomes (adverse event rates)</w:t>
            </w:r>
          </w:p>
          <w:p w14:paraId="32C7E740" w14:textId="77777777" w:rsidR="00C92BE7" w:rsidRPr="00B04F28" w:rsidRDefault="00C92BE7" w:rsidP="009E6DD9">
            <w:pPr>
              <w:rPr>
                <w:rFonts w:ascii="Arial" w:hAnsi="Arial" w:cs="Arial"/>
                <w:color w:val="000000"/>
              </w:rPr>
            </w:pPr>
            <w:r w:rsidRPr="00B04F28">
              <w:rPr>
                <w:rFonts w:ascii="Arial" w:eastAsia="Arial" w:hAnsi="Arial" w:cs="Arial"/>
                <w:color w:val="000000"/>
              </w:rPr>
              <w:t>iv. time on treatment</w:t>
            </w:r>
          </w:p>
          <w:p w14:paraId="102FC190" w14:textId="0BA78A94" w:rsidR="00C92BE7" w:rsidRPr="00B04F28" w:rsidRDefault="00C92BE7" w:rsidP="00F2120E">
            <w:pPr>
              <w:rPr>
                <w:rFonts w:ascii="Arial" w:hAnsi="Arial" w:cs="Arial"/>
                <w:color w:val="000000"/>
              </w:rPr>
            </w:pPr>
            <w:r w:rsidRPr="00B04F28">
              <w:rPr>
                <w:rFonts w:ascii="Arial" w:eastAsia="Arial" w:hAnsi="Arial" w:cs="Arial"/>
                <w:color w:val="000000"/>
              </w:rPr>
              <w:t xml:space="preserve">v. outcomes after </w:t>
            </w:r>
            <w:r w:rsidR="0070421D">
              <w:rPr>
                <w:rFonts w:ascii="Arial" w:eastAsia="Arial" w:hAnsi="Arial" w:cs="Arial"/>
                <w:color w:val="000000"/>
              </w:rPr>
              <w:t xml:space="preserve">stopping </w:t>
            </w:r>
            <w:r w:rsidRPr="00B04F28">
              <w:rPr>
                <w:rFonts w:ascii="Arial" w:eastAsia="Arial" w:hAnsi="Arial" w:cs="Arial"/>
                <w:color w:val="000000"/>
              </w:rPr>
              <w:t>treatment</w:t>
            </w:r>
            <w:bookmarkEnd w:id="78"/>
          </w:p>
        </w:tc>
        <w:tc>
          <w:tcPr>
            <w:tcW w:w="3402" w:type="dxa"/>
            <w:tcBorders>
              <w:top w:val="single" w:sz="12" w:space="0" w:color="auto"/>
              <w:left w:val="single" w:sz="4" w:space="0" w:color="auto"/>
              <w:bottom w:val="single" w:sz="4" w:space="0" w:color="auto"/>
              <w:right w:val="single" w:sz="12" w:space="0" w:color="auto"/>
            </w:tcBorders>
            <w:shd w:val="clear" w:color="auto" w:fill="auto"/>
            <w:hideMark/>
          </w:tcPr>
          <w:p w14:paraId="03998827" w14:textId="1903E579" w:rsidR="00C92BE7" w:rsidRPr="00B04F28" w:rsidRDefault="00C92BE7" w:rsidP="00F2120E">
            <w:pPr>
              <w:rPr>
                <w:rFonts w:ascii="Arial" w:hAnsi="Arial" w:cs="Arial"/>
                <w:color w:val="000000"/>
              </w:rPr>
            </w:pPr>
            <w:r w:rsidRPr="00015A32">
              <w:rPr>
                <w:rFonts w:ascii="Arial" w:hAnsi="Arial" w:cs="Arial"/>
                <w:color w:val="000000"/>
              </w:rPr>
              <w:t>There was no specific question relating to extrapolation</w:t>
            </w:r>
          </w:p>
        </w:tc>
        <w:tc>
          <w:tcPr>
            <w:tcW w:w="3402" w:type="dxa"/>
            <w:tcBorders>
              <w:top w:val="single" w:sz="12" w:space="0" w:color="auto"/>
              <w:left w:val="single" w:sz="4" w:space="0" w:color="auto"/>
              <w:bottom w:val="single" w:sz="4" w:space="0" w:color="auto"/>
              <w:right w:val="single" w:sz="12" w:space="0" w:color="auto"/>
            </w:tcBorders>
          </w:tcPr>
          <w:p w14:paraId="37AC2F65" w14:textId="77777777" w:rsidR="0070421D" w:rsidRPr="005C4DB6" w:rsidRDefault="0070421D" w:rsidP="0070421D">
            <w:pPr>
              <w:rPr>
                <w:rFonts w:ascii="Arial" w:eastAsia="Arial" w:hAnsi="Arial" w:cs="Arial"/>
                <w:b/>
                <w:bCs/>
              </w:rPr>
            </w:pPr>
            <w:r w:rsidRPr="005C4DB6">
              <w:rPr>
                <w:rFonts w:ascii="Arial" w:eastAsia="Arial" w:hAnsi="Arial" w:cs="Arial"/>
                <w:b/>
                <w:bCs/>
              </w:rPr>
              <w:t>Partially complete</w:t>
            </w:r>
          </w:p>
          <w:p w14:paraId="63A2FDD8" w14:textId="25A3B297" w:rsidR="0070421D" w:rsidRPr="005C4DB6" w:rsidRDefault="0070421D" w:rsidP="0070421D">
            <w:pPr>
              <w:rPr>
                <w:rFonts w:ascii="Arial" w:eastAsia="Arial" w:hAnsi="Arial" w:cs="Arial"/>
              </w:rPr>
            </w:pPr>
            <w:r w:rsidRPr="005C4DB6">
              <w:rPr>
                <w:rFonts w:ascii="Arial" w:eastAsia="Arial" w:hAnsi="Arial" w:cs="Arial"/>
              </w:rPr>
              <w:t xml:space="preserve">Extrapolating beyond the data is explored in the report and several cases for change have been identified (see paragraphs </w:t>
            </w:r>
            <w:r w:rsidRPr="005C4DB6">
              <w:rPr>
                <w:rFonts w:ascii="Arial" w:eastAsia="Arial" w:hAnsi="Arial" w:cs="Arial"/>
              </w:rPr>
              <w:fldChar w:fldCharType="begin"/>
            </w:r>
            <w:r w:rsidRPr="005C4DB6">
              <w:rPr>
                <w:rFonts w:ascii="Arial" w:eastAsia="Arial" w:hAnsi="Arial" w:cs="Arial"/>
              </w:rPr>
              <w:instrText xml:space="preserve"> REF _Ref42694659 \r \h </w:instrText>
            </w:r>
            <w:r w:rsidRPr="005C4DB6">
              <w:rPr>
                <w:rFonts w:ascii="Arial" w:eastAsia="Arial" w:hAnsi="Arial" w:cs="Arial"/>
              </w:rPr>
            </w:r>
            <w:r w:rsidRPr="005C4DB6">
              <w:rPr>
                <w:rFonts w:ascii="Arial" w:eastAsia="Arial" w:hAnsi="Arial" w:cs="Arial"/>
              </w:rPr>
              <w:fldChar w:fldCharType="separate"/>
            </w:r>
            <w:r w:rsidR="00B36603" w:rsidRPr="005C4DB6">
              <w:rPr>
                <w:rFonts w:ascii="Arial" w:eastAsia="Arial" w:hAnsi="Arial" w:cs="Arial"/>
              </w:rPr>
              <w:t>84</w:t>
            </w:r>
            <w:r w:rsidRPr="005C4DB6">
              <w:rPr>
                <w:rFonts w:ascii="Arial" w:eastAsia="Arial" w:hAnsi="Arial" w:cs="Arial"/>
              </w:rPr>
              <w:fldChar w:fldCharType="end"/>
            </w:r>
            <w:r w:rsidRPr="005C4DB6">
              <w:rPr>
                <w:rFonts w:ascii="Arial" w:eastAsia="Arial" w:hAnsi="Arial" w:cs="Arial"/>
              </w:rPr>
              <w:t xml:space="preserve"> to </w:t>
            </w:r>
            <w:r w:rsidR="00B36603" w:rsidRPr="005C4DB6">
              <w:rPr>
                <w:rFonts w:ascii="Arial" w:eastAsia="Arial" w:hAnsi="Arial" w:cs="Arial"/>
              </w:rPr>
              <w:fldChar w:fldCharType="begin"/>
            </w:r>
            <w:r w:rsidR="00B36603" w:rsidRPr="005C4DB6">
              <w:rPr>
                <w:rFonts w:ascii="Arial" w:eastAsia="Arial" w:hAnsi="Arial" w:cs="Arial"/>
              </w:rPr>
              <w:instrText xml:space="preserve"> REF _Ref42694669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112</w:t>
            </w:r>
            <w:r w:rsidR="00B36603" w:rsidRPr="005C4DB6">
              <w:rPr>
                <w:rFonts w:ascii="Arial" w:eastAsia="Arial" w:hAnsi="Arial" w:cs="Arial"/>
              </w:rPr>
              <w:fldChar w:fldCharType="end"/>
            </w:r>
            <w:r w:rsidRPr="005C4DB6">
              <w:rPr>
                <w:rFonts w:ascii="Arial" w:eastAsia="Arial" w:hAnsi="Arial" w:cs="Arial"/>
              </w:rPr>
              <w:t xml:space="preserve">). The report considers extrapolating of time-to-event data and treatment benefits, flexible survival models, appropriately extrapolating and adjusting for treatment switching. </w:t>
            </w:r>
          </w:p>
          <w:p w14:paraId="74DC8BB0" w14:textId="25EAAABD" w:rsidR="00C92BE7" w:rsidRPr="005C4DB6" w:rsidRDefault="0070421D" w:rsidP="0070421D">
            <w:pPr>
              <w:rPr>
                <w:rFonts w:ascii="Arial" w:hAnsi="Arial" w:cs="Arial"/>
                <w:i/>
                <w:iCs/>
              </w:rPr>
            </w:pPr>
            <w:r w:rsidRPr="005C4DB6">
              <w:rPr>
                <w:rFonts w:ascii="Arial" w:hAnsi="Arial" w:cs="Arial"/>
              </w:rPr>
              <w:t>No literature was identified on extrapolating adverse event rates so this has not been explicitly explored. However, some of the methods explored will be relevant.</w:t>
            </w:r>
          </w:p>
        </w:tc>
      </w:tr>
      <w:tr w:rsidR="00C92BE7" w:rsidRPr="00B04F28" w14:paraId="60A76D9E" w14:textId="5933E855" w:rsidTr="00015A32">
        <w:trPr>
          <w:trHeight w:val="1860"/>
        </w:trPr>
        <w:tc>
          <w:tcPr>
            <w:tcW w:w="3387" w:type="dxa"/>
            <w:tcBorders>
              <w:top w:val="single" w:sz="12" w:space="0" w:color="auto"/>
              <w:left w:val="single" w:sz="12" w:space="0" w:color="auto"/>
              <w:right w:val="single" w:sz="4" w:space="0" w:color="auto"/>
            </w:tcBorders>
            <w:shd w:val="clear" w:color="auto" w:fill="auto"/>
            <w:hideMark/>
          </w:tcPr>
          <w:p w14:paraId="05EDCACF" w14:textId="14071869" w:rsidR="00C92BE7" w:rsidRPr="00B04F28" w:rsidRDefault="00C92BE7" w:rsidP="00F2120E">
            <w:pPr>
              <w:rPr>
                <w:rFonts w:ascii="Arial" w:hAnsi="Arial" w:cs="Arial"/>
                <w:b/>
                <w:bCs/>
                <w:color w:val="000000"/>
              </w:rPr>
            </w:pPr>
            <w:r w:rsidRPr="00015A32">
              <w:rPr>
                <w:rFonts w:ascii="Arial" w:eastAsia="Arial" w:hAnsi="Arial" w:cs="Arial"/>
                <w:color w:val="000000"/>
              </w:rPr>
              <w:t>No specific task for this question</w:t>
            </w:r>
          </w:p>
        </w:tc>
        <w:tc>
          <w:tcPr>
            <w:tcW w:w="3402" w:type="dxa"/>
            <w:tcBorders>
              <w:top w:val="single" w:sz="12" w:space="0" w:color="auto"/>
              <w:left w:val="single" w:sz="4" w:space="0" w:color="auto"/>
              <w:bottom w:val="single" w:sz="4" w:space="0" w:color="auto"/>
              <w:right w:val="single" w:sz="12" w:space="0" w:color="auto"/>
            </w:tcBorders>
            <w:shd w:val="clear" w:color="auto" w:fill="auto"/>
            <w:hideMark/>
          </w:tcPr>
          <w:p w14:paraId="0E8A09D2" w14:textId="0B39F091" w:rsidR="00C92BE7" w:rsidRPr="00B04F28" w:rsidRDefault="00C92BE7" w:rsidP="009E6DD9">
            <w:pPr>
              <w:rPr>
                <w:rFonts w:ascii="Arial" w:eastAsia="Arial" w:hAnsi="Arial" w:cs="Arial"/>
                <w:color w:val="000000"/>
              </w:rPr>
            </w:pPr>
            <w:r w:rsidRPr="00B04F28">
              <w:rPr>
                <w:rFonts w:ascii="Arial" w:eastAsia="Arial" w:hAnsi="Arial" w:cs="Arial"/>
                <w:color w:val="000000"/>
              </w:rPr>
              <w:t xml:space="preserve">3f. In all the above, consideration will be given to how the methods might be used in circumstances </w:t>
            </w:r>
            <w:r>
              <w:rPr>
                <w:rFonts w:ascii="Arial" w:eastAsia="Arial" w:hAnsi="Arial" w:cs="Arial"/>
                <w:color w:val="000000"/>
              </w:rPr>
              <w:t>in which</w:t>
            </w:r>
            <w:r w:rsidRPr="00B04F28">
              <w:rPr>
                <w:rFonts w:ascii="Arial" w:eastAsia="Arial" w:hAnsi="Arial" w:cs="Arial"/>
                <w:color w:val="000000"/>
              </w:rPr>
              <w:t xml:space="preserve"> uncertainty is inherent and unavoidable, for example</w:t>
            </w:r>
            <w:r>
              <w:rPr>
                <w:rFonts w:ascii="Arial" w:eastAsia="Arial" w:hAnsi="Arial" w:cs="Arial"/>
                <w:color w:val="000000"/>
              </w:rPr>
              <w:t>,</w:t>
            </w:r>
            <w:r w:rsidRPr="00B04F28">
              <w:rPr>
                <w:rFonts w:ascii="Arial" w:eastAsia="Arial" w:hAnsi="Arial" w:cs="Arial"/>
                <w:color w:val="000000"/>
              </w:rPr>
              <w:t xml:space="preserve"> in rare diseases. </w:t>
            </w:r>
          </w:p>
        </w:tc>
        <w:tc>
          <w:tcPr>
            <w:tcW w:w="3402" w:type="dxa"/>
            <w:tcBorders>
              <w:top w:val="single" w:sz="12" w:space="0" w:color="auto"/>
              <w:left w:val="single" w:sz="4" w:space="0" w:color="auto"/>
              <w:bottom w:val="single" w:sz="4" w:space="0" w:color="auto"/>
              <w:right w:val="single" w:sz="12" w:space="0" w:color="auto"/>
            </w:tcBorders>
          </w:tcPr>
          <w:p w14:paraId="43A977E2" w14:textId="77777777" w:rsidR="0070421D" w:rsidRPr="005C4DB6" w:rsidRDefault="0070421D" w:rsidP="0070421D">
            <w:pPr>
              <w:rPr>
                <w:rFonts w:ascii="Arial" w:eastAsia="Arial" w:hAnsi="Arial" w:cs="Arial"/>
                <w:i/>
                <w:iCs/>
              </w:rPr>
            </w:pPr>
            <w:r w:rsidRPr="005C4DB6">
              <w:rPr>
                <w:rFonts w:ascii="Arial" w:eastAsia="Arial" w:hAnsi="Arial" w:cs="Arial"/>
                <w:b/>
                <w:bCs/>
              </w:rPr>
              <w:t>Complete</w:t>
            </w:r>
          </w:p>
          <w:p w14:paraId="3764FA71" w14:textId="5768E620" w:rsidR="00C92BE7" w:rsidRPr="005C4DB6" w:rsidRDefault="0070421D" w:rsidP="0070421D">
            <w:pPr>
              <w:rPr>
                <w:rFonts w:ascii="Arial" w:eastAsia="Arial" w:hAnsi="Arial" w:cs="Arial"/>
              </w:rPr>
            </w:pPr>
            <w:r w:rsidRPr="005C4DB6">
              <w:rPr>
                <w:rFonts w:ascii="Arial" w:eastAsia="Arial" w:hAnsi="Arial" w:cs="Arial"/>
              </w:rPr>
              <w:t>Consideration to inherent and unavoidable uncertainty has been explored throughout the task and finish groups work, with specific attention on rare diseases. The presentational work suggests approaches to distinguish between unavoidable and resolvable uncertainties. It was noted that it is very rare when no information would be known, and that expert elicitation should be used when there is an absence of quantitative data. Furthermore, it was noted that a high level of uncertainty is not a rationale to not do uncertainty analysis.</w:t>
            </w:r>
          </w:p>
        </w:tc>
      </w:tr>
      <w:tr w:rsidR="00C92BE7" w:rsidRPr="00B04F28" w14:paraId="445467A7" w14:textId="762FB878" w:rsidTr="00015A32">
        <w:trPr>
          <w:trHeight w:val="576"/>
        </w:trPr>
        <w:tc>
          <w:tcPr>
            <w:tcW w:w="3387" w:type="dxa"/>
            <w:tcBorders>
              <w:top w:val="single" w:sz="12" w:space="0" w:color="auto"/>
              <w:left w:val="single" w:sz="12" w:space="0" w:color="auto"/>
              <w:bottom w:val="single" w:sz="4" w:space="0" w:color="auto"/>
              <w:right w:val="single" w:sz="4" w:space="0" w:color="auto"/>
            </w:tcBorders>
            <w:shd w:val="clear" w:color="auto" w:fill="auto"/>
            <w:hideMark/>
          </w:tcPr>
          <w:p w14:paraId="1138D3F8" w14:textId="48CEA1E6" w:rsidR="00C92BE7" w:rsidRPr="00B04F28" w:rsidRDefault="00D62350" w:rsidP="00F2120E">
            <w:pPr>
              <w:rPr>
                <w:rFonts w:ascii="Arial" w:hAnsi="Arial" w:cs="Arial"/>
                <w:b/>
                <w:bCs/>
                <w:color w:val="000000"/>
              </w:rPr>
            </w:pPr>
            <w:bookmarkStart w:id="79" w:name="_Hlk42593923"/>
            <w:r>
              <w:rPr>
                <w:rFonts w:ascii="Arial" w:eastAsia="Arial" w:hAnsi="Arial" w:cs="Arial"/>
                <w:color w:val="000000"/>
              </w:rPr>
              <w:t>3</w:t>
            </w:r>
            <w:r w:rsidR="00C92BE7" w:rsidRPr="00B04F28">
              <w:rPr>
                <w:rFonts w:ascii="Arial" w:eastAsia="Arial" w:hAnsi="Arial" w:cs="Arial"/>
                <w:color w:val="000000"/>
              </w:rPr>
              <w:t>e. Characterisation of parameter uncertainty arising from the use of surrogate outcomes</w:t>
            </w:r>
            <w:bookmarkEnd w:id="79"/>
          </w:p>
        </w:tc>
        <w:tc>
          <w:tcPr>
            <w:tcW w:w="3402" w:type="dxa"/>
            <w:tcBorders>
              <w:top w:val="single" w:sz="12" w:space="0" w:color="auto"/>
              <w:left w:val="single" w:sz="4" w:space="0" w:color="auto"/>
              <w:bottom w:val="single" w:sz="2" w:space="0" w:color="auto"/>
              <w:right w:val="single" w:sz="12" w:space="0" w:color="auto"/>
            </w:tcBorders>
            <w:shd w:val="clear" w:color="auto" w:fill="auto"/>
            <w:hideMark/>
          </w:tcPr>
          <w:p w14:paraId="4B1373F5" w14:textId="3A25C960" w:rsidR="00C92BE7" w:rsidRPr="00B04F28" w:rsidRDefault="00C92BE7" w:rsidP="00F2120E">
            <w:pPr>
              <w:rPr>
                <w:rFonts w:ascii="Arial" w:hAnsi="Arial" w:cs="Arial"/>
                <w:i/>
                <w:iCs/>
                <w:color w:val="000000"/>
              </w:rPr>
            </w:pPr>
            <w:r w:rsidRPr="00015A32">
              <w:rPr>
                <w:rFonts w:ascii="Arial" w:hAnsi="Arial" w:cs="Arial"/>
                <w:color w:val="000000"/>
              </w:rPr>
              <w:t xml:space="preserve">No associated question  </w:t>
            </w:r>
          </w:p>
        </w:tc>
        <w:tc>
          <w:tcPr>
            <w:tcW w:w="3402" w:type="dxa"/>
            <w:tcBorders>
              <w:top w:val="single" w:sz="12" w:space="0" w:color="auto"/>
              <w:left w:val="single" w:sz="4" w:space="0" w:color="auto"/>
              <w:bottom w:val="single" w:sz="2" w:space="0" w:color="auto"/>
              <w:right w:val="single" w:sz="12" w:space="0" w:color="auto"/>
            </w:tcBorders>
          </w:tcPr>
          <w:p w14:paraId="258F934A" w14:textId="77777777" w:rsidR="0070421D" w:rsidRPr="005C4DB6" w:rsidRDefault="0070421D" w:rsidP="0070421D">
            <w:pPr>
              <w:rPr>
                <w:rFonts w:ascii="Arial" w:eastAsia="Arial" w:hAnsi="Arial" w:cs="Arial"/>
              </w:rPr>
            </w:pPr>
            <w:r w:rsidRPr="005C4DB6">
              <w:rPr>
                <w:rFonts w:ascii="Arial" w:eastAsia="Arial" w:hAnsi="Arial" w:cs="Arial"/>
                <w:b/>
                <w:bCs/>
              </w:rPr>
              <w:t>Not complete</w:t>
            </w:r>
          </w:p>
          <w:p w14:paraId="1FC4D54C" w14:textId="56AB3307" w:rsidR="00C92BE7" w:rsidRPr="005C4DB6" w:rsidRDefault="0070421D" w:rsidP="0070421D">
            <w:pPr>
              <w:rPr>
                <w:rFonts w:ascii="Arial" w:hAnsi="Arial" w:cs="Arial"/>
                <w:i/>
                <w:iCs/>
              </w:rPr>
            </w:pPr>
            <w:r w:rsidRPr="005C4DB6">
              <w:rPr>
                <w:rFonts w:ascii="Arial" w:hAnsi="Arial" w:cs="Arial"/>
              </w:rPr>
              <w:t xml:space="preserve">This is not covered in this report as surrogate outcomes are now included in the </w:t>
            </w:r>
            <w:r w:rsidR="00D62350" w:rsidRPr="005C4DB6">
              <w:rPr>
                <w:rFonts w:ascii="Arial" w:hAnsi="Arial" w:cs="Arial"/>
              </w:rPr>
              <w:t>evidence</w:t>
            </w:r>
            <w:r w:rsidRPr="005C4DB6">
              <w:rPr>
                <w:rFonts w:ascii="Arial" w:hAnsi="Arial" w:cs="Arial"/>
              </w:rPr>
              <w:t xml:space="preserve"> sources </w:t>
            </w:r>
            <w:r w:rsidR="00D62350" w:rsidRPr="005C4DB6">
              <w:rPr>
                <w:rFonts w:ascii="Arial" w:hAnsi="Arial" w:cs="Arial"/>
              </w:rPr>
              <w:t xml:space="preserve">and synthesis </w:t>
            </w:r>
            <w:r w:rsidRPr="005C4DB6">
              <w:rPr>
                <w:rFonts w:ascii="Arial" w:hAnsi="Arial" w:cs="Arial"/>
              </w:rPr>
              <w:t>task and finish group.</w:t>
            </w:r>
          </w:p>
        </w:tc>
      </w:tr>
      <w:tr w:rsidR="00C92BE7" w:rsidRPr="00B04F28" w14:paraId="09B3CF92" w14:textId="4163EA5D" w:rsidTr="00015A32">
        <w:trPr>
          <w:trHeight w:val="1326"/>
        </w:trPr>
        <w:tc>
          <w:tcPr>
            <w:tcW w:w="3387" w:type="dxa"/>
            <w:tcBorders>
              <w:top w:val="single" w:sz="12" w:space="0" w:color="auto"/>
              <w:left w:val="single" w:sz="12" w:space="0" w:color="auto"/>
              <w:bottom w:val="single" w:sz="4" w:space="0" w:color="auto"/>
              <w:right w:val="single" w:sz="4" w:space="0" w:color="auto"/>
            </w:tcBorders>
            <w:shd w:val="clear" w:color="auto" w:fill="auto"/>
          </w:tcPr>
          <w:p w14:paraId="14C17D02" w14:textId="77777777" w:rsidR="00C92BE7" w:rsidRPr="00B04F28" w:rsidRDefault="00C92BE7" w:rsidP="009E6DD9">
            <w:pPr>
              <w:rPr>
                <w:rFonts w:ascii="Arial" w:eastAsia="Arial" w:hAnsi="Arial" w:cs="Arial"/>
                <w:color w:val="000000"/>
              </w:rPr>
            </w:pPr>
            <w:r w:rsidRPr="00B04F28">
              <w:rPr>
                <w:rFonts w:ascii="Arial" w:eastAsia="Arial" w:hAnsi="Arial" w:cs="Arial"/>
                <w:color w:val="000000"/>
              </w:rPr>
              <w:t>4. Review how structural uncertainty is mitigated and characterised, including:</w:t>
            </w:r>
          </w:p>
          <w:p w14:paraId="713351A8" w14:textId="7E6F2DFC" w:rsidR="00C92BE7" w:rsidRPr="00B04F28" w:rsidRDefault="00D62350" w:rsidP="009E6DD9">
            <w:pPr>
              <w:rPr>
                <w:rFonts w:ascii="Arial" w:eastAsia="Arial" w:hAnsi="Arial" w:cs="Arial"/>
                <w:b/>
                <w:bCs/>
                <w:color w:val="000000"/>
              </w:rPr>
            </w:pPr>
            <w:r>
              <w:rPr>
                <w:rFonts w:ascii="Arial" w:eastAsia="Arial" w:hAnsi="Arial" w:cs="Arial"/>
                <w:color w:val="000000"/>
              </w:rPr>
              <w:t>4</w:t>
            </w:r>
            <w:r w:rsidR="00C92BE7" w:rsidRPr="00B04F28">
              <w:rPr>
                <w:rFonts w:ascii="Arial" w:eastAsia="Arial" w:hAnsi="Arial" w:cs="Arial"/>
                <w:color w:val="000000"/>
              </w:rPr>
              <w:t xml:space="preserve">a. The use of scenario analysis </w:t>
            </w:r>
          </w:p>
        </w:tc>
        <w:tc>
          <w:tcPr>
            <w:tcW w:w="3402" w:type="dxa"/>
            <w:tcBorders>
              <w:top w:val="single" w:sz="12" w:space="0" w:color="auto"/>
              <w:left w:val="single" w:sz="4" w:space="0" w:color="auto"/>
              <w:bottom w:val="single" w:sz="4" w:space="0" w:color="auto"/>
              <w:right w:val="single" w:sz="12" w:space="0" w:color="auto"/>
            </w:tcBorders>
            <w:shd w:val="clear" w:color="auto" w:fill="auto"/>
          </w:tcPr>
          <w:p w14:paraId="53E8167E" w14:textId="0A441470" w:rsidR="00C92BE7" w:rsidRPr="00B04F28" w:rsidRDefault="00C92BE7" w:rsidP="00F2120E">
            <w:pPr>
              <w:rPr>
                <w:rFonts w:ascii="Arial" w:hAnsi="Arial" w:cs="Arial"/>
                <w:color w:val="000000"/>
                <w:highlight w:val="yellow"/>
              </w:rPr>
            </w:pPr>
            <w:r w:rsidRPr="00B04F28">
              <w:rPr>
                <w:rFonts w:ascii="Arial" w:eastAsia="Arial" w:hAnsi="Arial" w:cs="Arial"/>
                <w:color w:val="000000"/>
              </w:rPr>
              <w:t>3b. Scenario analysis</w:t>
            </w:r>
          </w:p>
        </w:tc>
        <w:tc>
          <w:tcPr>
            <w:tcW w:w="3402" w:type="dxa"/>
            <w:tcBorders>
              <w:top w:val="single" w:sz="12" w:space="0" w:color="auto"/>
              <w:left w:val="single" w:sz="4" w:space="0" w:color="auto"/>
              <w:bottom w:val="single" w:sz="4" w:space="0" w:color="auto"/>
              <w:right w:val="single" w:sz="12" w:space="0" w:color="auto"/>
            </w:tcBorders>
          </w:tcPr>
          <w:p w14:paraId="7F577C2C" w14:textId="77777777" w:rsidR="003D44B9" w:rsidRPr="005C4DB6" w:rsidRDefault="003D44B9" w:rsidP="003D44B9">
            <w:pPr>
              <w:rPr>
                <w:rFonts w:ascii="Arial" w:hAnsi="Arial" w:cs="Arial"/>
              </w:rPr>
            </w:pPr>
            <w:r w:rsidRPr="005C4DB6">
              <w:rPr>
                <w:rFonts w:ascii="Arial" w:eastAsia="Arial" w:hAnsi="Arial" w:cs="Arial"/>
                <w:b/>
                <w:bCs/>
              </w:rPr>
              <w:t>Complete</w:t>
            </w:r>
          </w:p>
          <w:p w14:paraId="3122BD2A" w14:textId="5A7CB801" w:rsidR="00C92BE7" w:rsidRPr="005C4DB6" w:rsidRDefault="003D44B9" w:rsidP="003D44B9">
            <w:pPr>
              <w:rPr>
                <w:rFonts w:ascii="Arial" w:eastAsia="Arial" w:hAnsi="Arial" w:cs="Arial"/>
              </w:rPr>
            </w:pPr>
            <w:r w:rsidRPr="005C4DB6">
              <w:rPr>
                <w:rFonts w:ascii="Arial" w:hAnsi="Arial" w:cs="Arial"/>
              </w:rPr>
              <w:t xml:space="preserve">Scenario analysis has been explored and a few cases for change have been identified </w:t>
            </w:r>
            <w:r w:rsidRPr="005C4DB6">
              <w:rPr>
                <w:rFonts w:ascii="Arial" w:eastAsia="Arial" w:hAnsi="Arial" w:cs="Arial"/>
              </w:rPr>
              <w:t xml:space="preserve">(see paragraphs </w:t>
            </w:r>
            <w:r w:rsidR="00B36603" w:rsidRPr="005C4DB6">
              <w:rPr>
                <w:rFonts w:ascii="Arial" w:eastAsia="Arial" w:hAnsi="Arial" w:cs="Arial"/>
              </w:rPr>
              <w:fldChar w:fldCharType="begin"/>
            </w:r>
            <w:r w:rsidR="00B36603" w:rsidRPr="005C4DB6">
              <w:rPr>
                <w:rFonts w:ascii="Arial" w:eastAsia="Arial" w:hAnsi="Arial" w:cs="Arial"/>
              </w:rPr>
              <w:instrText xml:space="preserve"> REF _Ref42694738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63</w:t>
            </w:r>
            <w:r w:rsidR="00B36603" w:rsidRPr="005C4DB6">
              <w:rPr>
                <w:rFonts w:ascii="Arial" w:eastAsia="Arial" w:hAnsi="Arial" w:cs="Arial"/>
              </w:rPr>
              <w:fldChar w:fldCharType="end"/>
            </w:r>
            <w:r w:rsidR="00B36603" w:rsidRPr="005C4DB6">
              <w:rPr>
                <w:rFonts w:ascii="Arial" w:eastAsia="Arial" w:hAnsi="Arial" w:cs="Arial"/>
              </w:rPr>
              <w:t xml:space="preserve"> </w:t>
            </w:r>
            <w:r w:rsidRPr="005C4DB6">
              <w:rPr>
                <w:rFonts w:ascii="Arial" w:eastAsia="Arial" w:hAnsi="Arial" w:cs="Arial"/>
              </w:rPr>
              <w:t xml:space="preserve">to </w:t>
            </w:r>
            <w:r w:rsidR="00B36603" w:rsidRPr="005C4DB6">
              <w:rPr>
                <w:rFonts w:ascii="Arial" w:eastAsia="Arial" w:hAnsi="Arial" w:cs="Arial"/>
              </w:rPr>
              <w:fldChar w:fldCharType="begin"/>
            </w:r>
            <w:r w:rsidR="00B36603" w:rsidRPr="005C4DB6">
              <w:rPr>
                <w:rFonts w:ascii="Arial" w:eastAsia="Arial" w:hAnsi="Arial" w:cs="Arial"/>
              </w:rPr>
              <w:instrText xml:space="preserve"> REF _Ref46824741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83</w:t>
            </w:r>
            <w:r w:rsidR="00B36603" w:rsidRPr="005C4DB6">
              <w:rPr>
                <w:rFonts w:ascii="Arial" w:eastAsia="Arial" w:hAnsi="Arial" w:cs="Arial"/>
              </w:rPr>
              <w:fldChar w:fldCharType="end"/>
            </w:r>
            <w:r w:rsidRPr="005C4DB6">
              <w:rPr>
                <w:rFonts w:ascii="Arial" w:eastAsia="Arial" w:hAnsi="Arial" w:cs="Arial"/>
              </w:rPr>
              <w:t>).</w:t>
            </w:r>
          </w:p>
        </w:tc>
      </w:tr>
      <w:tr w:rsidR="00C92BE7" w:rsidRPr="00B04F28" w14:paraId="31D27AB3" w14:textId="59C3872F" w:rsidTr="00015A32">
        <w:trPr>
          <w:trHeight w:val="689"/>
        </w:trPr>
        <w:tc>
          <w:tcPr>
            <w:tcW w:w="3387" w:type="dxa"/>
            <w:tcBorders>
              <w:top w:val="nil"/>
              <w:left w:val="single" w:sz="12" w:space="0" w:color="auto"/>
              <w:bottom w:val="single" w:sz="4" w:space="0" w:color="auto"/>
              <w:right w:val="single" w:sz="4" w:space="0" w:color="auto"/>
            </w:tcBorders>
            <w:shd w:val="clear" w:color="auto" w:fill="auto"/>
          </w:tcPr>
          <w:p w14:paraId="1996FAEE" w14:textId="46721EF7" w:rsidR="00C92BE7" w:rsidRPr="00B04F28" w:rsidRDefault="00D62350" w:rsidP="009E6DD9">
            <w:pPr>
              <w:rPr>
                <w:rFonts w:ascii="Arial" w:eastAsia="Arial" w:hAnsi="Arial" w:cs="Arial"/>
                <w:color w:val="000000"/>
              </w:rPr>
            </w:pPr>
            <w:r>
              <w:rPr>
                <w:rFonts w:ascii="Arial" w:eastAsia="Arial" w:hAnsi="Arial" w:cs="Arial"/>
                <w:color w:val="000000"/>
              </w:rPr>
              <w:lastRenderedPageBreak/>
              <w:t>4</w:t>
            </w:r>
            <w:r w:rsidR="00C92BE7" w:rsidRPr="00B04F28">
              <w:rPr>
                <w:rFonts w:ascii="Arial" w:eastAsia="Arial" w:hAnsi="Arial" w:cs="Arial"/>
                <w:color w:val="000000"/>
              </w:rPr>
              <w:t>b. The use of model conceptualisation to mitigate structural uncertainty</w:t>
            </w:r>
          </w:p>
        </w:tc>
        <w:tc>
          <w:tcPr>
            <w:tcW w:w="3402" w:type="dxa"/>
            <w:tcBorders>
              <w:top w:val="nil"/>
              <w:left w:val="single" w:sz="4" w:space="0" w:color="auto"/>
              <w:bottom w:val="single" w:sz="4" w:space="0" w:color="auto"/>
              <w:right w:val="single" w:sz="12" w:space="0" w:color="auto"/>
            </w:tcBorders>
            <w:shd w:val="clear" w:color="auto" w:fill="auto"/>
          </w:tcPr>
          <w:p w14:paraId="6862D000" w14:textId="55184659" w:rsidR="00C92BE7" w:rsidRPr="00B04F28" w:rsidRDefault="00C92BE7" w:rsidP="009E6DD9">
            <w:pPr>
              <w:rPr>
                <w:rFonts w:ascii="Arial" w:hAnsi="Arial" w:cs="Arial"/>
                <w:color w:val="000000"/>
              </w:rPr>
            </w:pPr>
            <w:r w:rsidRPr="00B04F28">
              <w:rPr>
                <w:rFonts w:ascii="Arial" w:eastAsia="Arial" w:hAnsi="Arial" w:cs="Arial"/>
                <w:color w:val="000000"/>
              </w:rPr>
              <w:t>3d. Model conceptualisation</w:t>
            </w:r>
          </w:p>
        </w:tc>
        <w:tc>
          <w:tcPr>
            <w:tcW w:w="3402" w:type="dxa"/>
            <w:tcBorders>
              <w:top w:val="nil"/>
              <w:left w:val="single" w:sz="4" w:space="0" w:color="auto"/>
              <w:bottom w:val="single" w:sz="4" w:space="0" w:color="auto"/>
              <w:right w:val="single" w:sz="12" w:space="0" w:color="auto"/>
            </w:tcBorders>
          </w:tcPr>
          <w:p w14:paraId="4795ADF6" w14:textId="77777777" w:rsidR="003D44B9" w:rsidRPr="005C4DB6" w:rsidRDefault="003D44B9" w:rsidP="003D44B9">
            <w:pPr>
              <w:rPr>
                <w:rFonts w:ascii="Arial" w:eastAsia="Arial" w:hAnsi="Arial" w:cs="Arial"/>
                <w:b/>
                <w:bCs/>
              </w:rPr>
            </w:pPr>
            <w:r w:rsidRPr="005C4DB6">
              <w:rPr>
                <w:rFonts w:ascii="Arial" w:eastAsia="Arial" w:hAnsi="Arial" w:cs="Arial"/>
                <w:b/>
                <w:bCs/>
              </w:rPr>
              <w:t>Complete</w:t>
            </w:r>
          </w:p>
          <w:p w14:paraId="3D260D10" w14:textId="2573967D" w:rsidR="00C92BE7" w:rsidRPr="005C4DB6" w:rsidRDefault="003D44B9" w:rsidP="003D44B9">
            <w:pPr>
              <w:rPr>
                <w:rFonts w:ascii="Arial" w:eastAsia="Arial" w:hAnsi="Arial" w:cs="Arial"/>
              </w:rPr>
            </w:pPr>
            <w:r w:rsidRPr="005C4DB6">
              <w:rPr>
                <w:rFonts w:ascii="Arial" w:eastAsia="Arial" w:hAnsi="Arial" w:cs="Arial"/>
              </w:rPr>
              <w:t xml:space="preserve">Model conceptualisation was considered and a case for change has been made (see paragraphs </w:t>
            </w:r>
            <w:r w:rsidR="00B36603" w:rsidRPr="005C4DB6">
              <w:rPr>
                <w:rFonts w:ascii="Arial" w:eastAsia="Arial" w:hAnsi="Arial" w:cs="Arial"/>
              </w:rPr>
              <w:fldChar w:fldCharType="begin"/>
            </w:r>
            <w:r w:rsidR="00B36603" w:rsidRPr="005C4DB6">
              <w:rPr>
                <w:rFonts w:ascii="Arial" w:eastAsia="Arial" w:hAnsi="Arial" w:cs="Arial"/>
              </w:rPr>
              <w:instrText xml:space="preserve"> REF _Ref42694781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66</w:t>
            </w:r>
            <w:r w:rsidR="00B36603" w:rsidRPr="005C4DB6">
              <w:rPr>
                <w:rFonts w:ascii="Arial" w:eastAsia="Arial" w:hAnsi="Arial" w:cs="Arial"/>
              </w:rPr>
              <w:fldChar w:fldCharType="end"/>
            </w:r>
            <w:r w:rsidR="00B36603" w:rsidRPr="005C4DB6">
              <w:rPr>
                <w:rFonts w:ascii="Arial" w:eastAsia="Arial" w:hAnsi="Arial" w:cs="Arial"/>
              </w:rPr>
              <w:t xml:space="preserve"> </w:t>
            </w:r>
            <w:r w:rsidRPr="005C4DB6">
              <w:rPr>
                <w:rFonts w:ascii="Arial" w:eastAsia="Arial" w:hAnsi="Arial" w:cs="Arial"/>
              </w:rPr>
              <w:t xml:space="preserve">to </w:t>
            </w:r>
            <w:r w:rsidR="00B36603" w:rsidRPr="005C4DB6">
              <w:rPr>
                <w:rFonts w:ascii="Arial" w:eastAsia="Arial" w:hAnsi="Arial" w:cs="Arial"/>
              </w:rPr>
              <w:fldChar w:fldCharType="begin"/>
            </w:r>
            <w:r w:rsidR="00B36603" w:rsidRPr="005C4DB6">
              <w:rPr>
                <w:rFonts w:ascii="Arial" w:eastAsia="Arial" w:hAnsi="Arial" w:cs="Arial"/>
              </w:rPr>
              <w:instrText xml:space="preserve"> REF _Ref46824785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73</w:t>
            </w:r>
            <w:r w:rsidR="00B36603" w:rsidRPr="005C4DB6">
              <w:rPr>
                <w:rFonts w:ascii="Arial" w:eastAsia="Arial" w:hAnsi="Arial" w:cs="Arial"/>
              </w:rPr>
              <w:fldChar w:fldCharType="end"/>
            </w:r>
            <w:r w:rsidRPr="005C4DB6">
              <w:rPr>
                <w:rFonts w:ascii="Arial" w:eastAsia="Arial" w:hAnsi="Arial" w:cs="Arial"/>
              </w:rPr>
              <w:t>).</w:t>
            </w:r>
          </w:p>
        </w:tc>
      </w:tr>
      <w:tr w:rsidR="00C92BE7" w:rsidRPr="00B04F28" w14:paraId="5C18F48C" w14:textId="35434EEB" w:rsidTr="00015A32">
        <w:trPr>
          <w:trHeight w:val="689"/>
        </w:trPr>
        <w:tc>
          <w:tcPr>
            <w:tcW w:w="3387" w:type="dxa"/>
            <w:tcBorders>
              <w:top w:val="single" w:sz="12" w:space="0" w:color="auto"/>
              <w:left w:val="single" w:sz="12" w:space="0" w:color="auto"/>
              <w:bottom w:val="single" w:sz="4" w:space="0" w:color="auto"/>
              <w:right w:val="single" w:sz="4" w:space="0" w:color="auto"/>
            </w:tcBorders>
            <w:shd w:val="clear" w:color="auto" w:fill="auto"/>
          </w:tcPr>
          <w:p w14:paraId="1BDE3AF7" w14:textId="4B4C4585" w:rsidR="00C92BE7" w:rsidRPr="00B04F28" w:rsidRDefault="00C92BE7" w:rsidP="009E6DD9">
            <w:pPr>
              <w:rPr>
                <w:rFonts w:ascii="Arial" w:hAnsi="Arial" w:cs="Arial"/>
                <w:b/>
                <w:bCs/>
                <w:color w:val="000000"/>
              </w:rPr>
            </w:pPr>
            <w:r w:rsidRPr="00015A32">
              <w:rPr>
                <w:rFonts w:ascii="Arial" w:hAnsi="Arial" w:cs="Arial"/>
                <w:color w:val="000000"/>
              </w:rPr>
              <w:t>No direct task stated in the specification</w:t>
            </w:r>
          </w:p>
        </w:tc>
        <w:tc>
          <w:tcPr>
            <w:tcW w:w="3402" w:type="dxa"/>
            <w:tcBorders>
              <w:top w:val="single" w:sz="4" w:space="0" w:color="auto"/>
              <w:left w:val="single" w:sz="4" w:space="0" w:color="auto"/>
              <w:bottom w:val="single" w:sz="4" w:space="0" w:color="auto"/>
              <w:right w:val="single" w:sz="12" w:space="0" w:color="auto"/>
            </w:tcBorders>
            <w:shd w:val="clear" w:color="auto" w:fill="auto"/>
          </w:tcPr>
          <w:p w14:paraId="3B162868" w14:textId="3C1449FD" w:rsidR="00C92BE7" w:rsidRPr="00B04F28" w:rsidRDefault="00C92BE7" w:rsidP="009E6DD9">
            <w:pPr>
              <w:rPr>
                <w:rFonts w:ascii="Arial" w:hAnsi="Arial" w:cs="Arial"/>
                <w:color w:val="000000"/>
              </w:rPr>
            </w:pPr>
            <w:r w:rsidRPr="00B04F28">
              <w:rPr>
                <w:rFonts w:ascii="Arial" w:eastAsia="Arial" w:hAnsi="Arial" w:cs="Arial"/>
                <w:color w:val="000000"/>
              </w:rPr>
              <w:t>4. What are the benefits and limitations of the different methods or approaches identified?</w:t>
            </w:r>
          </w:p>
        </w:tc>
        <w:tc>
          <w:tcPr>
            <w:tcW w:w="3402" w:type="dxa"/>
            <w:tcBorders>
              <w:top w:val="single" w:sz="4" w:space="0" w:color="auto"/>
              <w:left w:val="single" w:sz="4" w:space="0" w:color="auto"/>
              <w:bottom w:val="single" w:sz="4" w:space="0" w:color="auto"/>
              <w:right w:val="single" w:sz="12" w:space="0" w:color="auto"/>
            </w:tcBorders>
          </w:tcPr>
          <w:p w14:paraId="1E9E61BB" w14:textId="77777777" w:rsidR="003D44B9" w:rsidRPr="005C4DB6" w:rsidRDefault="003D44B9" w:rsidP="003D44B9">
            <w:pPr>
              <w:rPr>
                <w:rFonts w:ascii="Arial" w:hAnsi="Arial" w:cs="Arial"/>
              </w:rPr>
            </w:pPr>
            <w:r w:rsidRPr="005C4DB6">
              <w:rPr>
                <w:rFonts w:ascii="Arial" w:hAnsi="Arial" w:cs="Arial"/>
                <w:b/>
                <w:bCs/>
              </w:rPr>
              <w:t>Complete</w:t>
            </w:r>
          </w:p>
          <w:p w14:paraId="72375AD8" w14:textId="3D17F67C" w:rsidR="00C92BE7" w:rsidRPr="005C4DB6" w:rsidRDefault="003D44B9" w:rsidP="003D44B9">
            <w:pPr>
              <w:rPr>
                <w:rFonts w:ascii="Arial" w:eastAsia="Arial" w:hAnsi="Arial" w:cs="Arial"/>
              </w:rPr>
            </w:pPr>
            <w:r w:rsidRPr="005C4DB6">
              <w:rPr>
                <w:rFonts w:ascii="Arial" w:eastAsia="Arial" w:hAnsi="Arial" w:cs="Arial"/>
              </w:rPr>
              <w:t>Benefits and limitations are discussed throughout the report.</w:t>
            </w:r>
          </w:p>
        </w:tc>
      </w:tr>
      <w:tr w:rsidR="00C92BE7" w:rsidRPr="00B04F28" w14:paraId="74707D5E" w14:textId="17F7393F" w:rsidTr="00015A32">
        <w:trPr>
          <w:trHeight w:val="3312"/>
        </w:trPr>
        <w:tc>
          <w:tcPr>
            <w:tcW w:w="3387" w:type="dxa"/>
            <w:tcBorders>
              <w:top w:val="single" w:sz="12" w:space="0" w:color="auto"/>
              <w:left w:val="single" w:sz="12" w:space="0" w:color="auto"/>
              <w:bottom w:val="single" w:sz="4" w:space="0" w:color="auto"/>
              <w:right w:val="single" w:sz="4" w:space="0" w:color="auto"/>
            </w:tcBorders>
            <w:shd w:val="clear" w:color="auto" w:fill="auto"/>
            <w:hideMark/>
          </w:tcPr>
          <w:p w14:paraId="0A9C0058" w14:textId="1A6487CA" w:rsidR="00C92BE7" w:rsidRPr="00B04F28" w:rsidRDefault="00C92BE7" w:rsidP="009E6DD9">
            <w:pPr>
              <w:rPr>
                <w:rFonts w:ascii="Arial" w:hAnsi="Arial" w:cs="Arial"/>
                <w:color w:val="000000"/>
              </w:rPr>
            </w:pPr>
            <w:r w:rsidRPr="00B04F28">
              <w:rPr>
                <w:rFonts w:ascii="Arial" w:eastAsia="Arial" w:hAnsi="Arial" w:cs="Arial"/>
                <w:color w:val="000000"/>
              </w:rPr>
              <w:t>5. Review how uncertainty is presented to committees to support decision making and to stakeholders to support engagement and transparency</w:t>
            </w:r>
          </w:p>
          <w:p w14:paraId="1DC5E864" w14:textId="263195CD" w:rsidR="00C92BE7" w:rsidRPr="00B04F28" w:rsidRDefault="00D62350" w:rsidP="009E6DD9">
            <w:pPr>
              <w:rPr>
                <w:rFonts w:ascii="Arial" w:hAnsi="Arial" w:cs="Arial"/>
                <w:color w:val="000000"/>
              </w:rPr>
            </w:pPr>
            <w:r>
              <w:rPr>
                <w:rFonts w:ascii="Arial" w:eastAsia="Arial" w:hAnsi="Arial" w:cs="Arial"/>
                <w:color w:val="000000"/>
              </w:rPr>
              <w:t>5</w:t>
            </w:r>
            <w:r w:rsidR="00C92BE7" w:rsidRPr="00B04F28">
              <w:rPr>
                <w:rFonts w:ascii="Arial" w:eastAsia="Arial" w:hAnsi="Arial" w:cs="Arial"/>
                <w:color w:val="000000"/>
              </w:rPr>
              <w:t>a. Identify barriers to comprehension</w:t>
            </w:r>
          </w:p>
          <w:p w14:paraId="4C71158D" w14:textId="574C9F74" w:rsidR="00C92BE7" w:rsidRPr="00B04F28" w:rsidRDefault="00D62350" w:rsidP="009E6DD9">
            <w:pPr>
              <w:rPr>
                <w:rFonts w:ascii="Arial" w:hAnsi="Arial" w:cs="Arial"/>
                <w:color w:val="000000"/>
              </w:rPr>
            </w:pPr>
            <w:r>
              <w:rPr>
                <w:rFonts w:ascii="Arial" w:eastAsia="Arial" w:hAnsi="Arial" w:cs="Arial"/>
                <w:color w:val="000000"/>
              </w:rPr>
              <w:t>5</w:t>
            </w:r>
            <w:r w:rsidR="00C92BE7" w:rsidRPr="00B04F28">
              <w:rPr>
                <w:rFonts w:ascii="Arial" w:eastAsia="Arial" w:hAnsi="Arial" w:cs="Arial"/>
                <w:color w:val="000000"/>
              </w:rPr>
              <w:t>b. Consider methods to simplify or improve presentation, including ways to distinguish between clinical and cost uncertainties and innovative visual presentation</w:t>
            </w:r>
          </w:p>
        </w:tc>
        <w:tc>
          <w:tcPr>
            <w:tcW w:w="3402" w:type="dxa"/>
            <w:tcBorders>
              <w:top w:val="single" w:sz="12" w:space="0" w:color="auto"/>
              <w:left w:val="single" w:sz="4" w:space="0" w:color="auto"/>
              <w:bottom w:val="single" w:sz="4" w:space="0" w:color="auto"/>
              <w:right w:val="single" w:sz="12" w:space="0" w:color="auto"/>
            </w:tcBorders>
            <w:shd w:val="clear" w:color="auto" w:fill="auto"/>
            <w:hideMark/>
          </w:tcPr>
          <w:p w14:paraId="2954982B" w14:textId="77777777" w:rsidR="00C92BE7" w:rsidRPr="00B04F28" w:rsidRDefault="00C92BE7" w:rsidP="009E6DD9">
            <w:pPr>
              <w:rPr>
                <w:rFonts w:ascii="Arial" w:hAnsi="Arial" w:cs="Arial"/>
                <w:color w:val="000000"/>
              </w:rPr>
            </w:pPr>
            <w:r w:rsidRPr="00B04F28">
              <w:rPr>
                <w:rFonts w:ascii="Arial" w:eastAsia="Arial" w:hAnsi="Arial" w:cs="Arial"/>
                <w:color w:val="000000"/>
              </w:rPr>
              <w:t>7. How can the outputs from these methods be presented to the committee?</w:t>
            </w:r>
          </w:p>
          <w:p w14:paraId="2D5E6A36" w14:textId="03E26438" w:rsidR="00C92BE7" w:rsidRPr="00B04F28" w:rsidRDefault="00C92BE7" w:rsidP="009E6DD9">
            <w:pPr>
              <w:rPr>
                <w:rFonts w:ascii="Arial" w:hAnsi="Arial" w:cs="Arial"/>
                <w:color w:val="000000"/>
              </w:rPr>
            </w:pPr>
            <w:r w:rsidRPr="00B04F28">
              <w:rPr>
                <w:rFonts w:ascii="Arial" w:eastAsia="Arial" w:hAnsi="Arial" w:cs="Arial"/>
                <w:color w:val="000000"/>
              </w:rPr>
              <w:t>a. How do these outputs inform committee decision making?</w:t>
            </w:r>
          </w:p>
          <w:p w14:paraId="1A1D6320" w14:textId="77777777" w:rsidR="00C92BE7" w:rsidRPr="00B04F28" w:rsidRDefault="00C92BE7" w:rsidP="009E6DD9">
            <w:pPr>
              <w:rPr>
                <w:rFonts w:ascii="Arial" w:hAnsi="Arial" w:cs="Arial"/>
                <w:color w:val="000000"/>
              </w:rPr>
            </w:pPr>
            <w:r w:rsidRPr="00B04F28">
              <w:rPr>
                <w:rFonts w:ascii="Arial" w:eastAsia="Arial" w:hAnsi="Arial" w:cs="Arial"/>
                <w:color w:val="000000"/>
              </w:rPr>
              <w:t>b. Are there any barriers to comprehension?</w:t>
            </w:r>
            <w:r w:rsidRPr="00B04F28">
              <w:rPr>
                <w:rFonts w:ascii="Arial" w:hAnsi="Arial" w:cs="Arial"/>
                <w:color w:val="000000"/>
              </w:rPr>
              <w:t> </w:t>
            </w:r>
          </w:p>
        </w:tc>
        <w:tc>
          <w:tcPr>
            <w:tcW w:w="3402" w:type="dxa"/>
            <w:tcBorders>
              <w:top w:val="single" w:sz="12" w:space="0" w:color="auto"/>
              <w:left w:val="single" w:sz="4" w:space="0" w:color="auto"/>
              <w:bottom w:val="single" w:sz="4" w:space="0" w:color="auto"/>
              <w:right w:val="single" w:sz="12" w:space="0" w:color="auto"/>
            </w:tcBorders>
          </w:tcPr>
          <w:p w14:paraId="59B09399" w14:textId="77777777" w:rsidR="0070421D" w:rsidRPr="005C4DB6" w:rsidRDefault="0070421D" w:rsidP="0070421D">
            <w:pPr>
              <w:rPr>
                <w:rFonts w:ascii="Arial" w:hAnsi="Arial" w:cs="Arial"/>
                <w:b/>
                <w:bCs/>
              </w:rPr>
            </w:pPr>
            <w:r w:rsidRPr="005C4DB6">
              <w:rPr>
                <w:rFonts w:ascii="Arial" w:hAnsi="Arial" w:cs="Arial"/>
                <w:b/>
                <w:bCs/>
              </w:rPr>
              <w:t>Complete</w:t>
            </w:r>
          </w:p>
          <w:p w14:paraId="025BD8D8" w14:textId="75A0935E" w:rsidR="00C92BE7" w:rsidRPr="005C4DB6" w:rsidRDefault="0070421D" w:rsidP="0070421D">
            <w:pPr>
              <w:rPr>
                <w:rFonts w:ascii="Arial" w:eastAsia="Arial" w:hAnsi="Arial" w:cs="Arial"/>
              </w:rPr>
            </w:pPr>
            <w:r w:rsidRPr="005C4DB6">
              <w:rPr>
                <w:rFonts w:ascii="Arial" w:eastAsia="Arial" w:hAnsi="Arial" w:cs="Arial"/>
              </w:rPr>
              <w:t xml:space="preserve">The presentation of uncertainty and results from uncertainty analysis has been explored and a case for change has been identified (see paragraphs </w:t>
            </w:r>
            <w:r w:rsidR="00B36603" w:rsidRPr="005C4DB6">
              <w:rPr>
                <w:rFonts w:ascii="Arial" w:eastAsia="Arial" w:hAnsi="Arial" w:cs="Arial"/>
              </w:rPr>
              <w:fldChar w:fldCharType="begin"/>
            </w:r>
            <w:r w:rsidR="00B36603" w:rsidRPr="005C4DB6">
              <w:rPr>
                <w:rFonts w:ascii="Arial" w:eastAsia="Arial" w:hAnsi="Arial" w:cs="Arial"/>
              </w:rPr>
              <w:instrText xml:space="preserve"> REF _Ref42694887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133</w:t>
            </w:r>
            <w:r w:rsidR="00B36603" w:rsidRPr="005C4DB6">
              <w:rPr>
                <w:rFonts w:ascii="Arial" w:eastAsia="Arial" w:hAnsi="Arial" w:cs="Arial"/>
              </w:rPr>
              <w:fldChar w:fldCharType="end"/>
            </w:r>
            <w:r w:rsidR="00B36603" w:rsidRPr="005C4DB6">
              <w:rPr>
                <w:rFonts w:ascii="Arial" w:eastAsia="Arial" w:hAnsi="Arial" w:cs="Arial"/>
              </w:rPr>
              <w:t xml:space="preserve"> </w:t>
            </w:r>
            <w:r w:rsidRPr="005C4DB6">
              <w:rPr>
                <w:rFonts w:ascii="Arial" w:eastAsia="Arial" w:hAnsi="Arial" w:cs="Arial"/>
              </w:rPr>
              <w:t xml:space="preserve">to </w:t>
            </w:r>
            <w:r w:rsidR="00B36603" w:rsidRPr="005C4DB6">
              <w:rPr>
                <w:rFonts w:ascii="Arial" w:eastAsia="Arial" w:hAnsi="Arial" w:cs="Arial"/>
              </w:rPr>
              <w:fldChar w:fldCharType="begin"/>
            </w:r>
            <w:r w:rsidR="00B36603" w:rsidRPr="005C4DB6">
              <w:rPr>
                <w:rFonts w:ascii="Arial" w:eastAsia="Arial" w:hAnsi="Arial" w:cs="Arial"/>
              </w:rPr>
              <w:instrText xml:space="preserve"> REF _Ref46824824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176</w:t>
            </w:r>
            <w:r w:rsidR="00B36603" w:rsidRPr="005C4DB6">
              <w:rPr>
                <w:rFonts w:ascii="Arial" w:eastAsia="Arial" w:hAnsi="Arial" w:cs="Arial"/>
              </w:rPr>
              <w:fldChar w:fldCharType="end"/>
            </w:r>
            <w:r w:rsidRPr="005C4DB6">
              <w:rPr>
                <w:rFonts w:ascii="Arial" w:eastAsia="Arial" w:hAnsi="Arial" w:cs="Arial"/>
              </w:rPr>
              <w:t>).</w:t>
            </w:r>
          </w:p>
        </w:tc>
      </w:tr>
      <w:tr w:rsidR="00C92BE7" w:rsidRPr="00B04F28" w14:paraId="697F2063" w14:textId="1DDFA431" w:rsidTr="00015A32">
        <w:trPr>
          <w:trHeight w:val="1497"/>
        </w:trPr>
        <w:tc>
          <w:tcPr>
            <w:tcW w:w="3387" w:type="dxa"/>
            <w:tcBorders>
              <w:top w:val="single" w:sz="12" w:space="0" w:color="auto"/>
              <w:left w:val="single" w:sz="12" w:space="0" w:color="auto"/>
              <w:bottom w:val="single" w:sz="4" w:space="0" w:color="auto"/>
              <w:right w:val="single" w:sz="4" w:space="0" w:color="auto"/>
            </w:tcBorders>
            <w:shd w:val="clear" w:color="auto" w:fill="auto"/>
            <w:hideMark/>
          </w:tcPr>
          <w:p w14:paraId="27C35723" w14:textId="77777777" w:rsidR="00C92BE7" w:rsidRPr="00B04F28" w:rsidRDefault="00C92BE7" w:rsidP="009E6DD9">
            <w:pPr>
              <w:rPr>
                <w:rFonts w:ascii="Arial" w:eastAsia="Arial" w:hAnsi="Arial" w:cs="Arial"/>
                <w:color w:val="000000"/>
              </w:rPr>
            </w:pPr>
            <w:r w:rsidRPr="00B04F28">
              <w:rPr>
                <w:rFonts w:ascii="Arial" w:eastAsia="Arial" w:hAnsi="Arial" w:cs="Arial"/>
                <w:color w:val="000000"/>
              </w:rPr>
              <w:t>6. Review and consider the use of value of information analysis in HTA decision making</w:t>
            </w:r>
          </w:p>
          <w:p w14:paraId="0BF2ABFD" w14:textId="77777777" w:rsidR="00C92BE7" w:rsidRPr="00B04F28" w:rsidRDefault="00C92BE7" w:rsidP="009E6DD9">
            <w:pPr>
              <w:rPr>
                <w:rFonts w:ascii="Arial" w:hAnsi="Arial" w:cs="Arial"/>
                <w:color w:val="000000"/>
              </w:rPr>
            </w:pPr>
          </w:p>
          <w:p w14:paraId="73020F5B" w14:textId="366B6B15" w:rsidR="00C92BE7" w:rsidRPr="00B04F28" w:rsidRDefault="00C92BE7" w:rsidP="009E6DD9">
            <w:pPr>
              <w:rPr>
                <w:rFonts w:ascii="Arial" w:hAnsi="Arial" w:cs="Arial"/>
                <w:color w:val="000000"/>
              </w:rPr>
            </w:pPr>
            <w:r w:rsidRPr="00B04F28">
              <w:rPr>
                <w:rFonts w:ascii="Arial" w:eastAsia="Arial" w:hAnsi="Arial" w:cs="Arial"/>
                <w:color w:val="000000"/>
              </w:rPr>
              <w:t>7. Identify methods for managing uncertainty that could potentially be used to inform managed access or research recommendations</w:t>
            </w:r>
          </w:p>
        </w:tc>
        <w:tc>
          <w:tcPr>
            <w:tcW w:w="3402" w:type="dxa"/>
            <w:tcBorders>
              <w:top w:val="single" w:sz="12" w:space="0" w:color="auto"/>
              <w:left w:val="single" w:sz="4" w:space="0" w:color="auto"/>
              <w:bottom w:val="single" w:sz="4" w:space="0" w:color="auto"/>
              <w:right w:val="single" w:sz="12" w:space="0" w:color="auto"/>
            </w:tcBorders>
            <w:shd w:val="clear" w:color="auto" w:fill="auto"/>
            <w:hideMark/>
          </w:tcPr>
          <w:p w14:paraId="311411EB" w14:textId="77777777" w:rsidR="00C92BE7" w:rsidRPr="00B04F28" w:rsidRDefault="00C92BE7" w:rsidP="009E6DD9">
            <w:pPr>
              <w:rPr>
                <w:rFonts w:ascii="Arial" w:eastAsia="Arial" w:hAnsi="Arial" w:cs="Arial"/>
                <w:color w:val="000000"/>
              </w:rPr>
            </w:pPr>
            <w:r w:rsidRPr="00B04F28">
              <w:rPr>
                <w:rFonts w:ascii="Arial" w:eastAsia="Arial" w:hAnsi="Arial" w:cs="Arial"/>
                <w:color w:val="000000"/>
              </w:rPr>
              <w:t>3e. Value of information</w:t>
            </w:r>
          </w:p>
          <w:p w14:paraId="6A002196" w14:textId="77777777" w:rsidR="00C92BE7" w:rsidRPr="00B04F28" w:rsidRDefault="00C92BE7" w:rsidP="009E6DD9">
            <w:pPr>
              <w:rPr>
                <w:rFonts w:ascii="Arial" w:eastAsia="Arial" w:hAnsi="Arial" w:cs="Arial"/>
                <w:color w:val="000000"/>
              </w:rPr>
            </w:pPr>
          </w:p>
          <w:p w14:paraId="221560B2" w14:textId="77777777" w:rsidR="00C92BE7" w:rsidRPr="00B04F28" w:rsidRDefault="00C92BE7" w:rsidP="009E6DD9">
            <w:pPr>
              <w:rPr>
                <w:rFonts w:ascii="Arial" w:eastAsia="Arial" w:hAnsi="Arial" w:cs="Arial"/>
                <w:color w:val="000000"/>
              </w:rPr>
            </w:pPr>
          </w:p>
          <w:p w14:paraId="292B410A" w14:textId="77777777" w:rsidR="00C92BE7" w:rsidRPr="00B04F28" w:rsidRDefault="00C92BE7" w:rsidP="009E6DD9">
            <w:pPr>
              <w:rPr>
                <w:rFonts w:ascii="Arial" w:eastAsia="Arial" w:hAnsi="Arial" w:cs="Arial"/>
                <w:color w:val="000000"/>
              </w:rPr>
            </w:pPr>
          </w:p>
          <w:p w14:paraId="23615ED0" w14:textId="2CDF361D" w:rsidR="00C92BE7" w:rsidRPr="00B04F28" w:rsidRDefault="00C92BE7" w:rsidP="009E6DD9">
            <w:pPr>
              <w:rPr>
                <w:rFonts w:ascii="Arial" w:hAnsi="Arial" w:cs="Arial"/>
                <w:color w:val="000000"/>
              </w:rPr>
            </w:pPr>
            <w:r w:rsidRPr="00B04F28">
              <w:rPr>
                <w:rFonts w:ascii="Arial" w:eastAsia="Arial" w:hAnsi="Arial" w:cs="Arial"/>
                <w:color w:val="000000"/>
              </w:rPr>
              <w:t>8. Can the methods for managing uncertainty be used to inform evidence generation recommendations (including managed access or research recommendations)?</w:t>
            </w:r>
          </w:p>
        </w:tc>
        <w:tc>
          <w:tcPr>
            <w:tcW w:w="3402" w:type="dxa"/>
            <w:tcBorders>
              <w:top w:val="single" w:sz="12" w:space="0" w:color="auto"/>
              <w:left w:val="single" w:sz="4" w:space="0" w:color="auto"/>
              <w:bottom w:val="single" w:sz="4" w:space="0" w:color="auto"/>
              <w:right w:val="single" w:sz="12" w:space="0" w:color="auto"/>
            </w:tcBorders>
          </w:tcPr>
          <w:p w14:paraId="66E9C3E4" w14:textId="77777777" w:rsidR="0070421D" w:rsidRPr="005C4DB6" w:rsidRDefault="0070421D" w:rsidP="0070421D">
            <w:pPr>
              <w:rPr>
                <w:rFonts w:ascii="Arial" w:eastAsia="Arial" w:hAnsi="Arial" w:cs="Arial"/>
              </w:rPr>
            </w:pPr>
            <w:r w:rsidRPr="005C4DB6">
              <w:rPr>
                <w:rFonts w:ascii="Arial" w:eastAsia="Arial" w:hAnsi="Arial" w:cs="Arial"/>
                <w:b/>
                <w:bCs/>
              </w:rPr>
              <w:t>Complete</w:t>
            </w:r>
            <w:r w:rsidRPr="005C4DB6">
              <w:rPr>
                <w:rFonts w:ascii="Arial" w:eastAsia="Arial" w:hAnsi="Arial" w:cs="Arial"/>
              </w:rPr>
              <w:t xml:space="preserve"> </w:t>
            </w:r>
          </w:p>
          <w:p w14:paraId="27AABF7F" w14:textId="7F60B48C" w:rsidR="00C92BE7" w:rsidRPr="005C4DB6" w:rsidRDefault="0070421D" w:rsidP="0070421D">
            <w:pPr>
              <w:rPr>
                <w:rFonts w:ascii="Arial" w:eastAsia="Arial" w:hAnsi="Arial" w:cs="Arial"/>
              </w:rPr>
            </w:pPr>
            <w:r w:rsidRPr="005C4DB6">
              <w:rPr>
                <w:rFonts w:ascii="Arial" w:eastAsia="Arial" w:hAnsi="Arial" w:cs="Arial"/>
              </w:rPr>
              <w:t xml:space="preserve">Value of information analysis has been explored and a case for change has been identified (paragraph </w:t>
            </w:r>
            <w:r w:rsidR="00B36603" w:rsidRPr="005C4DB6">
              <w:rPr>
                <w:rFonts w:ascii="Arial" w:eastAsia="Arial" w:hAnsi="Arial" w:cs="Arial"/>
              </w:rPr>
              <w:fldChar w:fldCharType="begin"/>
            </w:r>
            <w:r w:rsidR="00B36603" w:rsidRPr="005C4DB6">
              <w:rPr>
                <w:rFonts w:ascii="Arial" w:eastAsia="Arial" w:hAnsi="Arial" w:cs="Arial"/>
              </w:rPr>
              <w:instrText xml:space="preserve"> REF _Ref44315829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113</w:t>
            </w:r>
            <w:r w:rsidR="00B36603" w:rsidRPr="005C4DB6">
              <w:rPr>
                <w:rFonts w:ascii="Arial" w:eastAsia="Arial" w:hAnsi="Arial" w:cs="Arial"/>
              </w:rPr>
              <w:fldChar w:fldCharType="end"/>
            </w:r>
            <w:r w:rsidR="00B36603" w:rsidRPr="005C4DB6">
              <w:rPr>
                <w:rFonts w:ascii="Arial" w:eastAsia="Arial" w:hAnsi="Arial" w:cs="Arial"/>
              </w:rPr>
              <w:t xml:space="preserve"> </w:t>
            </w:r>
            <w:r w:rsidRPr="005C4DB6">
              <w:rPr>
                <w:rFonts w:ascii="Arial" w:eastAsia="Arial" w:hAnsi="Arial" w:cs="Arial"/>
              </w:rPr>
              <w:t xml:space="preserve">to </w:t>
            </w:r>
            <w:r w:rsidR="00B36603" w:rsidRPr="005C4DB6">
              <w:rPr>
                <w:rFonts w:ascii="Arial" w:eastAsia="Arial" w:hAnsi="Arial" w:cs="Arial"/>
              </w:rPr>
              <w:fldChar w:fldCharType="begin"/>
            </w:r>
            <w:r w:rsidR="00B36603" w:rsidRPr="005C4DB6">
              <w:rPr>
                <w:rFonts w:ascii="Arial" w:eastAsia="Arial" w:hAnsi="Arial" w:cs="Arial"/>
              </w:rPr>
              <w:instrText xml:space="preserve"> REF _Ref46749133 \r \h </w:instrText>
            </w:r>
            <w:r w:rsidR="00B36603" w:rsidRPr="005C4DB6">
              <w:rPr>
                <w:rFonts w:ascii="Arial" w:eastAsia="Arial" w:hAnsi="Arial" w:cs="Arial"/>
              </w:rPr>
            </w:r>
            <w:r w:rsidR="00B36603" w:rsidRPr="005C4DB6">
              <w:rPr>
                <w:rFonts w:ascii="Arial" w:eastAsia="Arial" w:hAnsi="Arial" w:cs="Arial"/>
              </w:rPr>
              <w:fldChar w:fldCharType="separate"/>
            </w:r>
            <w:r w:rsidR="00B36603" w:rsidRPr="005C4DB6">
              <w:rPr>
                <w:rFonts w:ascii="Arial" w:eastAsia="Arial" w:hAnsi="Arial" w:cs="Arial"/>
              </w:rPr>
              <w:t>132</w:t>
            </w:r>
            <w:r w:rsidR="00B36603" w:rsidRPr="005C4DB6">
              <w:rPr>
                <w:rFonts w:ascii="Arial" w:eastAsia="Arial" w:hAnsi="Arial" w:cs="Arial"/>
              </w:rPr>
              <w:fldChar w:fldCharType="end"/>
            </w:r>
            <w:r w:rsidRPr="005C4DB6">
              <w:rPr>
                <w:rFonts w:ascii="Arial" w:eastAsia="Arial" w:hAnsi="Arial" w:cs="Arial"/>
              </w:rPr>
              <w:t>).</w:t>
            </w:r>
          </w:p>
        </w:tc>
      </w:tr>
      <w:tr w:rsidR="00C92BE7" w:rsidRPr="00B04F28" w14:paraId="261B124F" w14:textId="484FEF81" w:rsidTr="00015A32">
        <w:trPr>
          <w:trHeight w:val="600"/>
        </w:trPr>
        <w:tc>
          <w:tcPr>
            <w:tcW w:w="3387" w:type="dxa"/>
            <w:tcBorders>
              <w:top w:val="single" w:sz="12" w:space="0" w:color="auto"/>
              <w:left w:val="single" w:sz="12" w:space="0" w:color="auto"/>
              <w:bottom w:val="single" w:sz="4" w:space="0" w:color="auto"/>
              <w:right w:val="single" w:sz="4" w:space="0" w:color="auto"/>
            </w:tcBorders>
            <w:shd w:val="clear" w:color="auto" w:fill="auto"/>
          </w:tcPr>
          <w:p w14:paraId="401A9E99" w14:textId="6C81A2CF" w:rsidR="00C92BE7" w:rsidRPr="00B04F28" w:rsidRDefault="00C92BE7" w:rsidP="009E6DD9">
            <w:pPr>
              <w:rPr>
                <w:rFonts w:ascii="Arial" w:eastAsia="Arial" w:hAnsi="Arial" w:cs="Arial"/>
                <w:color w:val="000000"/>
              </w:rPr>
            </w:pPr>
            <w:r w:rsidRPr="00B04F28">
              <w:rPr>
                <w:rFonts w:ascii="Arial" w:eastAsia="Arial" w:hAnsi="Arial" w:cs="Arial"/>
                <w:color w:val="000000"/>
              </w:rPr>
              <w:t>8. Review the practicality of aligning approaches to managing uncertainty across CHTE programmes (D</w:t>
            </w:r>
            <w:r w:rsidR="0070421D">
              <w:rPr>
                <w:rFonts w:ascii="Arial" w:eastAsia="Arial" w:hAnsi="Arial" w:cs="Arial"/>
                <w:color w:val="000000"/>
              </w:rPr>
              <w:t>iagnostics Assessment</w:t>
            </w:r>
            <w:r w:rsidRPr="00B04F28">
              <w:rPr>
                <w:rFonts w:ascii="Arial" w:eastAsia="Arial" w:hAnsi="Arial" w:cs="Arial"/>
                <w:color w:val="000000"/>
              </w:rPr>
              <w:t xml:space="preserve">, </w:t>
            </w:r>
            <w:r w:rsidR="0070421D">
              <w:rPr>
                <w:rFonts w:ascii="Arial" w:eastAsia="Arial" w:hAnsi="Arial" w:cs="Arial"/>
                <w:color w:val="000000"/>
              </w:rPr>
              <w:t>Highly Specialised Technologies</w:t>
            </w:r>
            <w:r w:rsidRPr="00B04F28">
              <w:rPr>
                <w:rFonts w:ascii="Arial" w:eastAsia="Arial" w:hAnsi="Arial" w:cs="Arial"/>
                <w:color w:val="000000"/>
              </w:rPr>
              <w:t xml:space="preserve">, </w:t>
            </w:r>
            <w:r w:rsidR="0070421D" w:rsidRPr="00B04F28">
              <w:rPr>
                <w:rFonts w:ascii="Arial" w:eastAsia="Arial" w:hAnsi="Arial" w:cs="Arial"/>
                <w:color w:val="000000"/>
              </w:rPr>
              <w:t>T</w:t>
            </w:r>
            <w:r w:rsidR="0070421D">
              <w:rPr>
                <w:rFonts w:ascii="Arial" w:eastAsia="Arial" w:hAnsi="Arial" w:cs="Arial"/>
                <w:color w:val="000000"/>
              </w:rPr>
              <w:t>echnology Appraisals</w:t>
            </w:r>
            <w:r w:rsidRPr="00B04F28">
              <w:rPr>
                <w:rFonts w:ascii="Arial" w:eastAsia="Arial" w:hAnsi="Arial" w:cs="Arial"/>
                <w:color w:val="000000"/>
              </w:rPr>
              <w:t xml:space="preserve"> and M</w:t>
            </w:r>
            <w:r w:rsidR="0070421D">
              <w:rPr>
                <w:rFonts w:ascii="Arial" w:eastAsia="Arial" w:hAnsi="Arial" w:cs="Arial"/>
                <w:color w:val="000000"/>
              </w:rPr>
              <w:t>edical Technologies Evaluation Programmes</w:t>
            </w:r>
            <w:r w:rsidRPr="00B04F28">
              <w:rPr>
                <w:rFonts w:ascii="Arial" w:eastAsia="Arial" w:hAnsi="Arial" w:cs="Arial"/>
                <w:color w:val="000000"/>
              </w:rPr>
              <w:t>)</w:t>
            </w:r>
          </w:p>
        </w:tc>
        <w:tc>
          <w:tcPr>
            <w:tcW w:w="3402" w:type="dxa"/>
            <w:tcBorders>
              <w:top w:val="single" w:sz="12" w:space="0" w:color="auto"/>
              <w:left w:val="single" w:sz="4" w:space="0" w:color="auto"/>
              <w:bottom w:val="single" w:sz="4" w:space="0" w:color="auto"/>
              <w:right w:val="single" w:sz="12" w:space="0" w:color="auto"/>
            </w:tcBorders>
            <w:shd w:val="clear" w:color="auto" w:fill="auto"/>
          </w:tcPr>
          <w:p w14:paraId="58433A29" w14:textId="77777777" w:rsidR="00C92BE7" w:rsidRPr="00B04F28" w:rsidRDefault="00C92BE7" w:rsidP="009E6DD9">
            <w:pPr>
              <w:rPr>
                <w:rFonts w:ascii="Arial" w:eastAsia="Arial" w:hAnsi="Arial" w:cs="Arial"/>
                <w:color w:val="000000"/>
              </w:rPr>
            </w:pPr>
            <w:r w:rsidRPr="00B04F28">
              <w:rPr>
                <w:rFonts w:ascii="Arial" w:eastAsia="Arial" w:hAnsi="Arial" w:cs="Arial"/>
                <w:color w:val="000000"/>
              </w:rPr>
              <w:t>6. How can these methods be captured and addressed in the methods guide(s)?</w:t>
            </w:r>
          </w:p>
        </w:tc>
        <w:tc>
          <w:tcPr>
            <w:tcW w:w="3402" w:type="dxa"/>
            <w:tcBorders>
              <w:top w:val="single" w:sz="12" w:space="0" w:color="auto"/>
              <w:left w:val="single" w:sz="4" w:space="0" w:color="auto"/>
              <w:bottom w:val="single" w:sz="4" w:space="0" w:color="auto"/>
              <w:right w:val="single" w:sz="12" w:space="0" w:color="auto"/>
            </w:tcBorders>
          </w:tcPr>
          <w:p w14:paraId="793E3F01" w14:textId="77777777" w:rsidR="0070421D" w:rsidRPr="005C4DB6" w:rsidRDefault="0070421D" w:rsidP="0070421D">
            <w:pPr>
              <w:rPr>
                <w:rFonts w:ascii="Arial" w:eastAsia="Arial" w:hAnsi="Arial" w:cs="Arial"/>
                <w:b/>
                <w:bCs/>
              </w:rPr>
            </w:pPr>
            <w:r w:rsidRPr="005C4DB6">
              <w:rPr>
                <w:rFonts w:ascii="Arial" w:eastAsia="Arial" w:hAnsi="Arial" w:cs="Arial"/>
                <w:b/>
                <w:bCs/>
              </w:rPr>
              <w:t xml:space="preserve">Complete </w:t>
            </w:r>
          </w:p>
          <w:p w14:paraId="3DA40899" w14:textId="64040A17" w:rsidR="00C92BE7" w:rsidRPr="005C4DB6" w:rsidRDefault="0070421D" w:rsidP="0070421D">
            <w:pPr>
              <w:rPr>
                <w:rFonts w:ascii="Arial" w:eastAsia="Arial" w:hAnsi="Arial" w:cs="Arial"/>
              </w:rPr>
            </w:pPr>
            <w:r w:rsidRPr="005C4DB6">
              <w:rPr>
                <w:rFonts w:ascii="Arial" w:eastAsia="Arial" w:hAnsi="Arial" w:cs="Arial"/>
              </w:rPr>
              <w:t>Each case for change has suggested revised wording to be adopted in the new methods guide.</w:t>
            </w:r>
          </w:p>
        </w:tc>
      </w:tr>
      <w:tr w:rsidR="00C92BE7" w:rsidRPr="00B04F28" w14:paraId="679A018A" w14:textId="4089C40A" w:rsidTr="00015A32">
        <w:trPr>
          <w:trHeight w:val="600"/>
        </w:trPr>
        <w:tc>
          <w:tcPr>
            <w:tcW w:w="3387" w:type="dxa"/>
            <w:tcBorders>
              <w:top w:val="single" w:sz="12" w:space="0" w:color="auto"/>
              <w:left w:val="single" w:sz="12" w:space="0" w:color="auto"/>
              <w:bottom w:val="single" w:sz="4" w:space="0" w:color="auto"/>
              <w:right w:val="single" w:sz="4" w:space="0" w:color="auto"/>
            </w:tcBorders>
            <w:shd w:val="clear" w:color="auto" w:fill="auto"/>
          </w:tcPr>
          <w:p w14:paraId="714F3824" w14:textId="77777777" w:rsidR="00C92BE7" w:rsidRPr="00B04F28" w:rsidRDefault="00C92BE7" w:rsidP="009E6DD9">
            <w:pPr>
              <w:rPr>
                <w:rFonts w:ascii="Arial" w:eastAsia="Arial" w:hAnsi="Arial" w:cs="Arial"/>
                <w:color w:val="000000"/>
              </w:rPr>
            </w:pPr>
            <w:r w:rsidRPr="00B04F28">
              <w:rPr>
                <w:rFonts w:ascii="Arial" w:eastAsia="Arial" w:hAnsi="Arial" w:cs="Arial"/>
                <w:color w:val="000000"/>
              </w:rPr>
              <w:t xml:space="preserve">9. Develop and recommend a framework for mitigating, characterising and presenting uncertainty, with consideration for NICE’s </w:t>
            </w:r>
            <w:r w:rsidRPr="00B04F28">
              <w:rPr>
                <w:rFonts w:ascii="Arial" w:eastAsia="Arial" w:hAnsi="Arial" w:cs="Arial"/>
                <w:color w:val="000000"/>
              </w:rPr>
              <w:lastRenderedPageBreak/>
              <w:t>commitment to the 2019 Voluntary Scheme</w:t>
            </w:r>
          </w:p>
        </w:tc>
        <w:tc>
          <w:tcPr>
            <w:tcW w:w="3402" w:type="dxa"/>
            <w:tcBorders>
              <w:top w:val="single" w:sz="12" w:space="0" w:color="auto"/>
              <w:left w:val="single" w:sz="4" w:space="0" w:color="auto"/>
              <w:bottom w:val="single" w:sz="4" w:space="0" w:color="auto"/>
              <w:right w:val="single" w:sz="12" w:space="0" w:color="auto"/>
            </w:tcBorders>
            <w:shd w:val="clear" w:color="auto" w:fill="auto"/>
          </w:tcPr>
          <w:p w14:paraId="0729BF3B" w14:textId="77777777" w:rsidR="00C92BE7" w:rsidRPr="00015A32" w:rsidRDefault="00C92BE7" w:rsidP="009E6DD9">
            <w:pPr>
              <w:rPr>
                <w:rFonts w:ascii="Arial" w:eastAsia="Arial" w:hAnsi="Arial" w:cs="Arial"/>
                <w:color w:val="000000"/>
              </w:rPr>
            </w:pPr>
            <w:r w:rsidRPr="00015A32">
              <w:rPr>
                <w:rFonts w:ascii="Arial" w:eastAsia="Arial" w:hAnsi="Arial" w:cs="Arial"/>
                <w:color w:val="000000"/>
              </w:rPr>
              <w:lastRenderedPageBreak/>
              <w:t xml:space="preserve">No specific question </w:t>
            </w:r>
          </w:p>
        </w:tc>
        <w:tc>
          <w:tcPr>
            <w:tcW w:w="3402" w:type="dxa"/>
            <w:tcBorders>
              <w:top w:val="single" w:sz="12" w:space="0" w:color="auto"/>
              <w:left w:val="single" w:sz="4" w:space="0" w:color="auto"/>
              <w:bottom w:val="single" w:sz="4" w:space="0" w:color="auto"/>
              <w:right w:val="single" w:sz="12" w:space="0" w:color="auto"/>
            </w:tcBorders>
          </w:tcPr>
          <w:p w14:paraId="06E8DAF2" w14:textId="77777777" w:rsidR="0070421D" w:rsidRPr="005C4DB6" w:rsidRDefault="0070421D" w:rsidP="0070421D">
            <w:pPr>
              <w:rPr>
                <w:rFonts w:ascii="Arial" w:eastAsia="Arial" w:hAnsi="Arial" w:cs="Arial"/>
                <w:b/>
                <w:bCs/>
              </w:rPr>
            </w:pPr>
            <w:r w:rsidRPr="005C4DB6">
              <w:rPr>
                <w:rFonts w:ascii="Arial" w:eastAsia="Arial" w:hAnsi="Arial" w:cs="Arial"/>
                <w:b/>
                <w:bCs/>
              </w:rPr>
              <w:t>Partially complete</w:t>
            </w:r>
          </w:p>
          <w:p w14:paraId="0032810A" w14:textId="2E24330F" w:rsidR="00C92BE7" w:rsidRPr="005C4DB6" w:rsidRDefault="0070421D" w:rsidP="0070421D">
            <w:pPr>
              <w:rPr>
                <w:rFonts w:ascii="Arial" w:eastAsia="Arial" w:hAnsi="Arial" w:cs="Arial"/>
                <w:i/>
                <w:iCs/>
              </w:rPr>
            </w:pPr>
            <w:r w:rsidRPr="005C4DB6">
              <w:rPr>
                <w:rFonts w:ascii="Arial" w:eastAsia="Arial" w:hAnsi="Arial" w:cs="Arial"/>
              </w:rPr>
              <w:t xml:space="preserve">No specific framework has been developed, but it is considered that the cases for change alongside the already </w:t>
            </w:r>
            <w:r w:rsidRPr="005C4DB6">
              <w:rPr>
                <w:rFonts w:ascii="Arial" w:eastAsia="Arial" w:hAnsi="Arial" w:cs="Arial"/>
              </w:rPr>
              <w:lastRenderedPageBreak/>
              <w:t>existing methodology provide a framework. The format in which this is incorporated into the final methods guide will guide if and how a framework is developed.</w:t>
            </w:r>
          </w:p>
        </w:tc>
      </w:tr>
      <w:tr w:rsidR="00D62350" w:rsidRPr="00B04F28" w14:paraId="65A7A105" w14:textId="77777777" w:rsidTr="00C92BE7">
        <w:trPr>
          <w:trHeight w:val="600"/>
        </w:trPr>
        <w:tc>
          <w:tcPr>
            <w:tcW w:w="3387" w:type="dxa"/>
            <w:tcBorders>
              <w:top w:val="single" w:sz="12" w:space="0" w:color="auto"/>
              <w:left w:val="single" w:sz="12" w:space="0" w:color="auto"/>
              <w:bottom w:val="single" w:sz="4" w:space="0" w:color="auto"/>
              <w:right w:val="single" w:sz="4" w:space="0" w:color="auto"/>
            </w:tcBorders>
            <w:shd w:val="clear" w:color="auto" w:fill="auto"/>
          </w:tcPr>
          <w:p w14:paraId="20335854" w14:textId="64468463" w:rsidR="00D62350" w:rsidRPr="00B04F28" w:rsidRDefault="00D62350" w:rsidP="00D62350">
            <w:pPr>
              <w:rPr>
                <w:rFonts w:ascii="Arial" w:eastAsia="Arial" w:hAnsi="Arial" w:cs="Arial"/>
                <w:color w:val="000000"/>
              </w:rPr>
            </w:pPr>
            <w:r w:rsidRPr="00B04F28">
              <w:rPr>
                <w:rFonts w:ascii="Arial" w:eastAsia="Arial" w:hAnsi="Arial" w:cs="Arial"/>
                <w:color w:val="000000"/>
              </w:rPr>
              <w:lastRenderedPageBreak/>
              <w:t>10. Assess the practical implications of implementing the recommended framework.</w:t>
            </w:r>
          </w:p>
        </w:tc>
        <w:tc>
          <w:tcPr>
            <w:tcW w:w="3402" w:type="dxa"/>
            <w:tcBorders>
              <w:top w:val="single" w:sz="12" w:space="0" w:color="auto"/>
              <w:left w:val="single" w:sz="4" w:space="0" w:color="auto"/>
              <w:bottom w:val="single" w:sz="4" w:space="0" w:color="auto"/>
              <w:right w:val="single" w:sz="12" w:space="0" w:color="auto"/>
            </w:tcBorders>
            <w:shd w:val="clear" w:color="auto" w:fill="auto"/>
          </w:tcPr>
          <w:p w14:paraId="6CD04A75" w14:textId="574AE467" w:rsidR="00D62350" w:rsidRPr="00B04F28" w:rsidRDefault="00D62350" w:rsidP="00D62350">
            <w:pPr>
              <w:rPr>
                <w:rFonts w:ascii="Arial" w:eastAsia="Arial" w:hAnsi="Arial" w:cs="Arial"/>
                <w:i/>
                <w:iCs/>
                <w:color w:val="000000"/>
              </w:rPr>
            </w:pPr>
            <w:r w:rsidRPr="00B04F28">
              <w:rPr>
                <w:rFonts w:ascii="Arial" w:eastAsia="Arial" w:hAnsi="Arial" w:cs="Arial"/>
                <w:color w:val="000000"/>
              </w:rPr>
              <w:t>5. Can these methods or approaches be implemented pragmatically and consistently across CHTE?</w:t>
            </w:r>
          </w:p>
        </w:tc>
        <w:tc>
          <w:tcPr>
            <w:tcW w:w="3402" w:type="dxa"/>
            <w:tcBorders>
              <w:top w:val="single" w:sz="12" w:space="0" w:color="auto"/>
              <w:left w:val="single" w:sz="4" w:space="0" w:color="auto"/>
              <w:bottom w:val="single" w:sz="4" w:space="0" w:color="auto"/>
              <w:right w:val="single" w:sz="12" w:space="0" w:color="auto"/>
            </w:tcBorders>
          </w:tcPr>
          <w:p w14:paraId="6F292CFE" w14:textId="77777777" w:rsidR="00D62350" w:rsidRPr="005C4DB6" w:rsidRDefault="00D62350" w:rsidP="00D62350">
            <w:pPr>
              <w:rPr>
                <w:rFonts w:ascii="Arial" w:eastAsia="Arial" w:hAnsi="Arial" w:cs="Arial"/>
              </w:rPr>
            </w:pPr>
            <w:r w:rsidRPr="005C4DB6">
              <w:rPr>
                <w:rFonts w:ascii="Arial" w:hAnsi="Arial" w:cs="Arial"/>
                <w:b/>
                <w:bCs/>
              </w:rPr>
              <w:t>Complete</w:t>
            </w:r>
          </w:p>
          <w:p w14:paraId="0DC55056" w14:textId="19AFF1E1" w:rsidR="00D62350" w:rsidRPr="005C4DB6" w:rsidRDefault="00D62350" w:rsidP="00D62350">
            <w:pPr>
              <w:rPr>
                <w:rFonts w:ascii="Arial" w:eastAsia="Arial" w:hAnsi="Arial" w:cs="Arial"/>
                <w:b/>
                <w:bCs/>
              </w:rPr>
            </w:pPr>
            <w:r w:rsidRPr="005C4DB6">
              <w:rPr>
                <w:rFonts w:ascii="Arial" w:eastAsia="Arial" w:hAnsi="Arial" w:cs="Arial"/>
              </w:rPr>
              <w:t>Implications of implementation have been explored for each case for change.</w:t>
            </w:r>
          </w:p>
        </w:tc>
      </w:tr>
      <w:tr w:rsidR="00C92BE7" w:rsidRPr="00B04F28" w14:paraId="2905DE28" w14:textId="4FCBD2A3" w:rsidTr="00015A32">
        <w:trPr>
          <w:trHeight w:val="615"/>
        </w:trPr>
        <w:tc>
          <w:tcPr>
            <w:tcW w:w="3387" w:type="dxa"/>
            <w:tcBorders>
              <w:top w:val="single" w:sz="12" w:space="0" w:color="auto"/>
              <w:left w:val="single" w:sz="12" w:space="0" w:color="auto"/>
              <w:bottom w:val="single" w:sz="4" w:space="0" w:color="auto"/>
              <w:right w:val="single" w:sz="4" w:space="0" w:color="auto"/>
            </w:tcBorders>
            <w:shd w:val="clear" w:color="auto" w:fill="auto"/>
            <w:hideMark/>
          </w:tcPr>
          <w:p w14:paraId="18724802" w14:textId="444EE5CA" w:rsidR="00C92BE7" w:rsidRPr="00B04F28" w:rsidRDefault="00C92BE7" w:rsidP="009E6DD9">
            <w:pPr>
              <w:rPr>
                <w:rFonts w:ascii="Arial" w:hAnsi="Arial" w:cs="Arial"/>
                <w:color w:val="000000"/>
              </w:rPr>
            </w:pPr>
            <w:r w:rsidRPr="00B04F28">
              <w:rPr>
                <w:rFonts w:ascii="Arial" w:eastAsia="Arial" w:hAnsi="Arial" w:cs="Arial"/>
                <w:color w:val="000000"/>
              </w:rPr>
              <w:t>11. Consider potential equality implications for all options and proposals (wh</w:t>
            </w:r>
            <w:r>
              <w:rPr>
                <w:rFonts w:ascii="Arial" w:eastAsia="Arial" w:hAnsi="Arial" w:cs="Arial"/>
                <w:color w:val="000000"/>
              </w:rPr>
              <w:t>en</w:t>
            </w:r>
            <w:r w:rsidRPr="00B04F28">
              <w:rPr>
                <w:rFonts w:ascii="Arial" w:eastAsia="Arial" w:hAnsi="Arial" w:cs="Arial"/>
                <w:color w:val="000000"/>
              </w:rPr>
              <w:t xml:space="preserve"> not otherwise covered by the Equalities </w:t>
            </w:r>
            <w:r>
              <w:rPr>
                <w:rFonts w:ascii="Arial" w:eastAsia="Arial" w:hAnsi="Arial" w:cs="Arial"/>
                <w:color w:val="000000"/>
              </w:rPr>
              <w:t>task and finish</w:t>
            </w:r>
            <w:r w:rsidRPr="00B04F28">
              <w:rPr>
                <w:rFonts w:ascii="Arial" w:eastAsia="Arial" w:hAnsi="Arial" w:cs="Arial"/>
                <w:color w:val="000000"/>
              </w:rPr>
              <w:t xml:space="preserve"> group)</w:t>
            </w:r>
          </w:p>
        </w:tc>
        <w:tc>
          <w:tcPr>
            <w:tcW w:w="3402" w:type="dxa"/>
            <w:tcBorders>
              <w:top w:val="single" w:sz="12" w:space="0" w:color="auto"/>
              <w:left w:val="single" w:sz="4" w:space="0" w:color="auto"/>
              <w:bottom w:val="single" w:sz="4" w:space="0" w:color="auto"/>
              <w:right w:val="single" w:sz="12" w:space="0" w:color="auto"/>
            </w:tcBorders>
            <w:shd w:val="clear" w:color="auto" w:fill="auto"/>
            <w:hideMark/>
          </w:tcPr>
          <w:p w14:paraId="73413E74" w14:textId="77777777" w:rsidR="00C92BE7" w:rsidRPr="00015A32" w:rsidRDefault="00C92BE7" w:rsidP="009E6DD9">
            <w:pPr>
              <w:rPr>
                <w:rFonts w:ascii="Arial" w:hAnsi="Arial" w:cs="Arial"/>
                <w:color w:val="000000"/>
              </w:rPr>
            </w:pPr>
            <w:r w:rsidRPr="00015A32">
              <w:rPr>
                <w:rFonts w:ascii="Arial" w:eastAsia="Arial" w:hAnsi="Arial" w:cs="Arial"/>
                <w:color w:val="000000"/>
              </w:rPr>
              <w:t xml:space="preserve">No specific question </w:t>
            </w:r>
          </w:p>
        </w:tc>
        <w:tc>
          <w:tcPr>
            <w:tcW w:w="3402" w:type="dxa"/>
            <w:tcBorders>
              <w:top w:val="single" w:sz="12" w:space="0" w:color="auto"/>
              <w:left w:val="single" w:sz="4" w:space="0" w:color="auto"/>
              <w:bottom w:val="single" w:sz="4" w:space="0" w:color="auto"/>
              <w:right w:val="single" w:sz="12" w:space="0" w:color="auto"/>
            </w:tcBorders>
          </w:tcPr>
          <w:p w14:paraId="074F77CD" w14:textId="77777777" w:rsidR="0070421D" w:rsidRPr="005C4DB6" w:rsidRDefault="0070421D" w:rsidP="0070421D">
            <w:pPr>
              <w:rPr>
                <w:rFonts w:ascii="Arial" w:eastAsia="Arial" w:hAnsi="Arial" w:cs="Arial"/>
                <w:b/>
                <w:bCs/>
              </w:rPr>
            </w:pPr>
            <w:r w:rsidRPr="005C4DB6">
              <w:rPr>
                <w:rFonts w:ascii="Arial" w:eastAsia="Arial" w:hAnsi="Arial" w:cs="Arial"/>
                <w:b/>
                <w:bCs/>
              </w:rPr>
              <w:t>Complete</w:t>
            </w:r>
          </w:p>
          <w:p w14:paraId="595C9639" w14:textId="18BDB70E" w:rsidR="00C92BE7" w:rsidRPr="005C4DB6" w:rsidRDefault="0070421D" w:rsidP="0070421D">
            <w:pPr>
              <w:rPr>
                <w:rFonts w:ascii="Arial" w:eastAsia="Arial" w:hAnsi="Arial" w:cs="Arial"/>
                <w:i/>
                <w:iCs/>
              </w:rPr>
            </w:pPr>
            <w:r w:rsidRPr="005C4DB6">
              <w:rPr>
                <w:rFonts w:ascii="Arial" w:hAnsi="Arial" w:cs="Arial"/>
              </w:rPr>
              <w:t>The main equality consideration has been made considering rare and ultra-rare conditions in light of our obligations not to discriminate against a protected characteristic, specifically disability. This has been considered in each section in which there was a potential implication and is summari</w:t>
            </w:r>
            <w:r w:rsidR="00B36603" w:rsidRPr="005C4DB6">
              <w:rPr>
                <w:rFonts w:ascii="Arial" w:hAnsi="Arial" w:cs="Arial"/>
              </w:rPr>
              <w:t>s</w:t>
            </w:r>
            <w:r w:rsidRPr="005C4DB6">
              <w:rPr>
                <w:rFonts w:ascii="Arial" w:hAnsi="Arial" w:cs="Arial"/>
              </w:rPr>
              <w:t>e</w:t>
            </w:r>
            <w:r w:rsidR="00B36603" w:rsidRPr="005C4DB6">
              <w:rPr>
                <w:rFonts w:ascii="Arial" w:hAnsi="Arial" w:cs="Arial"/>
              </w:rPr>
              <w:t>d in</w:t>
            </w:r>
            <w:r w:rsidRPr="005C4DB6">
              <w:rPr>
                <w:rFonts w:ascii="Arial" w:hAnsi="Arial" w:cs="Arial"/>
              </w:rPr>
              <w:t xml:space="preserve"> paragraphs </w:t>
            </w:r>
            <w:r w:rsidR="00B36603" w:rsidRPr="005C4DB6">
              <w:rPr>
                <w:rFonts w:ascii="Arial" w:hAnsi="Arial" w:cs="Arial"/>
              </w:rPr>
              <w:fldChar w:fldCharType="begin"/>
            </w:r>
            <w:r w:rsidR="00B36603" w:rsidRPr="005C4DB6">
              <w:rPr>
                <w:rFonts w:ascii="Arial" w:hAnsi="Arial" w:cs="Arial"/>
              </w:rPr>
              <w:instrText xml:space="preserve"> REF _Ref46824909 \r \h </w:instrText>
            </w:r>
            <w:r w:rsidR="00B36603" w:rsidRPr="005C4DB6">
              <w:rPr>
                <w:rFonts w:ascii="Arial" w:hAnsi="Arial" w:cs="Arial"/>
              </w:rPr>
            </w:r>
            <w:r w:rsidR="00B36603" w:rsidRPr="005C4DB6">
              <w:rPr>
                <w:rFonts w:ascii="Arial" w:hAnsi="Arial" w:cs="Arial"/>
              </w:rPr>
              <w:fldChar w:fldCharType="separate"/>
            </w:r>
            <w:r w:rsidR="00B36603" w:rsidRPr="005C4DB6">
              <w:rPr>
                <w:rFonts w:ascii="Arial" w:hAnsi="Arial" w:cs="Arial"/>
              </w:rPr>
              <w:t>177</w:t>
            </w:r>
            <w:r w:rsidR="00B36603" w:rsidRPr="005C4DB6">
              <w:rPr>
                <w:rFonts w:ascii="Arial" w:hAnsi="Arial" w:cs="Arial"/>
              </w:rPr>
              <w:fldChar w:fldCharType="end"/>
            </w:r>
            <w:r w:rsidR="00B36603" w:rsidRPr="005C4DB6">
              <w:rPr>
                <w:rFonts w:ascii="Arial" w:hAnsi="Arial" w:cs="Arial"/>
              </w:rPr>
              <w:t xml:space="preserve"> to </w:t>
            </w:r>
            <w:r w:rsidR="00B36603" w:rsidRPr="005C4DB6">
              <w:rPr>
                <w:rFonts w:ascii="Arial" w:hAnsi="Arial" w:cs="Arial"/>
              </w:rPr>
              <w:fldChar w:fldCharType="begin"/>
            </w:r>
            <w:r w:rsidR="00B36603" w:rsidRPr="005C4DB6">
              <w:rPr>
                <w:rFonts w:ascii="Arial" w:hAnsi="Arial" w:cs="Arial"/>
              </w:rPr>
              <w:instrText xml:space="preserve"> REF _Ref46824995 \r \h </w:instrText>
            </w:r>
            <w:r w:rsidR="00B36603" w:rsidRPr="005C4DB6">
              <w:rPr>
                <w:rFonts w:ascii="Arial" w:hAnsi="Arial" w:cs="Arial"/>
              </w:rPr>
            </w:r>
            <w:r w:rsidR="00B36603" w:rsidRPr="005C4DB6">
              <w:rPr>
                <w:rFonts w:ascii="Arial" w:hAnsi="Arial" w:cs="Arial"/>
              </w:rPr>
              <w:fldChar w:fldCharType="separate"/>
            </w:r>
            <w:r w:rsidR="00B36603" w:rsidRPr="005C4DB6">
              <w:rPr>
                <w:rFonts w:ascii="Arial" w:hAnsi="Arial" w:cs="Arial"/>
              </w:rPr>
              <w:t>180</w:t>
            </w:r>
            <w:r w:rsidR="00B36603" w:rsidRPr="005C4DB6">
              <w:rPr>
                <w:rFonts w:ascii="Arial" w:hAnsi="Arial" w:cs="Arial"/>
              </w:rPr>
              <w:fldChar w:fldCharType="end"/>
            </w:r>
            <w:r w:rsidR="00B36603" w:rsidRPr="005C4DB6">
              <w:rPr>
                <w:rFonts w:ascii="Arial" w:hAnsi="Arial" w:cs="Arial"/>
              </w:rPr>
              <w:t>.</w:t>
            </w:r>
          </w:p>
        </w:tc>
      </w:tr>
    </w:tbl>
    <w:p w14:paraId="35AF0AC1" w14:textId="77777777" w:rsidR="00471624" w:rsidRPr="00B04F28" w:rsidRDefault="00471624">
      <w:pPr>
        <w:rPr>
          <w:rFonts w:ascii="Arial" w:hAnsi="Arial"/>
          <w:b/>
          <w:bCs/>
          <w:kern w:val="32"/>
          <w:sz w:val="28"/>
          <w:szCs w:val="32"/>
        </w:rPr>
      </w:pPr>
      <w:r w:rsidRPr="00B04F28">
        <w:br w:type="page"/>
      </w:r>
    </w:p>
    <w:p w14:paraId="4000FD0C" w14:textId="7D15D7FD" w:rsidR="007819C9" w:rsidRPr="00B04F28" w:rsidRDefault="00E40B78" w:rsidP="007819C9">
      <w:pPr>
        <w:pStyle w:val="Heading1"/>
      </w:pPr>
      <w:bookmarkStart w:id="80" w:name="_Toc44667489"/>
      <w:bookmarkEnd w:id="73"/>
      <w:r w:rsidRPr="00B04F28">
        <w:lastRenderedPageBreak/>
        <w:t>Authors</w:t>
      </w:r>
      <w:bookmarkEnd w:id="80"/>
    </w:p>
    <w:p w14:paraId="7E7C5EFD" w14:textId="49A4F4B8" w:rsidR="00E40B78" w:rsidRPr="00B04F28" w:rsidRDefault="00E40B78" w:rsidP="00015A32">
      <w:pPr>
        <w:pStyle w:val="Heading2"/>
      </w:pPr>
      <w:r w:rsidRPr="00B04F28">
        <w:t>Project leads</w:t>
      </w:r>
    </w:p>
    <w:p w14:paraId="00F89280" w14:textId="584D043E" w:rsidR="00051F9F" w:rsidRPr="00B04F28" w:rsidRDefault="00051F9F" w:rsidP="00051F9F">
      <w:pPr>
        <w:pStyle w:val="Paragraphnonumbers"/>
      </w:pPr>
      <w:r w:rsidRPr="00B04F28">
        <w:rPr>
          <w:b/>
        </w:rPr>
        <w:t>Lucy Beggs</w:t>
      </w:r>
      <w:r w:rsidRPr="00B04F28">
        <w:br/>
        <w:t>HTA adviser (TA)</w:t>
      </w:r>
    </w:p>
    <w:p w14:paraId="36503076" w14:textId="6B902F6C" w:rsidR="00E40B78" w:rsidRPr="00B04F28" w:rsidRDefault="00E40B78" w:rsidP="00E40B78">
      <w:pPr>
        <w:pStyle w:val="Paragraphnonumbers"/>
      </w:pPr>
      <w:r w:rsidRPr="00B04F28">
        <w:rPr>
          <w:b/>
        </w:rPr>
        <w:t>Henry Edwards</w:t>
      </w:r>
      <w:r w:rsidRPr="00B04F28">
        <w:br/>
        <w:t>Commercial risk assessment adviser</w:t>
      </w:r>
    </w:p>
    <w:p w14:paraId="22BF0BF4" w14:textId="1E52B7EC" w:rsidR="00E40B78" w:rsidRPr="00B04F28" w:rsidRDefault="00E40B78" w:rsidP="00E40B78">
      <w:pPr>
        <w:pStyle w:val="Paragraphnonumbers"/>
      </w:pPr>
      <w:r w:rsidRPr="00B04F28">
        <w:rPr>
          <w:b/>
        </w:rPr>
        <w:t>Jamie Elvidge</w:t>
      </w:r>
      <w:r w:rsidRPr="00B04F28">
        <w:br/>
        <w:t>HTA adviser (TA)</w:t>
      </w:r>
    </w:p>
    <w:p w14:paraId="66668E62" w14:textId="6C1556B8" w:rsidR="00E40B78" w:rsidRPr="00B04F28" w:rsidRDefault="00E40B78" w:rsidP="00015A32">
      <w:pPr>
        <w:pStyle w:val="Heading2"/>
      </w:pPr>
      <w:r w:rsidRPr="00B04F28">
        <w:t>Project team</w:t>
      </w:r>
    </w:p>
    <w:p w14:paraId="6DF4C45F" w14:textId="77777777" w:rsidR="007819C9" w:rsidRPr="00B04F28" w:rsidRDefault="007819C9" w:rsidP="007819C9">
      <w:pPr>
        <w:pStyle w:val="Paragraphnonumbers"/>
      </w:pPr>
      <w:r w:rsidRPr="00B04F28">
        <w:rPr>
          <w:b/>
        </w:rPr>
        <w:t>Jasdeep Hayre</w:t>
      </w:r>
      <w:r w:rsidRPr="00B04F28">
        <w:br/>
        <w:t>Associate director</w:t>
      </w:r>
    </w:p>
    <w:p w14:paraId="621E6A0B" w14:textId="77777777" w:rsidR="00051F9F" w:rsidRPr="00B04F28" w:rsidRDefault="00051F9F" w:rsidP="00051F9F">
      <w:pPr>
        <w:pStyle w:val="Paragraphnonumbers"/>
      </w:pPr>
      <w:r w:rsidRPr="00B04F28">
        <w:rPr>
          <w:b/>
        </w:rPr>
        <w:t>Rufaro Kausi</w:t>
      </w:r>
      <w:r w:rsidRPr="00B04F28">
        <w:br/>
        <w:t>HTA adviser (TA)</w:t>
      </w:r>
    </w:p>
    <w:p w14:paraId="43D719D0" w14:textId="77777777" w:rsidR="007819C9" w:rsidRPr="00B04F28" w:rsidRDefault="007819C9" w:rsidP="007819C9">
      <w:pPr>
        <w:pStyle w:val="Paragraphnonumbers"/>
      </w:pPr>
      <w:r w:rsidRPr="00B04F28">
        <w:rPr>
          <w:b/>
        </w:rPr>
        <w:t>Tosin Oladapo</w:t>
      </w:r>
      <w:r w:rsidRPr="00B04F28">
        <w:br/>
      </w:r>
      <w:r w:rsidR="00051F9F" w:rsidRPr="00B04F28">
        <w:t>HTA</w:t>
      </w:r>
      <w:r w:rsidRPr="00B04F28">
        <w:t xml:space="preserve"> analyst </w:t>
      </w:r>
      <w:r w:rsidR="00051F9F" w:rsidRPr="00B04F28">
        <w:t>(DAP, MTEP)</w:t>
      </w:r>
    </w:p>
    <w:p w14:paraId="3AAE58E9" w14:textId="77777777" w:rsidR="00051F9F" w:rsidRPr="00B04F28" w:rsidRDefault="00051F9F" w:rsidP="00051F9F">
      <w:pPr>
        <w:pStyle w:val="Paragraphnonumbers"/>
      </w:pPr>
      <w:r w:rsidRPr="00B04F28">
        <w:rPr>
          <w:b/>
        </w:rPr>
        <w:t>Thomas Walker</w:t>
      </w:r>
      <w:r w:rsidRPr="00B04F28">
        <w:br/>
        <w:t>HTA adviser (DAP)</w:t>
      </w:r>
    </w:p>
    <w:p w14:paraId="4D95B5AA" w14:textId="0470F4A1" w:rsidR="007819C9" w:rsidRPr="00B04F28" w:rsidRDefault="007819C9" w:rsidP="007819C9">
      <w:pPr>
        <w:pStyle w:val="Paragraphnonumbers"/>
      </w:pPr>
      <w:r w:rsidRPr="00B04F28">
        <w:rPr>
          <w:b/>
        </w:rPr>
        <w:t>Ian Watson</w:t>
      </w:r>
      <w:r w:rsidRPr="00B04F28">
        <w:br/>
      </w:r>
      <w:r w:rsidR="00051F9F" w:rsidRPr="00B04F28">
        <w:t>HTA</w:t>
      </w:r>
      <w:r w:rsidRPr="00B04F28">
        <w:t xml:space="preserve"> adviser (lead)</w:t>
      </w:r>
    </w:p>
    <w:p w14:paraId="536E4792" w14:textId="29F139B1" w:rsidR="0098709B" w:rsidRPr="00B04F28" w:rsidRDefault="00E40B78" w:rsidP="00B04F28">
      <w:pPr>
        <w:pStyle w:val="Paragraphnonumbers"/>
      </w:pPr>
      <w:r w:rsidRPr="00B04F28">
        <w:rPr>
          <w:b/>
          <w:bCs/>
        </w:rPr>
        <w:t xml:space="preserve">on behalf of the exploring uncertainty Task </w:t>
      </w:r>
      <w:r w:rsidR="00B04F28">
        <w:rPr>
          <w:b/>
          <w:bCs/>
        </w:rPr>
        <w:t>and</w:t>
      </w:r>
      <w:r w:rsidRPr="00B04F28">
        <w:rPr>
          <w:b/>
          <w:bCs/>
        </w:rPr>
        <w:t xml:space="preserve"> Finish group.</w:t>
      </w:r>
      <w:bookmarkEnd w:id="9"/>
    </w:p>
    <w:sectPr w:rsidR="0098709B" w:rsidRPr="00B04F28" w:rsidSect="007539F7">
      <w:pgSz w:w="11906" w:h="16838" w:code="9"/>
      <w:pgMar w:top="1440" w:right="1440" w:bottom="1440" w:left="1440"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555CE" w14:textId="77777777" w:rsidR="0024521E" w:rsidRDefault="0024521E" w:rsidP="00446BEE">
      <w:r>
        <w:separator/>
      </w:r>
    </w:p>
  </w:endnote>
  <w:endnote w:type="continuationSeparator" w:id="0">
    <w:p w14:paraId="2DC7A6B9" w14:textId="77777777" w:rsidR="0024521E" w:rsidRDefault="0024521E" w:rsidP="00446BEE">
      <w:r>
        <w:continuationSeparator/>
      </w:r>
    </w:p>
  </w:endnote>
  <w:endnote w:type="continuationNotice" w:id="1">
    <w:p w14:paraId="30999F32" w14:textId="77777777" w:rsidR="0024521E" w:rsidRDefault="002452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FA601" w14:textId="77777777" w:rsidR="0024521E" w:rsidRDefault="0024521E">
    <w:pPr>
      <w:pStyle w:val="Footer"/>
    </w:pPr>
    <w:r w:rsidRPr="00E40B78">
      <w:t>CHTE methods review: T</w:t>
    </w:r>
    <w:r>
      <w:t>ask and finish</w:t>
    </w:r>
    <w:r w:rsidRPr="00E40B78">
      <w:t xml:space="preserve"> group report</w:t>
    </w:r>
  </w:p>
  <w:p w14:paraId="2CAEA068" w14:textId="5C3768E3" w:rsidR="0024521E" w:rsidRPr="00E40B78" w:rsidRDefault="0024521E">
    <w:pPr>
      <w:pStyle w:val="Footer"/>
    </w:pPr>
    <w:r w:rsidRPr="00E40B78">
      <w:t>Exploring uncertainty</w:t>
    </w:r>
    <w:r w:rsidRPr="00E40B78">
      <w:ptab w:relativeTo="margin" w:alignment="right" w:leader="none"/>
    </w:r>
    <w:r w:rsidRPr="00E40B78">
      <w:fldChar w:fldCharType="begin"/>
    </w:r>
    <w:r w:rsidRPr="00E40B78">
      <w:instrText xml:space="preserve"> PAGE   \* MERGEFORMAT </w:instrText>
    </w:r>
    <w:r w:rsidRPr="00E40B78">
      <w:fldChar w:fldCharType="separate"/>
    </w:r>
    <w:r w:rsidRPr="00E40B78">
      <w:rPr>
        <w:noProof/>
      </w:rPr>
      <w:t>1</w:t>
    </w:r>
    <w:r w:rsidRPr="00E40B7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C855A" w14:textId="77777777" w:rsidR="0024521E" w:rsidRDefault="0024521E" w:rsidP="00446BEE">
      <w:r>
        <w:separator/>
      </w:r>
    </w:p>
  </w:footnote>
  <w:footnote w:type="continuationSeparator" w:id="0">
    <w:p w14:paraId="64A2E24C" w14:textId="77777777" w:rsidR="0024521E" w:rsidRDefault="0024521E" w:rsidP="00446BEE">
      <w:r>
        <w:continuationSeparator/>
      </w:r>
    </w:p>
  </w:footnote>
  <w:footnote w:type="continuationNotice" w:id="1">
    <w:p w14:paraId="0C49CC63" w14:textId="77777777" w:rsidR="0024521E" w:rsidRDefault="002452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15B14"/>
    <w:multiLevelType w:val="hybridMultilevel"/>
    <w:tmpl w:val="55643DF2"/>
    <w:lvl w:ilvl="0" w:tplc="3B9A12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E7885"/>
    <w:multiLevelType w:val="hybridMultilevel"/>
    <w:tmpl w:val="ABD6C548"/>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11B15797"/>
    <w:multiLevelType w:val="hybridMultilevel"/>
    <w:tmpl w:val="3A623398"/>
    <w:lvl w:ilvl="0" w:tplc="C5F02A32">
      <w:start w:val="1"/>
      <w:numFmt w:val="decimal"/>
      <w:pStyle w:val="Paragraph"/>
      <w:lvlText w:val="%1."/>
      <w:lvlJc w:val="left"/>
      <w:pPr>
        <w:ind w:left="785" w:hanging="360"/>
      </w:pPr>
      <w:rPr>
        <w:rFonts w:hint="default"/>
        <w:b w:val="0"/>
        <w:bCs w:val="0"/>
        <w:i w:val="0"/>
        <w:iCs w:val="0"/>
        <w:color w:val="auto"/>
        <w:sz w:val="24"/>
        <w:szCs w:val="24"/>
      </w:rPr>
    </w:lvl>
    <w:lvl w:ilvl="1" w:tplc="08090017">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194792"/>
    <w:multiLevelType w:val="hybridMultilevel"/>
    <w:tmpl w:val="B0D2D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5D55DA"/>
    <w:multiLevelType w:val="hybridMultilevel"/>
    <w:tmpl w:val="A18AB628"/>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170F57B4"/>
    <w:multiLevelType w:val="hybridMultilevel"/>
    <w:tmpl w:val="ACFA9F24"/>
    <w:lvl w:ilvl="0" w:tplc="C5F02A32">
      <w:start w:val="1"/>
      <w:numFmt w:val="decimal"/>
      <w:lvlText w:val="%1."/>
      <w:lvlJc w:val="left"/>
      <w:pPr>
        <w:ind w:left="785" w:hanging="360"/>
      </w:pPr>
      <w:rPr>
        <w:rFonts w:hint="default"/>
        <w:b w:val="0"/>
        <w:bCs w:val="0"/>
        <w:i w:val="0"/>
        <w:iCs w:val="0"/>
        <w:color w:val="auto"/>
        <w:sz w:val="24"/>
        <w:szCs w:val="24"/>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853F9"/>
    <w:multiLevelType w:val="hybridMultilevel"/>
    <w:tmpl w:val="266EAAC2"/>
    <w:lvl w:ilvl="0" w:tplc="56E621DC">
      <w:start w:val="1"/>
      <w:numFmt w:val="bullet"/>
      <w:pStyle w:val="Subbullets"/>
      <w:lvlText w:val="­"/>
      <w:lvlJc w:val="left"/>
      <w:pPr>
        <w:ind w:left="1588" w:hanging="45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92A27"/>
    <w:multiLevelType w:val="hybridMultilevel"/>
    <w:tmpl w:val="CCFEAB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2ED7C68"/>
    <w:multiLevelType w:val="hybridMultilevel"/>
    <w:tmpl w:val="ED6AB7B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4734FFD"/>
    <w:multiLevelType w:val="hybridMultilevel"/>
    <w:tmpl w:val="A5F638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F002307"/>
    <w:multiLevelType w:val="hybridMultilevel"/>
    <w:tmpl w:val="1D40775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1" w15:restartNumberingAfterBreak="0">
    <w:nsid w:val="489668F5"/>
    <w:multiLevelType w:val="hybridMultilevel"/>
    <w:tmpl w:val="0F4E7C88"/>
    <w:lvl w:ilvl="0" w:tplc="A0240DDA">
      <w:numFmt w:val="bullet"/>
      <w:lvlText w:val="-"/>
      <w:lvlJc w:val="left"/>
      <w:pPr>
        <w:ind w:left="360" w:hanging="360"/>
      </w:pPr>
      <w:rPr>
        <w:rFonts w:ascii="Arial" w:eastAsia="Times New Roman" w:hAnsi="Arial" w:cs="Arial" w:hint="default"/>
      </w:rPr>
    </w:lvl>
    <w:lvl w:ilvl="1" w:tplc="0809000F">
      <w:start w:val="1"/>
      <w:numFmt w:val="decimal"/>
      <w:lvlText w:val="%2."/>
      <w:lvlJc w:val="left"/>
      <w:pPr>
        <w:ind w:left="36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8C72B2B"/>
    <w:multiLevelType w:val="hybridMultilevel"/>
    <w:tmpl w:val="B0F4ED4C"/>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3" w15:restartNumberingAfterBreak="0">
    <w:nsid w:val="4FEC62E4"/>
    <w:multiLevelType w:val="hybridMultilevel"/>
    <w:tmpl w:val="485C484C"/>
    <w:lvl w:ilvl="0" w:tplc="FDCC485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5491375"/>
    <w:multiLevelType w:val="hybridMultilevel"/>
    <w:tmpl w:val="286C1ED2"/>
    <w:lvl w:ilvl="0" w:tplc="9DEE2B9E">
      <w:start w:val="1"/>
      <w:numFmt w:val="decimal"/>
      <w:lvlText w:val="%1."/>
      <w:lvlJc w:val="left"/>
      <w:pPr>
        <w:ind w:left="1069" w:hanging="360"/>
      </w:pPr>
      <w:rPr>
        <w:rFonts w:hint="default"/>
        <w:b w:val="0"/>
        <w:bCs w:val="0"/>
        <w:i w:val="0"/>
        <w:iCs w:val="0"/>
        <w:color w:val="auto"/>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F867F3"/>
    <w:multiLevelType w:val="hybridMultilevel"/>
    <w:tmpl w:val="54DABD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6F2189"/>
    <w:multiLevelType w:val="hybridMultilevel"/>
    <w:tmpl w:val="24F8CBCE"/>
    <w:lvl w:ilvl="0" w:tplc="35960CCE">
      <w:start w:val="1"/>
      <w:numFmt w:val="bullet"/>
      <w:pStyle w:val="Bullets"/>
      <w:lvlText w:val=""/>
      <w:lvlJc w:val="left"/>
      <w:pPr>
        <w:ind w:left="1134" w:hanging="45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A11A4D"/>
    <w:multiLevelType w:val="hybridMultilevel"/>
    <w:tmpl w:val="586C8F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F444570"/>
    <w:multiLevelType w:val="hybridMultilevel"/>
    <w:tmpl w:val="43206D5C"/>
    <w:lvl w:ilvl="0" w:tplc="7C0410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1A4634E"/>
    <w:multiLevelType w:val="hybridMultilevel"/>
    <w:tmpl w:val="E98C4BE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6"/>
  </w:num>
  <w:num w:numId="2">
    <w:abstractNumId w:val="6"/>
  </w:num>
  <w:num w:numId="3">
    <w:abstractNumId w:val="2"/>
  </w:num>
  <w:num w:numId="4">
    <w:abstractNumId w:val="1"/>
  </w:num>
  <w:num w:numId="5">
    <w:abstractNumId w:val="7"/>
  </w:num>
  <w:num w:numId="6">
    <w:abstractNumId w:val="17"/>
  </w:num>
  <w:num w:numId="7">
    <w:abstractNumId w:val="19"/>
  </w:num>
  <w:num w:numId="8">
    <w:abstractNumId w:val="14"/>
  </w:num>
  <w:num w:numId="9">
    <w:abstractNumId w:val="10"/>
  </w:num>
  <w:num w:numId="10">
    <w:abstractNumId w:val="9"/>
  </w:num>
  <w:num w:numId="11">
    <w:abstractNumId w:val="18"/>
  </w:num>
  <w:num w:numId="12">
    <w:abstractNumId w:val="8"/>
  </w:num>
  <w:num w:numId="13">
    <w:abstractNumId w:val="2"/>
    <w:lvlOverride w:ilvl="0">
      <w:startOverride w:val="1"/>
    </w:lvlOverride>
  </w:num>
  <w:num w:numId="14">
    <w:abstractNumId w:val="2"/>
    <w:lvlOverride w:ilvl="0">
      <w:startOverride w:val="1"/>
    </w:lvlOverride>
  </w:num>
  <w:num w:numId="15">
    <w:abstractNumId w:val="12"/>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11"/>
  </w:num>
  <w:num w:numId="23">
    <w:abstractNumId w:val="2"/>
  </w:num>
  <w:num w:numId="24">
    <w:abstractNumId w:val="2"/>
    <w:lvlOverride w:ilvl="0">
      <w:startOverride w:val="1"/>
    </w:lvlOverride>
  </w:num>
  <w:num w:numId="25">
    <w:abstractNumId w:val="2"/>
  </w:num>
  <w:num w:numId="26">
    <w:abstractNumId w:val="2"/>
    <w:lvlOverride w:ilvl="0">
      <w:startOverride w:val="1"/>
    </w:lvlOverride>
  </w:num>
  <w:num w:numId="27">
    <w:abstractNumId w:val="4"/>
  </w:num>
  <w:num w:numId="28">
    <w:abstractNumId w:val="2"/>
  </w:num>
  <w:num w:numId="29">
    <w:abstractNumId w:val="2"/>
  </w:num>
  <w:num w:numId="30">
    <w:abstractNumId w:val="2"/>
  </w:num>
  <w:num w:numId="31">
    <w:abstractNumId w:val="15"/>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0"/>
  </w:num>
  <w:num w:numId="38">
    <w:abstractNumId w:val="3"/>
  </w:num>
  <w:num w:numId="39">
    <w:abstractNumId w:val="2"/>
    <w:lvlOverride w:ilvl="0">
      <w:startOverride w:val="1"/>
    </w:lvlOverride>
  </w:num>
  <w:num w:numId="40">
    <w:abstractNumId w:val="13"/>
  </w:num>
  <w:num w:numId="41">
    <w:abstractNumId w:val="2"/>
  </w:num>
  <w:num w:numId="42">
    <w:abstractNumId w:val="2"/>
  </w:num>
  <w:num w:numId="43">
    <w:abstractNumId w:val="2"/>
  </w:num>
  <w:num w:numId="44">
    <w:abstractNumId w:val="2"/>
  </w:num>
  <w:num w:numId="45">
    <w:abstractNumId w:val="2"/>
  </w:num>
  <w:num w:numId="46">
    <w:abstractNumId w:val="2"/>
  </w:num>
  <w:num w:numId="47">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09B"/>
    <w:rsid w:val="00000508"/>
    <w:rsid w:val="000025D7"/>
    <w:rsid w:val="000053F8"/>
    <w:rsid w:val="000056B1"/>
    <w:rsid w:val="00010D51"/>
    <w:rsid w:val="0001254E"/>
    <w:rsid w:val="00015A32"/>
    <w:rsid w:val="00016C5E"/>
    <w:rsid w:val="00020C6D"/>
    <w:rsid w:val="00021C93"/>
    <w:rsid w:val="000237FD"/>
    <w:rsid w:val="00024D0A"/>
    <w:rsid w:val="00034B36"/>
    <w:rsid w:val="0003610A"/>
    <w:rsid w:val="00042619"/>
    <w:rsid w:val="00043F4F"/>
    <w:rsid w:val="000466AF"/>
    <w:rsid w:val="000472DC"/>
    <w:rsid w:val="00051F9F"/>
    <w:rsid w:val="00055B48"/>
    <w:rsid w:val="00056436"/>
    <w:rsid w:val="000657B8"/>
    <w:rsid w:val="000666F9"/>
    <w:rsid w:val="00070065"/>
    <w:rsid w:val="000704B4"/>
    <w:rsid w:val="000833A6"/>
    <w:rsid w:val="000860AC"/>
    <w:rsid w:val="00091465"/>
    <w:rsid w:val="00093FF0"/>
    <w:rsid w:val="00095500"/>
    <w:rsid w:val="00095718"/>
    <w:rsid w:val="000A4FEE"/>
    <w:rsid w:val="000B4847"/>
    <w:rsid w:val="000B5939"/>
    <w:rsid w:val="000C6173"/>
    <w:rsid w:val="000C6BD3"/>
    <w:rsid w:val="000D0E73"/>
    <w:rsid w:val="000D75B3"/>
    <w:rsid w:val="000E1320"/>
    <w:rsid w:val="000E2380"/>
    <w:rsid w:val="000F066F"/>
    <w:rsid w:val="000F078A"/>
    <w:rsid w:val="000F0976"/>
    <w:rsid w:val="000F624D"/>
    <w:rsid w:val="0010458E"/>
    <w:rsid w:val="00111CCE"/>
    <w:rsid w:val="001126EB"/>
    <w:rsid w:val="001134E7"/>
    <w:rsid w:val="00114080"/>
    <w:rsid w:val="00115A6C"/>
    <w:rsid w:val="00116B74"/>
    <w:rsid w:val="00120A00"/>
    <w:rsid w:val="00123DF0"/>
    <w:rsid w:val="0012543C"/>
    <w:rsid w:val="00126BCA"/>
    <w:rsid w:val="00127580"/>
    <w:rsid w:val="00130CC4"/>
    <w:rsid w:val="001425EF"/>
    <w:rsid w:val="0015382B"/>
    <w:rsid w:val="00153DAE"/>
    <w:rsid w:val="001540F2"/>
    <w:rsid w:val="0015430A"/>
    <w:rsid w:val="00160ACF"/>
    <w:rsid w:val="0017149E"/>
    <w:rsid w:val="0017169E"/>
    <w:rsid w:val="00174279"/>
    <w:rsid w:val="00174517"/>
    <w:rsid w:val="0017772B"/>
    <w:rsid w:val="00181A4A"/>
    <w:rsid w:val="00182056"/>
    <w:rsid w:val="00182B7D"/>
    <w:rsid w:val="00183A53"/>
    <w:rsid w:val="00191849"/>
    <w:rsid w:val="001A3133"/>
    <w:rsid w:val="001A578D"/>
    <w:rsid w:val="001B0EE9"/>
    <w:rsid w:val="001B372D"/>
    <w:rsid w:val="001B3AFF"/>
    <w:rsid w:val="001B65B3"/>
    <w:rsid w:val="001B7A19"/>
    <w:rsid w:val="001C6DEC"/>
    <w:rsid w:val="001C7FC3"/>
    <w:rsid w:val="001D1851"/>
    <w:rsid w:val="001D26B2"/>
    <w:rsid w:val="001D40CA"/>
    <w:rsid w:val="001D4904"/>
    <w:rsid w:val="001E17ED"/>
    <w:rsid w:val="001E3884"/>
    <w:rsid w:val="001E513B"/>
    <w:rsid w:val="001E6915"/>
    <w:rsid w:val="001E71A6"/>
    <w:rsid w:val="001E74A1"/>
    <w:rsid w:val="001F0434"/>
    <w:rsid w:val="001F628A"/>
    <w:rsid w:val="001F67C8"/>
    <w:rsid w:val="001F7F99"/>
    <w:rsid w:val="002022C2"/>
    <w:rsid w:val="002029A6"/>
    <w:rsid w:val="00205B5F"/>
    <w:rsid w:val="00211B22"/>
    <w:rsid w:val="0022058E"/>
    <w:rsid w:val="00223C5B"/>
    <w:rsid w:val="0022516B"/>
    <w:rsid w:val="0023182C"/>
    <w:rsid w:val="002335AA"/>
    <w:rsid w:val="002350F0"/>
    <w:rsid w:val="002358E3"/>
    <w:rsid w:val="00235FED"/>
    <w:rsid w:val="002408EA"/>
    <w:rsid w:val="0024132F"/>
    <w:rsid w:val="002423EA"/>
    <w:rsid w:val="002425C9"/>
    <w:rsid w:val="00242E2F"/>
    <w:rsid w:val="0024521E"/>
    <w:rsid w:val="002453E6"/>
    <w:rsid w:val="002471E7"/>
    <w:rsid w:val="0025060F"/>
    <w:rsid w:val="00266D24"/>
    <w:rsid w:val="00274EF4"/>
    <w:rsid w:val="00275DB9"/>
    <w:rsid w:val="002768CB"/>
    <w:rsid w:val="002819D7"/>
    <w:rsid w:val="00281DEB"/>
    <w:rsid w:val="002864EC"/>
    <w:rsid w:val="00286A6F"/>
    <w:rsid w:val="00296614"/>
    <w:rsid w:val="002976A4"/>
    <w:rsid w:val="002A00F1"/>
    <w:rsid w:val="002A26F2"/>
    <w:rsid w:val="002A2F20"/>
    <w:rsid w:val="002A490B"/>
    <w:rsid w:val="002B2538"/>
    <w:rsid w:val="002C1A7E"/>
    <w:rsid w:val="002D3376"/>
    <w:rsid w:val="002D36A6"/>
    <w:rsid w:val="002D445F"/>
    <w:rsid w:val="002D713C"/>
    <w:rsid w:val="002D77E3"/>
    <w:rsid w:val="002D7989"/>
    <w:rsid w:val="002E0B9D"/>
    <w:rsid w:val="002E51DF"/>
    <w:rsid w:val="002E76CD"/>
    <w:rsid w:val="002F32B9"/>
    <w:rsid w:val="00305893"/>
    <w:rsid w:val="00311ED0"/>
    <w:rsid w:val="00322B27"/>
    <w:rsid w:val="00323BC4"/>
    <w:rsid w:val="003268EC"/>
    <w:rsid w:val="0032771F"/>
    <w:rsid w:val="003354FD"/>
    <w:rsid w:val="00336FE1"/>
    <w:rsid w:val="003371DD"/>
    <w:rsid w:val="00344E47"/>
    <w:rsid w:val="003452FA"/>
    <w:rsid w:val="003469C5"/>
    <w:rsid w:val="00350EA6"/>
    <w:rsid w:val="00352BB3"/>
    <w:rsid w:val="00353531"/>
    <w:rsid w:val="00355DF4"/>
    <w:rsid w:val="00355E35"/>
    <w:rsid w:val="00360319"/>
    <w:rsid w:val="003604A0"/>
    <w:rsid w:val="00360D75"/>
    <w:rsid w:val="00362407"/>
    <w:rsid w:val="00362482"/>
    <w:rsid w:val="003648C5"/>
    <w:rsid w:val="0036581F"/>
    <w:rsid w:val="00365D9B"/>
    <w:rsid w:val="003669A3"/>
    <w:rsid w:val="00366F59"/>
    <w:rsid w:val="0037056A"/>
    <w:rsid w:val="003722FA"/>
    <w:rsid w:val="0037711F"/>
    <w:rsid w:val="00382E6D"/>
    <w:rsid w:val="0038301F"/>
    <w:rsid w:val="00386B54"/>
    <w:rsid w:val="00386F3D"/>
    <w:rsid w:val="00392296"/>
    <w:rsid w:val="00394986"/>
    <w:rsid w:val="003957EA"/>
    <w:rsid w:val="003A02EB"/>
    <w:rsid w:val="003A03D0"/>
    <w:rsid w:val="003A7CA2"/>
    <w:rsid w:val="003B44E5"/>
    <w:rsid w:val="003B524C"/>
    <w:rsid w:val="003B6CB1"/>
    <w:rsid w:val="003C285E"/>
    <w:rsid w:val="003C2FE6"/>
    <w:rsid w:val="003C3421"/>
    <w:rsid w:val="003C54D9"/>
    <w:rsid w:val="003C7AAF"/>
    <w:rsid w:val="003D44B9"/>
    <w:rsid w:val="003D5883"/>
    <w:rsid w:val="003D62C8"/>
    <w:rsid w:val="003E7798"/>
    <w:rsid w:val="003F1A2D"/>
    <w:rsid w:val="003F1EAB"/>
    <w:rsid w:val="003F225D"/>
    <w:rsid w:val="003F4FBB"/>
    <w:rsid w:val="003F69C8"/>
    <w:rsid w:val="0040267B"/>
    <w:rsid w:val="00407496"/>
    <w:rsid w:val="004075B6"/>
    <w:rsid w:val="00410348"/>
    <w:rsid w:val="00410519"/>
    <w:rsid w:val="00410779"/>
    <w:rsid w:val="00412100"/>
    <w:rsid w:val="00415977"/>
    <w:rsid w:val="00420952"/>
    <w:rsid w:val="004247C2"/>
    <w:rsid w:val="0042543F"/>
    <w:rsid w:val="00426CB7"/>
    <w:rsid w:val="00426F15"/>
    <w:rsid w:val="00433EFF"/>
    <w:rsid w:val="00436371"/>
    <w:rsid w:val="00442D6B"/>
    <w:rsid w:val="00443081"/>
    <w:rsid w:val="004435C5"/>
    <w:rsid w:val="00446BEE"/>
    <w:rsid w:val="004510F4"/>
    <w:rsid w:val="004558A2"/>
    <w:rsid w:val="00461595"/>
    <w:rsid w:val="00463DB7"/>
    <w:rsid w:val="00464FDE"/>
    <w:rsid w:val="00467F18"/>
    <w:rsid w:val="00471624"/>
    <w:rsid w:val="00473954"/>
    <w:rsid w:val="00475CB3"/>
    <w:rsid w:val="00477132"/>
    <w:rsid w:val="0048170F"/>
    <w:rsid w:val="0048478B"/>
    <w:rsid w:val="00491BEF"/>
    <w:rsid w:val="00493D9D"/>
    <w:rsid w:val="004A04FF"/>
    <w:rsid w:val="004A21F7"/>
    <w:rsid w:val="004A6E62"/>
    <w:rsid w:val="004B5E8C"/>
    <w:rsid w:val="004B7E44"/>
    <w:rsid w:val="004C023C"/>
    <w:rsid w:val="004C20A1"/>
    <w:rsid w:val="004C4642"/>
    <w:rsid w:val="004C6159"/>
    <w:rsid w:val="004C6590"/>
    <w:rsid w:val="004D7332"/>
    <w:rsid w:val="004E3BF2"/>
    <w:rsid w:val="004E7313"/>
    <w:rsid w:val="004F0349"/>
    <w:rsid w:val="004F3FF9"/>
    <w:rsid w:val="00500B31"/>
    <w:rsid w:val="005025A1"/>
    <w:rsid w:val="00505848"/>
    <w:rsid w:val="00507A5C"/>
    <w:rsid w:val="00513E0F"/>
    <w:rsid w:val="00514F04"/>
    <w:rsid w:val="005150E7"/>
    <w:rsid w:val="005164B2"/>
    <w:rsid w:val="00517038"/>
    <w:rsid w:val="00517CF8"/>
    <w:rsid w:val="00520570"/>
    <w:rsid w:val="00520876"/>
    <w:rsid w:val="005346A7"/>
    <w:rsid w:val="00546F9A"/>
    <w:rsid w:val="00551763"/>
    <w:rsid w:val="00552C68"/>
    <w:rsid w:val="00553C8B"/>
    <w:rsid w:val="00554A06"/>
    <w:rsid w:val="005604E2"/>
    <w:rsid w:val="00570603"/>
    <w:rsid w:val="0057671A"/>
    <w:rsid w:val="00576D97"/>
    <w:rsid w:val="005804A4"/>
    <w:rsid w:val="00582B82"/>
    <w:rsid w:val="00583975"/>
    <w:rsid w:val="00584208"/>
    <w:rsid w:val="00587D76"/>
    <w:rsid w:val="005926C5"/>
    <w:rsid w:val="00594D13"/>
    <w:rsid w:val="00596CE6"/>
    <w:rsid w:val="005A0F55"/>
    <w:rsid w:val="005A309C"/>
    <w:rsid w:val="005B508A"/>
    <w:rsid w:val="005C08D2"/>
    <w:rsid w:val="005C2A59"/>
    <w:rsid w:val="005C4DB6"/>
    <w:rsid w:val="005C7009"/>
    <w:rsid w:val="005D294F"/>
    <w:rsid w:val="005D6ADE"/>
    <w:rsid w:val="005D7103"/>
    <w:rsid w:val="005D71E4"/>
    <w:rsid w:val="005D7B8E"/>
    <w:rsid w:val="005E027D"/>
    <w:rsid w:val="005E0F9B"/>
    <w:rsid w:val="005E14C0"/>
    <w:rsid w:val="005F2AE9"/>
    <w:rsid w:val="005F464C"/>
    <w:rsid w:val="005F603A"/>
    <w:rsid w:val="00600AFE"/>
    <w:rsid w:val="006013D3"/>
    <w:rsid w:val="00601A44"/>
    <w:rsid w:val="00602AF0"/>
    <w:rsid w:val="00602BA2"/>
    <w:rsid w:val="00603659"/>
    <w:rsid w:val="00613DE1"/>
    <w:rsid w:val="00616453"/>
    <w:rsid w:val="00624BD4"/>
    <w:rsid w:val="00632D6A"/>
    <w:rsid w:val="0063317A"/>
    <w:rsid w:val="00633A08"/>
    <w:rsid w:val="00633D42"/>
    <w:rsid w:val="006341DD"/>
    <w:rsid w:val="00647EC7"/>
    <w:rsid w:val="00653FE0"/>
    <w:rsid w:val="0065455F"/>
    <w:rsid w:val="006562A6"/>
    <w:rsid w:val="00667E68"/>
    <w:rsid w:val="00670B84"/>
    <w:rsid w:val="006711C3"/>
    <w:rsid w:val="00671E29"/>
    <w:rsid w:val="00676634"/>
    <w:rsid w:val="00682F23"/>
    <w:rsid w:val="00684C79"/>
    <w:rsid w:val="006921E1"/>
    <w:rsid w:val="00693E4F"/>
    <w:rsid w:val="006A04AF"/>
    <w:rsid w:val="006A5637"/>
    <w:rsid w:val="006B2D2D"/>
    <w:rsid w:val="006B37B8"/>
    <w:rsid w:val="006B7B44"/>
    <w:rsid w:val="006C7F92"/>
    <w:rsid w:val="006D1F9E"/>
    <w:rsid w:val="006D2621"/>
    <w:rsid w:val="006D3E52"/>
    <w:rsid w:val="006D46C3"/>
    <w:rsid w:val="006D53B5"/>
    <w:rsid w:val="006E30A0"/>
    <w:rsid w:val="006E66BE"/>
    <w:rsid w:val="006F375B"/>
    <w:rsid w:val="006F3997"/>
    <w:rsid w:val="006F428F"/>
    <w:rsid w:val="006F4B25"/>
    <w:rsid w:val="006F6496"/>
    <w:rsid w:val="0070421D"/>
    <w:rsid w:val="00712F74"/>
    <w:rsid w:val="00715395"/>
    <w:rsid w:val="007174E1"/>
    <w:rsid w:val="007232B9"/>
    <w:rsid w:val="007264D3"/>
    <w:rsid w:val="00731F00"/>
    <w:rsid w:val="007330A0"/>
    <w:rsid w:val="00736348"/>
    <w:rsid w:val="007369A2"/>
    <w:rsid w:val="00736A5F"/>
    <w:rsid w:val="00750AC3"/>
    <w:rsid w:val="007518A7"/>
    <w:rsid w:val="00753919"/>
    <w:rsid w:val="007539F7"/>
    <w:rsid w:val="0075740D"/>
    <w:rsid w:val="00757880"/>
    <w:rsid w:val="00760908"/>
    <w:rsid w:val="00761B30"/>
    <w:rsid w:val="00762756"/>
    <w:rsid w:val="00764DA3"/>
    <w:rsid w:val="00766620"/>
    <w:rsid w:val="00766B8C"/>
    <w:rsid w:val="0078077B"/>
    <w:rsid w:val="00780C20"/>
    <w:rsid w:val="007819C9"/>
    <w:rsid w:val="00783DB4"/>
    <w:rsid w:val="00786AEB"/>
    <w:rsid w:val="00793271"/>
    <w:rsid w:val="007951AC"/>
    <w:rsid w:val="007A6DE2"/>
    <w:rsid w:val="007B000E"/>
    <w:rsid w:val="007B24B6"/>
    <w:rsid w:val="007D22EE"/>
    <w:rsid w:val="007D3973"/>
    <w:rsid w:val="007D5981"/>
    <w:rsid w:val="007E27A5"/>
    <w:rsid w:val="007F0710"/>
    <w:rsid w:val="007F238D"/>
    <w:rsid w:val="007F4C9D"/>
    <w:rsid w:val="007F5BBE"/>
    <w:rsid w:val="007F633A"/>
    <w:rsid w:val="00806B3E"/>
    <w:rsid w:val="008112C5"/>
    <w:rsid w:val="00814AD9"/>
    <w:rsid w:val="00816005"/>
    <w:rsid w:val="008163E8"/>
    <w:rsid w:val="00817C8E"/>
    <w:rsid w:val="00826510"/>
    <w:rsid w:val="00826CB7"/>
    <w:rsid w:val="00834501"/>
    <w:rsid w:val="00836C5B"/>
    <w:rsid w:val="00840013"/>
    <w:rsid w:val="00845DC1"/>
    <w:rsid w:val="00851299"/>
    <w:rsid w:val="00853D5C"/>
    <w:rsid w:val="0086167E"/>
    <w:rsid w:val="00861B92"/>
    <w:rsid w:val="00866991"/>
    <w:rsid w:val="00866CBD"/>
    <w:rsid w:val="00867A1A"/>
    <w:rsid w:val="008712F5"/>
    <w:rsid w:val="00873481"/>
    <w:rsid w:val="00874975"/>
    <w:rsid w:val="008762E6"/>
    <w:rsid w:val="008814FB"/>
    <w:rsid w:val="00881D2F"/>
    <w:rsid w:val="008856FF"/>
    <w:rsid w:val="00886987"/>
    <w:rsid w:val="00887281"/>
    <w:rsid w:val="00893A9D"/>
    <w:rsid w:val="00893B3D"/>
    <w:rsid w:val="00893E79"/>
    <w:rsid w:val="0089409D"/>
    <w:rsid w:val="00896716"/>
    <w:rsid w:val="008A14BE"/>
    <w:rsid w:val="008A2807"/>
    <w:rsid w:val="008A2B22"/>
    <w:rsid w:val="008A32D5"/>
    <w:rsid w:val="008A5CBA"/>
    <w:rsid w:val="008A5E3C"/>
    <w:rsid w:val="008A6DAD"/>
    <w:rsid w:val="008A7861"/>
    <w:rsid w:val="008B17A1"/>
    <w:rsid w:val="008B1EDA"/>
    <w:rsid w:val="008B312C"/>
    <w:rsid w:val="008B60C6"/>
    <w:rsid w:val="008B7034"/>
    <w:rsid w:val="008C02B8"/>
    <w:rsid w:val="008C71E7"/>
    <w:rsid w:val="008D0C54"/>
    <w:rsid w:val="008E2371"/>
    <w:rsid w:val="008F02AB"/>
    <w:rsid w:val="008F43DF"/>
    <w:rsid w:val="008F5E30"/>
    <w:rsid w:val="008F6968"/>
    <w:rsid w:val="009056E8"/>
    <w:rsid w:val="00914D7F"/>
    <w:rsid w:val="00916928"/>
    <w:rsid w:val="00917096"/>
    <w:rsid w:val="00924509"/>
    <w:rsid w:val="009259C1"/>
    <w:rsid w:val="00926319"/>
    <w:rsid w:val="009345F6"/>
    <w:rsid w:val="00936BAD"/>
    <w:rsid w:val="00943FBD"/>
    <w:rsid w:val="009523D2"/>
    <w:rsid w:val="00961282"/>
    <w:rsid w:val="00965E0F"/>
    <w:rsid w:val="00967016"/>
    <w:rsid w:val="009748EA"/>
    <w:rsid w:val="00976006"/>
    <w:rsid w:val="00985195"/>
    <w:rsid w:val="00986517"/>
    <w:rsid w:val="00986A09"/>
    <w:rsid w:val="0098709B"/>
    <w:rsid w:val="009930CD"/>
    <w:rsid w:val="009A0A3F"/>
    <w:rsid w:val="009A42C5"/>
    <w:rsid w:val="009A6C38"/>
    <w:rsid w:val="009B5195"/>
    <w:rsid w:val="009C10F1"/>
    <w:rsid w:val="009C2D1A"/>
    <w:rsid w:val="009C3F12"/>
    <w:rsid w:val="009D4068"/>
    <w:rsid w:val="009D4198"/>
    <w:rsid w:val="009E0E83"/>
    <w:rsid w:val="009E31FB"/>
    <w:rsid w:val="009E680B"/>
    <w:rsid w:val="009E6DD9"/>
    <w:rsid w:val="009F3127"/>
    <w:rsid w:val="009F75D1"/>
    <w:rsid w:val="009F76F1"/>
    <w:rsid w:val="00A00824"/>
    <w:rsid w:val="00A01C62"/>
    <w:rsid w:val="00A01F31"/>
    <w:rsid w:val="00A02F34"/>
    <w:rsid w:val="00A05D87"/>
    <w:rsid w:val="00A10DB1"/>
    <w:rsid w:val="00A117C9"/>
    <w:rsid w:val="00A13BF7"/>
    <w:rsid w:val="00A15993"/>
    <w:rsid w:val="00A15A1F"/>
    <w:rsid w:val="00A16333"/>
    <w:rsid w:val="00A22F31"/>
    <w:rsid w:val="00A2477C"/>
    <w:rsid w:val="00A31857"/>
    <w:rsid w:val="00A3325A"/>
    <w:rsid w:val="00A43013"/>
    <w:rsid w:val="00A46C9A"/>
    <w:rsid w:val="00A5131D"/>
    <w:rsid w:val="00A5360E"/>
    <w:rsid w:val="00A5667F"/>
    <w:rsid w:val="00A56ED5"/>
    <w:rsid w:val="00A606FD"/>
    <w:rsid w:val="00A65688"/>
    <w:rsid w:val="00A67B66"/>
    <w:rsid w:val="00A70AD0"/>
    <w:rsid w:val="00A85A4D"/>
    <w:rsid w:val="00A91919"/>
    <w:rsid w:val="00A97509"/>
    <w:rsid w:val="00AA15EE"/>
    <w:rsid w:val="00AA4617"/>
    <w:rsid w:val="00AA50C6"/>
    <w:rsid w:val="00AB596B"/>
    <w:rsid w:val="00AB5A89"/>
    <w:rsid w:val="00AB67E2"/>
    <w:rsid w:val="00AC234A"/>
    <w:rsid w:val="00AC53E5"/>
    <w:rsid w:val="00AD153B"/>
    <w:rsid w:val="00AD2835"/>
    <w:rsid w:val="00AD2ED4"/>
    <w:rsid w:val="00AD3FB6"/>
    <w:rsid w:val="00AE006C"/>
    <w:rsid w:val="00AE0670"/>
    <w:rsid w:val="00AE0B59"/>
    <w:rsid w:val="00AE102C"/>
    <w:rsid w:val="00AE2BDB"/>
    <w:rsid w:val="00AE54B1"/>
    <w:rsid w:val="00AF108A"/>
    <w:rsid w:val="00AF3A0C"/>
    <w:rsid w:val="00B0019A"/>
    <w:rsid w:val="00B01927"/>
    <w:rsid w:val="00B02DAC"/>
    <w:rsid w:val="00B02E55"/>
    <w:rsid w:val="00B036C1"/>
    <w:rsid w:val="00B04C7D"/>
    <w:rsid w:val="00B04F28"/>
    <w:rsid w:val="00B0637E"/>
    <w:rsid w:val="00B10556"/>
    <w:rsid w:val="00B107F4"/>
    <w:rsid w:val="00B12415"/>
    <w:rsid w:val="00B13414"/>
    <w:rsid w:val="00B138CB"/>
    <w:rsid w:val="00B1675B"/>
    <w:rsid w:val="00B25DDA"/>
    <w:rsid w:val="00B2700B"/>
    <w:rsid w:val="00B31C32"/>
    <w:rsid w:val="00B33EC6"/>
    <w:rsid w:val="00B36603"/>
    <w:rsid w:val="00B4512A"/>
    <w:rsid w:val="00B47226"/>
    <w:rsid w:val="00B507E0"/>
    <w:rsid w:val="00B5431F"/>
    <w:rsid w:val="00B54750"/>
    <w:rsid w:val="00B575D9"/>
    <w:rsid w:val="00B63CD1"/>
    <w:rsid w:val="00B66C0C"/>
    <w:rsid w:val="00B71176"/>
    <w:rsid w:val="00B80130"/>
    <w:rsid w:val="00B817D8"/>
    <w:rsid w:val="00B85989"/>
    <w:rsid w:val="00B926FD"/>
    <w:rsid w:val="00B97862"/>
    <w:rsid w:val="00BA08A1"/>
    <w:rsid w:val="00BA4E99"/>
    <w:rsid w:val="00BA7EA7"/>
    <w:rsid w:val="00BB058C"/>
    <w:rsid w:val="00BC5BEF"/>
    <w:rsid w:val="00BD2293"/>
    <w:rsid w:val="00BD3032"/>
    <w:rsid w:val="00BD6EE6"/>
    <w:rsid w:val="00BD7B17"/>
    <w:rsid w:val="00BE6367"/>
    <w:rsid w:val="00BE7F2C"/>
    <w:rsid w:val="00BF7FE0"/>
    <w:rsid w:val="00C040F9"/>
    <w:rsid w:val="00C04182"/>
    <w:rsid w:val="00C04183"/>
    <w:rsid w:val="00C0613A"/>
    <w:rsid w:val="00C07A18"/>
    <w:rsid w:val="00C1059C"/>
    <w:rsid w:val="00C1521D"/>
    <w:rsid w:val="00C15B28"/>
    <w:rsid w:val="00C2123B"/>
    <w:rsid w:val="00C2271F"/>
    <w:rsid w:val="00C25AD9"/>
    <w:rsid w:val="00C26873"/>
    <w:rsid w:val="00C4048F"/>
    <w:rsid w:val="00C42AD3"/>
    <w:rsid w:val="00C42B42"/>
    <w:rsid w:val="00C507B6"/>
    <w:rsid w:val="00C617E2"/>
    <w:rsid w:val="00C64B71"/>
    <w:rsid w:val="00C65839"/>
    <w:rsid w:val="00C732DC"/>
    <w:rsid w:val="00C7330F"/>
    <w:rsid w:val="00C75A96"/>
    <w:rsid w:val="00C75F49"/>
    <w:rsid w:val="00C767F4"/>
    <w:rsid w:val="00C77A2B"/>
    <w:rsid w:val="00C81104"/>
    <w:rsid w:val="00C82024"/>
    <w:rsid w:val="00C848D0"/>
    <w:rsid w:val="00C91E24"/>
    <w:rsid w:val="00C92BE7"/>
    <w:rsid w:val="00C96411"/>
    <w:rsid w:val="00C97C28"/>
    <w:rsid w:val="00CA337A"/>
    <w:rsid w:val="00CA414E"/>
    <w:rsid w:val="00CA6674"/>
    <w:rsid w:val="00CB532B"/>
    <w:rsid w:val="00CB5671"/>
    <w:rsid w:val="00CB7459"/>
    <w:rsid w:val="00CC1711"/>
    <w:rsid w:val="00CC4F19"/>
    <w:rsid w:val="00CC7B12"/>
    <w:rsid w:val="00CE3CA2"/>
    <w:rsid w:val="00CE61AF"/>
    <w:rsid w:val="00CF2667"/>
    <w:rsid w:val="00CF58B7"/>
    <w:rsid w:val="00CF7F13"/>
    <w:rsid w:val="00D02753"/>
    <w:rsid w:val="00D0618B"/>
    <w:rsid w:val="00D0787F"/>
    <w:rsid w:val="00D11EC9"/>
    <w:rsid w:val="00D132E3"/>
    <w:rsid w:val="00D2013F"/>
    <w:rsid w:val="00D24F23"/>
    <w:rsid w:val="00D2532C"/>
    <w:rsid w:val="00D351C1"/>
    <w:rsid w:val="00D35EFB"/>
    <w:rsid w:val="00D36EA2"/>
    <w:rsid w:val="00D4127A"/>
    <w:rsid w:val="00D41F6D"/>
    <w:rsid w:val="00D504B3"/>
    <w:rsid w:val="00D51082"/>
    <w:rsid w:val="00D57DD0"/>
    <w:rsid w:val="00D62350"/>
    <w:rsid w:val="00D62A48"/>
    <w:rsid w:val="00D64186"/>
    <w:rsid w:val="00D65FC9"/>
    <w:rsid w:val="00D73467"/>
    <w:rsid w:val="00D75D14"/>
    <w:rsid w:val="00D84A51"/>
    <w:rsid w:val="00D84D8E"/>
    <w:rsid w:val="00D86BF0"/>
    <w:rsid w:val="00D96C68"/>
    <w:rsid w:val="00DA2B72"/>
    <w:rsid w:val="00DA2E70"/>
    <w:rsid w:val="00DA42AF"/>
    <w:rsid w:val="00DA71C2"/>
    <w:rsid w:val="00DB145B"/>
    <w:rsid w:val="00DB19D3"/>
    <w:rsid w:val="00DB3375"/>
    <w:rsid w:val="00DB5407"/>
    <w:rsid w:val="00DB6D32"/>
    <w:rsid w:val="00DC5FD2"/>
    <w:rsid w:val="00DD0732"/>
    <w:rsid w:val="00DD2CBC"/>
    <w:rsid w:val="00DE6673"/>
    <w:rsid w:val="00DE79B5"/>
    <w:rsid w:val="00DF158D"/>
    <w:rsid w:val="00DF2832"/>
    <w:rsid w:val="00DF2B7D"/>
    <w:rsid w:val="00DF5AA7"/>
    <w:rsid w:val="00DF6CA0"/>
    <w:rsid w:val="00DF79FC"/>
    <w:rsid w:val="00DF7E5D"/>
    <w:rsid w:val="00E028C8"/>
    <w:rsid w:val="00E0534C"/>
    <w:rsid w:val="00E068D4"/>
    <w:rsid w:val="00E122D5"/>
    <w:rsid w:val="00E14F30"/>
    <w:rsid w:val="00E15185"/>
    <w:rsid w:val="00E16FB9"/>
    <w:rsid w:val="00E22FCC"/>
    <w:rsid w:val="00E232DD"/>
    <w:rsid w:val="00E31F59"/>
    <w:rsid w:val="00E33175"/>
    <w:rsid w:val="00E40B78"/>
    <w:rsid w:val="00E4407B"/>
    <w:rsid w:val="00E45607"/>
    <w:rsid w:val="00E46CB9"/>
    <w:rsid w:val="00E51236"/>
    <w:rsid w:val="00E51920"/>
    <w:rsid w:val="00E57FF7"/>
    <w:rsid w:val="00E63EF3"/>
    <w:rsid w:val="00E64120"/>
    <w:rsid w:val="00E65BAF"/>
    <w:rsid w:val="00E660A1"/>
    <w:rsid w:val="00E7421F"/>
    <w:rsid w:val="00E775B9"/>
    <w:rsid w:val="00E83E4D"/>
    <w:rsid w:val="00E90E2F"/>
    <w:rsid w:val="00E94939"/>
    <w:rsid w:val="00EA3CCF"/>
    <w:rsid w:val="00EA5387"/>
    <w:rsid w:val="00EA6AB1"/>
    <w:rsid w:val="00EB5174"/>
    <w:rsid w:val="00EB635B"/>
    <w:rsid w:val="00EB752E"/>
    <w:rsid w:val="00EB77C2"/>
    <w:rsid w:val="00EC25DB"/>
    <w:rsid w:val="00EC30E6"/>
    <w:rsid w:val="00EC3D12"/>
    <w:rsid w:val="00ED0C1B"/>
    <w:rsid w:val="00ED3C9A"/>
    <w:rsid w:val="00ED484E"/>
    <w:rsid w:val="00ED6F4B"/>
    <w:rsid w:val="00ED7BD3"/>
    <w:rsid w:val="00EE0699"/>
    <w:rsid w:val="00EE09ED"/>
    <w:rsid w:val="00EE1275"/>
    <w:rsid w:val="00EE63C9"/>
    <w:rsid w:val="00EF10AD"/>
    <w:rsid w:val="00F055F1"/>
    <w:rsid w:val="00F10CA9"/>
    <w:rsid w:val="00F2120E"/>
    <w:rsid w:val="00F226F6"/>
    <w:rsid w:val="00F30D15"/>
    <w:rsid w:val="00F31EF8"/>
    <w:rsid w:val="00F32B85"/>
    <w:rsid w:val="00F45359"/>
    <w:rsid w:val="00F50F50"/>
    <w:rsid w:val="00F51533"/>
    <w:rsid w:val="00F51993"/>
    <w:rsid w:val="00F610AF"/>
    <w:rsid w:val="00F62241"/>
    <w:rsid w:val="00F67975"/>
    <w:rsid w:val="00F727BB"/>
    <w:rsid w:val="00F83927"/>
    <w:rsid w:val="00F84540"/>
    <w:rsid w:val="00F85ED3"/>
    <w:rsid w:val="00F86C79"/>
    <w:rsid w:val="00F9165E"/>
    <w:rsid w:val="00F920A6"/>
    <w:rsid w:val="00F951C0"/>
    <w:rsid w:val="00F971F8"/>
    <w:rsid w:val="00FA18AB"/>
    <w:rsid w:val="00FA2383"/>
    <w:rsid w:val="00FA2C5A"/>
    <w:rsid w:val="00FA33C5"/>
    <w:rsid w:val="00FA541E"/>
    <w:rsid w:val="00FA67B8"/>
    <w:rsid w:val="00FB11BA"/>
    <w:rsid w:val="00FB1535"/>
    <w:rsid w:val="00FB4BDF"/>
    <w:rsid w:val="00FC2D11"/>
    <w:rsid w:val="00FC5942"/>
    <w:rsid w:val="00FC6230"/>
    <w:rsid w:val="00FC625E"/>
    <w:rsid w:val="00FD3237"/>
    <w:rsid w:val="00FD4034"/>
    <w:rsid w:val="00FD562C"/>
    <w:rsid w:val="00FD7F6E"/>
    <w:rsid w:val="00FE2297"/>
    <w:rsid w:val="00FE5891"/>
    <w:rsid w:val="00FF02B2"/>
    <w:rsid w:val="00FF61E7"/>
    <w:rsid w:val="00FF7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7DFE9526"/>
  <w15:chartTrackingRefBased/>
  <w15:docId w15:val="{A315AF21-4404-4140-BA22-EFFE58FB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F610AF"/>
    <w:rPr>
      <w:sz w:val="24"/>
      <w:szCs w:val="24"/>
    </w:rPr>
  </w:style>
  <w:style w:type="paragraph" w:styleId="Heading1">
    <w:name w:val="heading 1"/>
    <w:basedOn w:val="Normal"/>
    <w:next w:val="Normal"/>
    <w:link w:val="Heading1Char"/>
    <w:qFormat/>
    <w:rsid w:val="00DE79B5"/>
    <w:pPr>
      <w:keepNext/>
      <w:spacing w:before="240" w:after="120" w:line="360" w:lineRule="auto"/>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DE79B5"/>
    <w:pPr>
      <w:keepNext/>
      <w:spacing w:before="240" w:after="60" w:line="360" w:lineRule="auto"/>
      <w:outlineLvl w:val="1"/>
    </w:pPr>
    <w:rPr>
      <w:rFonts w:ascii="Arial" w:hAnsi="Arial" w:cs="Arial"/>
      <w:b/>
      <w:bCs/>
      <w:sz w:val="28"/>
      <w:szCs w:val="28"/>
      <w:lang w:eastAsia="en-US"/>
    </w:rPr>
  </w:style>
  <w:style w:type="paragraph" w:styleId="Heading3">
    <w:name w:val="heading 3"/>
    <w:basedOn w:val="Normal"/>
    <w:next w:val="Normal"/>
    <w:link w:val="Heading3Char"/>
    <w:qFormat/>
    <w:rsid w:val="00DE79B5"/>
    <w:pPr>
      <w:keepNext/>
      <w:spacing w:before="240" w:after="60" w:line="360" w:lineRule="auto"/>
      <w:outlineLvl w:val="2"/>
    </w:pPr>
    <w:rPr>
      <w:rFonts w:ascii="Arial" w:hAnsi="Arial" w:cs="Arial"/>
      <w:b/>
      <w:bCs/>
      <w:lang w:eastAsia="en-US"/>
    </w:rPr>
  </w:style>
  <w:style w:type="paragraph" w:styleId="Heading4">
    <w:name w:val="heading 4"/>
    <w:basedOn w:val="Normal"/>
    <w:next w:val="Normal"/>
    <w:link w:val="Heading4Char"/>
    <w:qFormat/>
    <w:rsid w:val="00DE79B5"/>
    <w:pPr>
      <w:keepNext/>
      <w:spacing w:before="240" w:after="60" w:line="360" w:lineRule="auto"/>
      <w:outlineLvl w:val="3"/>
    </w:pPr>
    <w:rPr>
      <w:rFonts w:ascii="Arial" w:hAnsi="Arial"/>
      <w:b/>
      <w:bCs/>
      <w:iCs/>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Paragraphnonumbers"/>
    <w:uiPriority w:val="4"/>
    <w:qFormat/>
    <w:rsid w:val="00443081"/>
    <w:pPr>
      <w:numPr>
        <w:numId w:val="28"/>
      </w:numPr>
      <w:tabs>
        <w:tab w:val="left" w:pos="567"/>
      </w:tabs>
    </w:pPr>
  </w:style>
  <w:style w:type="paragraph" w:styleId="Title">
    <w:name w:val="Title"/>
    <w:basedOn w:val="Normal"/>
    <w:next w:val="Heading1"/>
    <w:link w:val="TitleChar"/>
    <w:qFormat/>
    <w:rsid w:val="00CB5671"/>
    <w:pPr>
      <w:spacing w:before="120" w:after="120"/>
      <w:jc w:val="center"/>
      <w:outlineLvl w:val="0"/>
    </w:pPr>
    <w:rPr>
      <w:rFonts w:ascii="Arial" w:hAnsi="Arial"/>
      <w:b/>
      <w:bCs/>
      <w:kern w:val="28"/>
      <w:sz w:val="32"/>
      <w:szCs w:val="32"/>
    </w:rPr>
  </w:style>
  <w:style w:type="character" w:customStyle="1" w:styleId="TitleChar">
    <w:name w:val="Title Char"/>
    <w:link w:val="Title"/>
    <w:rsid w:val="00CB5671"/>
    <w:rPr>
      <w:rFonts w:ascii="Arial" w:hAnsi="Arial"/>
      <w:b/>
      <w:bCs/>
      <w:kern w:val="28"/>
      <w:sz w:val="32"/>
      <w:szCs w:val="32"/>
    </w:rPr>
  </w:style>
  <w:style w:type="character" w:customStyle="1" w:styleId="Heading1Char">
    <w:name w:val="Heading 1 Char"/>
    <w:link w:val="Heading1"/>
    <w:rsid w:val="00DE79B5"/>
    <w:rPr>
      <w:rFonts w:ascii="Arial" w:hAnsi="Arial" w:cs="Arial"/>
      <w:b/>
      <w:bCs/>
      <w:kern w:val="32"/>
      <w:sz w:val="32"/>
      <w:szCs w:val="32"/>
      <w:lang w:eastAsia="en-US"/>
    </w:rPr>
  </w:style>
  <w:style w:type="paragraph" w:customStyle="1" w:styleId="Bullets">
    <w:name w:val="Bullets"/>
    <w:basedOn w:val="Normal"/>
    <w:uiPriority w:val="5"/>
    <w:qFormat/>
    <w:rsid w:val="00CB5671"/>
    <w:pPr>
      <w:numPr>
        <w:numId w:val="1"/>
      </w:numPr>
      <w:spacing w:after="120" w:line="276" w:lineRule="auto"/>
    </w:pPr>
    <w:rPr>
      <w:rFonts w:ascii="Arial" w:hAnsi="Arial"/>
    </w:rPr>
  </w:style>
  <w:style w:type="paragraph" w:styleId="Header">
    <w:name w:val="header"/>
    <w:basedOn w:val="Normal"/>
    <w:link w:val="HeaderChar"/>
    <w:uiPriority w:val="99"/>
    <w:semiHidden/>
    <w:rsid w:val="0017169E"/>
    <w:pPr>
      <w:tabs>
        <w:tab w:val="center" w:pos="4513"/>
        <w:tab w:val="right" w:pos="9026"/>
      </w:tabs>
    </w:pPr>
    <w:rPr>
      <w:rFonts w:ascii="Arial" w:hAnsi="Arial"/>
    </w:rPr>
  </w:style>
  <w:style w:type="character" w:customStyle="1" w:styleId="HeaderChar">
    <w:name w:val="Header Char"/>
    <w:link w:val="Header"/>
    <w:uiPriority w:val="99"/>
    <w:semiHidden/>
    <w:rsid w:val="009E680B"/>
    <w:rPr>
      <w:rFonts w:ascii="Arial" w:hAnsi="Arial"/>
      <w:sz w:val="24"/>
      <w:szCs w:val="24"/>
    </w:rPr>
  </w:style>
  <w:style w:type="paragraph" w:styleId="Footer">
    <w:name w:val="footer"/>
    <w:basedOn w:val="Normal"/>
    <w:link w:val="FooterChar"/>
    <w:uiPriority w:val="99"/>
    <w:rsid w:val="00446BEE"/>
    <w:pPr>
      <w:tabs>
        <w:tab w:val="center" w:pos="4513"/>
        <w:tab w:val="right" w:pos="9026"/>
      </w:tabs>
    </w:pPr>
    <w:rPr>
      <w:rFonts w:ascii="Arial" w:hAnsi="Arial"/>
      <w:sz w:val="20"/>
    </w:rPr>
  </w:style>
  <w:style w:type="character" w:customStyle="1" w:styleId="FooterChar">
    <w:name w:val="Footer Char"/>
    <w:link w:val="Footer"/>
    <w:uiPriority w:val="99"/>
    <w:rsid w:val="0017169E"/>
    <w:rPr>
      <w:rFonts w:ascii="Arial" w:hAnsi="Arial"/>
      <w:szCs w:val="24"/>
    </w:rPr>
  </w:style>
  <w:style w:type="paragraph" w:styleId="BalloonText">
    <w:name w:val="Balloon Text"/>
    <w:basedOn w:val="Normal"/>
    <w:link w:val="BalloonTextChar"/>
    <w:semiHidden/>
    <w:rsid w:val="00446BEE"/>
    <w:rPr>
      <w:rFonts w:ascii="Tahoma" w:hAnsi="Tahoma" w:cs="Tahoma"/>
      <w:sz w:val="16"/>
      <w:szCs w:val="16"/>
    </w:rPr>
  </w:style>
  <w:style w:type="character" w:customStyle="1" w:styleId="BalloonTextChar">
    <w:name w:val="Balloon Text Char"/>
    <w:link w:val="BalloonText"/>
    <w:semiHidden/>
    <w:rsid w:val="00446BEE"/>
    <w:rPr>
      <w:rFonts w:ascii="Tahoma" w:hAnsi="Tahoma" w:cs="Tahoma"/>
      <w:sz w:val="16"/>
      <w:szCs w:val="16"/>
    </w:rPr>
  </w:style>
  <w:style w:type="character" w:customStyle="1" w:styleId="Heading2Char">
    <w:name w:val="Heading 2 Char"/>
    <w:link w:val="Heading2"/>
    <w:rsid w:val="00DE79B5"/>
    <w:rPr>
      <w:rFonts w:ascii="Arial" w:hAnsi="Arial" w:cs="Arial"/>
      <w:b/>
      <w:bCs/>
      <w:sz w:val="28"/>
      <w:szCs w:val="28"/>
      <w:lang w:eastAsia="en-US"/>
    </w:rPr>
  </w:style>
  <w:style w:type="character" w:customStyle="1" w:styleId="Heading3Char">
    <w:name w:val="Heading 3 Char"/>
    <w:link w:val="Heading3"/>
    <w:rsid w:val="00CB5671"/>
    <w:rPr>
      <w:rFonts w:ascii="Arial" w:hAnsi="Arial" w:cs="Arial"/>
      <w:b/>
      <w:bCs/>
      <w:sz w:val="24"/>
      <w:szCs w:val="24"/>
      <w:lang w:eastAsia="en-US"/>
    </w:rPr>
  </w:style>
  <w:style w:type="paragraph" w:customStyle="1" w:styleId="Subbullets">
    <w:name w:val="Sub bullets"/>
    <w:basedOn w:val="Normal"/>
    <w:uiPriority w:val="6"/>
    <w:qFormat/>
    <w:rsid w:val="00CB5671"/>
    <w:pPr>
      <w:numPr>
        <w:numId w:val="2"/>
      </w:numPr>
      <w:spacing w:after="120" w:line="276" w:lineRule="auto"/>
      <w:ind w:left="1418" w:hanging="284"/>
    </w:pPr>
    <w:rPr>
      <w:rFonts w:ascii="Arial" w:hAnsi="Arial"/>
    </w:rPr>
  </w:style>
  <w:style w:type="paragraph" w:customStyle="1" w:styleId="Paragraphnonumbers">
    <w:name w:val="Paragraph no numbers"/>
    <w:basedOn w:val="Normal"/>
    <w:uiPriority w:val="99"/>
    <w:qFormat/>
    <w:rsid w:val="00CB5671"/>
    <w:pPr>
      <w:spacing w:after="240" w:line="276" w:lineRule="auto"/>
    </w:pPr>
    <w:rPr>
      <w:rFonts w:ascii="Arial" w:hAnsi="Arial"/>
    </w:rPr>
  </w:style>
  <w:style w:type="paragraph" w:styleId="TOC1">
    <w:name w:val="toc 1"/>
    <w:basedOn w:val="Normal"/>
    <w:next w:val="Normal"/>
    <w:autoRedefine/>
    <w:uiPriority w:val="39"/>
    <w:rsid w:val="00F610AF"/>
    <w:rPr>
      <w:rFonts w:ascii="Arial" w:hAnsi="Arial"/>
    </w:rPr>
  </w:style>
  <w:style w:type="paragraph" w:styleId="TOC2">
    <w:name w:val="toc 2"/>
    <w:basedOn w:val="Normal"/>
    <w:next w:val="Normal"/>
    <w:autoRedefine/>
    <w:uiPriority w:val="39"/>
    <w:rsid w:val="00F610AF"/>
    <w:pPr>
      <w:ind w:left="240"/>
    </w:pPr>
    <w:rPr>
      <w:rFonts w:ascii="Arial" w:hAnsi="Arial"/>
    </w:rPr>
  </w:style>
  <w:style w:type="paragraph" w:styleId="TOC3">
    <w:name w:val="toc 3"/>
    <w:basedOn w:val="Normal"/>
    <w:next w:val="Normal"/>
    <w:autoRedefine/>
    <w:semiHidden/>
    <w:rsid w:val="00F610AF"/>
    <w:pPr>
      <w:ind w:left="480"/>
    </w:pPr>
    <w:rPr>
      <w:rFonts w:ascii="Arial" w:hAnsi="Arial"/>
    </w:rPr>
  </w:style>
  <w:style w:type="paragraph" w:styleId="TOC4">
    <w:name w:val="toc 4"/>
    <w:basedOn w:val="Normal"/>
    <w:next w:val="Normal"/>
    <w:autoRedefine/>
    <w:semiHidden/>
    <w:rsid w:val="00F610AF"/>
    <w:pPr>
      <w:ind w:left="720"/>
    </w:pPr>
    <w:rPr>
      <w:rFonts w:ascii="Arial" w:hAnsi="Arial"/>
    </w:rPr>
  </w:style>
  <w:style w:type="paragraph" w:styleId="TOAHeading">
    <w:name w:val="toa heading"/>
    <w:basedOn w:val="Normal"/>
    <w:next w:val="Normal"/>
    <w:semiHidden/>
    <w:rsid w:val="00F610AF"/>
    <w:pPr>
      <w:spacing w:before="120"/>
    </w:pPr>
    <w:rPr>
      <w:rFonts w:ascii="Arial" w:hAnsi="Arial"/>
      <w:b/>
      <w:bCs/>
    </w:rPr>
  </w:style>
  <w:style w:type="paragraph" w:styleId="TOCHeading">
    <w:name w:val="TOC Heading"/>
    <w:basedOn w:val="Heading1"/>
    <w:next w:val="Normal"/>
    <w:uiPriority w:val="39"/>
    <w:unhideWhenUsed/>
    <w:qFormat/>
    <w:rsid w:val="00360D75"/>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character" w:styleId="Hyperlink">
    <w:name w:val="Hyperlink"/>
    <w:basedOn w:val="DefaultParagraphFont"/>
    <w:uiPriority w:val="99"/>
    <w:unhideWhenUsed/>
    <w:rsid w:val="00360D75"/>
    <w:rPr>
      <w:color w:val="0000FF" w:themeColor="hyperlink"/>
      <w:u w:val="single"/>
    </w:rPr>
  </w:style>
  <w:style w:type="character" w:styleId="CommentReference">
    <w:name w:val="annotation reference"/>
    <w:basedOn w:val="DefaultParagraphFont"/>
    <w:semiHidden/>
    <w:unhideWhenUsed/>
    <w:rsid w:val="00B47226"/>
    <w:rPr>
      <w:sz w:val="16"/>
      <w:szCs w:val="16"/>
    </w:rPr>
  </w:style>
  <w:style w:type="paragraph" w:styleId="CommentText">
    <w:name w:val="annotation text"/>
    <w:basedOn w:val="Normal"/>
    <w:link w:val="CommentTextChar"/>
    <w:unhideWhenUsed/>
    <w:rsid w:val="00B47226"/>
    <w:rPr>
      <w:sz w:val="20"/>
      <w:szCs w:val="20"/>
    </w:rPr>
  </w:style>
  <w:style w:type="character" w:customStyle="1" w:styleId="CommentTextChar">
    <w:name w:val="Comment Text Char"/>
    <w:basedOn w:val="DefaultParagraphFont"/>
    <w:link w:val="CommentText"/>
    <w:rsid w:val="00B47226"/>
  </w:style>
  <w:style w:type="table" w:styleId="TableGrid">
    <w:name w:val="Table Grid"/>
    <w:basedOn w:val="TableNormal"/>
    <w:rsid w:val="00E33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FB4BDF"/>
    <w:rPr>
      <w:b/>
      <w:bCs/>
    </w:rPr>
  </w:style>
  <w:style w:type="character" w:customStyle="1" w:styleId="CommentSubjectChar">
    <w:name w:val="Comment Subject Char"/>
    <w:basedOn w:val="CommentTextChar"/>
    <w:link w:val="CommentSubject"/>
    <w:semiHidden/>
    <w:rsid w:val="00FB4BDF"/>
    <w:rPr>
      <w:b/>
      <w:bCs/>
    </w:rPr>
  </w:style>
  <w:style w:type="paragraph" w:styleId="ListParagraph">
    <w:name w:val="List Paragraph"/>
    <w:basedOn w:val="Normal"/>
    <w:uiPriority w:val="34"/>
    <w:qFormat/>
    <w:rsid w:val="00603659"/>
    <w:pPr>
      <w:ind w:left="720"/>
    </w:pPr>
    <w:rPr>
      <w:rFonts w:ascii="Calibri" w:eastAsiaTheme="minorHAnsi" w:hAnsi="Calibri" w:cs="Calibri"/>
      <w:sz w:val="22"/>
      <w:szCs w:val="22"/>
      <w:lang w:eastAsia="en-US"/>
    </w:rPr>
  </w:style>
  <w:style w:type="paragraph" w:styleId="Revision">
    <w:name w:val="Revision"/>
    <w:hidden/>
    <w:uiPriority w:val="99"/>
    <w:semiHidden/>
    <w:rsid w:val="00205B5F"/>
    <w:rPr>
      <w:sz w:val="24"/>
      <w:szCs w:val="24"/>
    </w:rPr>
  </w:style>
  <w:style w:type="paragraph" w:styleId="Caption">
    <w:name w:val="caption"/>
    <w:basedOn w:val="Normal"/>
    <w:next w:val="Normal"/>
    <w:unhideWhenUsed/>
    <w:qFormat/>
    <w:rsid w:val="00FA18AB"/>
    <w:pPr>
      <w:keepNext/>
      <w:spacing w:after="200" w:line="360" w:lineRule="auto"/>
    </w:pPr>
    <w:rPr>
      <w:rFonts w:ascii="Arial" w:hAnsi="Arial"/>
      <w:b/>
      <w:iCs/>
      <w:szCs w:val="18"/>
      <w:lang w:eastAsia="en-US"/>
    </w:rPr>
  </w:style>
  <w:style w:type="paragraph" w:customStyle="1" w:styleId="Title2">
    <w:name w:val="Title 2"/>
    <w:basedOn w:val="Normal"/>
    <w:rsid w:val="00EB5174"/>
    <w:pPr>
      <w:keepNext/>
      <w:spacing w:before="240" w:after="240"/>
      <w:jc w:val="center"/>
      <w:outlineLvl w:val="0"/>
    </w:pPr>
    <w:rPr>
      <w:rFonts w:ascii="Arial" w:hAnsi="Arial" w:cs="Arial"/>
      <w:b/>
      <w:bCs/>
      <w:kern w:val="28"/>
      <w:sz w:val="32"/>
      <w:szCs w:val="32"/>
      <w:lang w:eastAsia="en-US"/>
    </w:rPr>
  </w:style>
  <w:style w:type="paragraph" w:customStyle="1" w:styleId="Title1">
    <w:name w:val="Title 1"/>
    <w:basedOn w:val="Normal"/>
    <w:qFormat/>
    <w:rsid w:val="00EB5174"/>
    <w:pPr>
      <w:keepNext/>
      <w:spacing w:before="240" w:after="240"/>
      <w:jc w:val="center"/>
      <w:outlineLvl w:val="0"/>
    </w:pPr>
    <w:rPr>
      <w:rFonts w:ascii="Arial" w:hAnsi="Arial" w:cs="Arial"/>
      <w:b/>
      <w:bCs/>
      <w:kern w:val="28"/>
      <w:sz w:val="40"/>
      <w:szCs w:val="32"/>
      <w:lang w:eastAsia="en-US"/>
    </w:rPr>
  </w:style>
  <w:style w:type="character" w:customStyle="1" w:styleId="Heading4Char">
    <w:name w:val="Heading 4 Char"/>
    <w:basedOn w:val="DefaultParagraphFont"/>
    <w:link w:val="Heading4"/>
    <w:rsid w:val="00FA18AB"/>
    <w:rPr>
      <w:rFonts w:ascii="Arial" w:hAnsi="Arial"/>
      <w:b/>
      <w:bCs/>
      <w:iCs/>
      <w:sz w:val="24"/>
      <w:szCs w:val="28"/>
      <w:lang w:eastAsia="en-US"/>
    </w:rPr>
  </w:style>
  <w:style w:type="character" w:styleId="UnresolvedMention">
    <w:name w:val="Unresolved Mention"/>
    <w:basedOn w:val="DefaultParagraphFont"/>
    <w:uiPriority w:val="99"/>
    <w:semiHidden/>
    <w:unhideWhenUsed/>
    <w:rsid w:val="00753919"/>
    <w:rPr>
      <w:color w:val="605E5C"/>
      <w:shd w:val="clear" w:color="auto" w:fill="E1DFDD"/>
    </w:rPr>
  </w:style>
  <w:style w:type="paragraph" w:customStyle="1" w:styleId="Paracoverpage">
    <w:name w:val="Para cover page"/>
    <w:qFormat/>
    <w:rsid w:val="006D46C3"/>
    <w:pPr>
      <w:spacing w:before="240" w:after="240"/>
      <w:jc w:val="center"/>
    </w:pPr>
    <w:rPr>
      <w:rFonts w:ascii="Arial" w:hAnsi="Arial" w:cs="Arial"/>
      <w:b/>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949773">
      <w:bodyDiv w:val="1"/>
      <w:marLeft w:val="0"/>
      <w:marRight w:val="0"/>
      <w:marTop w:val="0"/>
      <w:marBottom w:val="0"/>
      <w:divBdr>
        <w:top w:val="none" w:sz="0" w:space="0" w:color="auto"/>
        <w:left w:val="none" w:sz="0" w:space="0" w:color="auto"/>
        <w:bottom w:val="none" w:sz="0" w:space="0" w:color="auto"/>
        <w:right w:val="none" w:sz="0" w:space="0" w:color="auto"/>
      </w:divBdr>
    </w:div>
    <w:div w:id="527254160">
      <w:bodyDiv w:val="1"/>
      <w:marLeft w:val="0"/>
      <w:marRight w:val="0"/>
      <w:marTop w:val="0"/>
      <w:marBottom w:val="0"/>
      <w:divBdr>
        <w:top w:val="none" w:sz="0" w:space="0" w:color="auto"/>
        <w:left w:val="none" w:sz="0" w:space="0" w:color="auto"/>
        <w:bottom w:val="none" w:sz="0" w:space="0" w:color="auto"/>
        <w:right w:val="none" w:sz="0" w:space="0" w:color="auto"/>
      </w:divBdr>
    </w:div>
    <w:div w:id="828642808">
      <w:bodyDiv w:val="1"/>
      <w:marLeft w:val="0"/>
      <w:marRight w:val="0"/>
      <w:marTop w:val="0"/>
      <w:marBottom w:val="0"/>
      <w:divBdr>
        <w:top w:val="none" w:sz="0" w:space="0" w:color="auto"/>
        <w:left w:val="none" w:sz="0" w:space="0" w:color="auto"/>
        <w:bottom w:val="none" w:sz="0" w:space="0" w:color="auto"/>
        <w:right w:val="none" w:sz="0" w:space="0" w:color="auto"/>
      </w:divBdr>
    </w:div>
    <w:div w:id="1209416742">
      <w:bodyDiv w:val="1"/>
      <w:marLeft w:val="0"/>
      <w:marRight w:val="0"/>
      <w:marTop w:val="0"/>
      <w:marBottom w:val="0"/>
      <w:divBdr>
        <w:top w:val="none" w:sz="0" w:space="0" w:color="auto"/>
        <w:left w:val="none" w:sz="0" w:space="0" w:color="auto"/>
        <w:bottom w:val="none" w:sz="0" w:space="0" w:color="auto"/>
        <w:right w:val="none" w:sz="0" w:space="0" w:color="auto"/>
      </w:divBdr>
    </w:div>
    <w:div w:id="149155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gov.uk/government/publications/the-green-book-appraisal-and-evaluation-in-central-governent"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gov.uk/government/publications/the-aqua-book-guidance-on-producing-quality-analysis-for-govern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unethta.eu/methodology-guidelin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456BE31FE0924EB78EBF55360848DD" ma:contentTypeVersion="10" ma:contentTypeDescription="Create a new document." ma:contentTypeScope="" ma:versionID="e81926c2bc8309d9ba02e5bf2a90d0e2">
  <xsd:schema xmlns:xsd="http://www.w3.org/2001/XMLSchema" xmlns:xs="http://www.w3.org/2001/XMLSchema" xmlns:p="http://schemas.microsoft.com/office/2006/metadata/properties" xmlns:ns3="9c265813-bbcd-4fdc-87e1-7fdfcdefa48a" targetNamespace="http://schemas.microsoft.com/office/2006/metadata/properties" ma:root="true" ma:fieldsID="bd999ebd6a12ed88311665cd8cf6c05f" ns3:_="">
    <xsd:import namespace="9c265813-bbcd-4fdc-87e1-7fdfcdefa48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65813-bbcd-4fdc-87e1-7fdfcdefa4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435C91-9C6C-4701-9711-99B8FA9E15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A2B211-75F0-4D12-9A00-95AB69267DD0}">
  <ds:schemaRefs>
    <ds:schemaRef ds:uri="http://schemas.microsoft.com/sharepoint/v3/contenttype/forms"/>
  </ds:schemaRefs>
</ds:datastoreItem>
</file>

<file path=customXml/itemProps3.xml><?xml version="1.0" encoding="utf-8"?>
<ds:datastoreItem xmlns:ds="http://schemas.openxmlformats.org/officeDocument/2006/customXml" ds:itemID="{19782E36-C815-40BD-97B5-571220D857FA}">
  <ds:schemaRefs>
    <ds:schemaRef ds:uri="http://schemas.openxmlformats.org/officeDocument/2006/bibliography"/>
  </ds:schemaRefs>
</ds:datastoreItem>
</file>

<file path=customXml/itemProps4.xml><?xml version="1.0" encoding="utf-8"?>
<ds:datastoreItem xmlns:ds="http://schemas.openxmlformats.org/officeDocument/2006/customXml" ds:itemID="{FC9C1694-99D4-484D-AA4D-F62F2188D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65813-bbcd-4fdc-87e1-7fdfcdefa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73</Pages>
  <Words>22418</Words>
  <Characters>127784</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Elvidge</dc:creator>
  <cp:keywords/>
  <dc:description/>
  <cp:lastModifiedBy>Stephanie Callaghan</cp:lastModifiedBy>
  <cp:revision>7</cp:revision>
  <dcterms:created xsi:type="dcterms:W3CDTF">2020-10-19T14:21:00Z</dcterms:created>
  <dcterms:modified xsi:type="dcterms:W3CDTF">2020-10-28T11:22:00Z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0x010100BA456BE31FE0924EB78EBF55360848DD</vt:lpwstr>
  </property>
</Properties>
</file>