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2F5496"/>
          <w:sz w:val="28"/>
          <w:szCs w:val="28"/>
        </w:rPr>
        <w:t xml:space="preserve">[LOGO]  [Your Organization]</w:t>
      </w:r>
    </w:p>
    <w:p>
      <w:pPr>
        <w:pBdr>
          <w:bottom w:val="single" w:color="2F5496" w:sz="6" w:space="2"/>
        </w:pBdr>
        <w:spacing w:after="0"/>
      </w:pPr>
      <w:r>
        <w:rPr>
          <w:rFonts w:ascii="Calibri" w:cs="Calibri" w:eastAsia="Calibri" w:hAnsi="Calibri"/>
          <w:color w:val="666666"/>
          <w:sz w:val="18"/>
          <w:szCs w:val="18"/>
        </w:rPr>
        <w:t xml:space="preserve">[Street Address] · [City, State ZIP] · [Phone] · [Email] · [Website]</w:t>
      </w:r>
    </w:p>
    <w:p>
      <w:pPr>
        <w:spacing w:after="160" w:before="160" w:line="264"/>
      </w:pPr>
      <w:r>
        <w:rPr>
          <w:rFonts w:ascii="Calibri" w:cs="Calibri" w:eastAsia="Calibri" w:hAnsi="Calibri"/>
          <w:b/>
          <w:bCs/>
          <w:i w:val="false"/>
          <w:iCs w:val="false"/>
          <w:color w:val="666666"/>
          <w:sz w:val="20"/>
          <w:szCs w:val="20"/>
        </w:rPr>
        <w:t xml:space="preserve">CONFIDENTIAL</w:t>
      </w:r>
    </w:p>
    <w:p>
      <w:pPr>
        <w:spacing w:after="120" w:before="0" w:line="264"/>
      </w:pPr>
      <w:r>
        <w:rPr>
          <w:rFonts w:ascii="Calibri" w:cs="Calibri" w:eastAsia="Calibri" w:hAnsi="Calibri"/>
          <w:b w:val="false"/>
          <w:bCs w:val="false"/>
          <w:i w:val="false"/>
          <w:iCs w:val="false"/>
          <w:color w:val="1A1A1A"/>
          <w:sz w:val="22"/>
          <w:szCs w:val="22"/>
        </w:rPr>
        <w:t xml:space="preserve">December 18, 2025</w:t>
      </w:r>
    </w:p>
    <w:p>
      <w:pPr>
        <w:spacing w:after="0" w:before="0" w:line="264"/>
      </w:pPr>
      <w:r>
        <w:rPr>
          <w:rFonts w:ascii="Calibri" w:cs="Calibri" w:eastAsia="Calibri" w:hAnsi="Calibri"/>
          <w:b w:val="false"/>
          <w:bCs w:val="false"/>
          <w:i w:val="false"/>
          <w:iCs w:val="false"/>
          <w:color w:val="1A1A1A"/>
          <w:sz w:val="22"/>
          <w:szCs w:val="22"/>
        </w:rPr>
        <w:t xml:space="preserve">[Recipient Name]</w:t>
      </w:r>
    </w:p>
    <w:p>
      <w:pPr>
        <w:spacing w:after="0" w:before="0" w:line="264"/>
      </w:pPr>
      <w:r>
        <w:rPr>
          <w:rFonts w:ascii="Calibri" w:cs="Calibri" w:eastAsia="Calibri" w:hAnsi="Calibri"/>
          <w:b w:val="false"/>
          <w:bCs w:val="false"/>
          <w:i w:val="false"/>
          <w:iCs w:val="false"/>
          <w:color w:val="1A1A1A"/>
          <w:sz w:val="22"/>
          <w:szCs w:val="22"/>
        </w:rPr>
        <w:t xml:space="preserve">[Recipient Title]</w:t>
      </w:r>
    </w:p>
    <w:p>
      <w:pPr>
        <w:spacing w:after="0" w:before="0" w:line="264"/>
      </w:pPr>
      <w:r>
        <w:rPr>
          <w:rFonts w:ascii="Calibri" w:cs="Calibri" w:eastAsia="Calibri" w:hAnsi="Calibri"/>
          <w:b w:val="false"/>
          <w:bCs w:val="false"/>
          <w:i w:val="false"/>
          <w:iCs w:val="false"/>
          <w:color w:val="1A1A1A"/>
          <w:sz w:val="22"/>
          <w:szCs w:val="22"/>
        </w:rPr>
        <w:t xml:space="preserve">[Recipient Organization]</w:t>
      </w:r>
    </w:p>
    <w:p>
      <w:pPr>
        <w:spacing w:after="160" w:before="0" w:line="264"/>
      </w:pPr>
      <w:r>
        <w:rPr>
          <w:rFonts w:ascii="Calibri" w:cs="Calibri" w:eastAsia="Calibri" w:hAnsi="Calibri"/>
          <w:b w:val="false"/>
          <w:bCs w:val="false"/>
          <w:i w:val="false"/>
          <w:iCs w:val="false"/>
          <w:color w:val="1A1A1A"/>
          <w:sz w:val="22"/>
          <w:szCs w:val="22"/>
        </w:rPr>
        <w:t xml:space="preserve">[Address]</w:t>
      </w:r>
    </w:p>
    <w:p>
      <w:pPr>
        <w:spacing w:after="160" w:before="0" w:line="264"/>
      </w:pPr>
      <w:r>
        <w:rPr>
          <w:rFonts w:ascii="Calibri" w:cs="Calibri" w:eastAsia="Calibri" w:hAnsi="Calibri"/>
          <w:b/>
          <w:bCs/>
          <w:i w:val="false"/>
          <w:iCs w:val="false"/>
          <w:color w:val="1A1A1A"/>
          <w:sz w:val="22"/>
          <w:szCs w:val="22"/>
        </w:rPr>
        <w:t xml:space="preserve">Re:  Attestation of Investigation - Business Email Compromise Incident (Consolidated Messengers, Ref IR-CMSG-20251218)</w:t>
      </w:r>
    </w:p>
    <w:p>
      <w:pPr>
        <w:spacing w:after="120" w:before="0" w:line="264"/>
      </w:pPr>
      <w:r>
        <w:rPr>
          <w:rFonts w:ascii="Calibri" w:cs="Calibri" w:eastAsia="Calibri" w:hAnsi="Calibri"/>
          <w:b w:val="false"/>
          <w:bCs w:val="false"/>
          <w:i w:val="false"/>
          <w:iCs w:val="false"/>
          <w:color w:val="1A1A1A"/>
          <w:sz w:val="22"/>
          <w:szCs w:val="22"/>
        </w:rPr>
        <w:t xml:space="preserve">Dear [Recipient Name / To Whom It May Concern]:</w:t>
      </w:r>
    </w:p>
    <w:p>
      <w:pPr>
        <w:spacing w:after="120" w:before="0" w:line="264"/>
      </w:pPr>
      <w:r>
        <w:rPr>
          <w:rFonts w:ascii="Calibri" w:cs="Calibri" w:eastAsia="Calibri" w:hAnsi="Calibri"/>
          <w:b w:val="false"/>
          <w:bCs w:val="false"/>
          <w:i w:val="false"/>
          <w:iCs w:val="false"/>
          <w:color w:val="1A1A1A"/>
          <w:sz w:val="22"/>
          <w:szCs w:val="22"/>
        </w:rPr>
        <w:t xml:space="preserve">This letter attests to the findings of an investigation conducted by [Your Organization] (hereinafter “[Short Name]”) into a business email compromise incident affecting the Microsoft 365 tenant of Consolidated Messengers (primary domain consolidatedmsgr.com), addressed under engagement reference IR-CMSG-20251218 beginning December 17, 2025. It summarizes the scope, findings, and remediation status of that investigation and supports Consolidated Messengers’ communications with the named recipient.</w:t>
      </w:r>
    </w:p>
    <w:p>
      <w:pPr>
        <w:keepNext/>
        <w:spacing w:after="60" w:before="160"/>
      </w:pPr>
      <w:r>
        <w:rPr>
          <w:rFonts w:ascii="Calibri" w:cs="Calibri" w:eastAsia="Calibri" w:hAnsi="Calibri"/>
          <w:b/>
          <w:bCs/>
          <w:color w:val="2F5496"/>
          <w:sz w:val="24"/>
          <w:szCs w:val="24"/>
        </w:rPr>
        <w:t xml:space="preserve">Investigator Qualifications</w:t>
      </w:r>
    </w:p>
    <w:p>
      <w:pPr>
        <w:spacing w:after="120" w:before="0" w:line="264"/>
      </w:pPr>
      <w:r>
        <w:rPr>
          <w:rFonts w:ascii="Calibri" w:cs="Calibri" w:eastAsia="Calibri" w:hAnsi="Calibri"/>
          <w:b w:val="false"/>
          <w:bCs w:val="false"/>
          <w:i w:val="false"/>
          <w:iCs w:val="false"/>
          <w:color w:val="1A1A1A"/>
          <w:sz w:val="22"/>
          <w:szCs w:val="22"/>
        </w:rPr>
        <w:t xml:space="preserve">[Your Organization] provides digital forensics and incident response services focused on Microsoft 365 and Entra ID intrusions. The lead investigator, [Investigator Name], holds [certifications, e.g., GCIH, GCFA] and has conducted numerous business email compromise investigations.</w:t>
      </w:r>
    </w:p>
    <w:p>
      <w:pPr>
        <w:keepNext/>
        <w:spacing w:after="60" w:before="160"/>
      </w:pPr>
      <w:r>
        <w:rPr>
          <w:rFonts w:ascii="Calibri" w:cs="Calibri" w:eastAsia="Calibri" w:hAnsi="Calibri"/>
          <w:b/>
          <w:bCs/>
          <w:color w:val="2F5496"/>
          <w:sz w:val="24"/>
          <w:szCs w:val="24"/>
        </w:rPr>
        <w:t xml:space="preserve">Incident Summary</w:t>
      </w:r>
    </w:p>
    <w:p>
      <w:pPr>
        <w:spacing w:after="120" w:before="0" w:line="264"/>
      </w:pPr>
      <w:r>
        <w:rPr>
          <w:rFonts w:ascii="Calibri" w:cs="Calibri" w:eastAsia="Calibri" w:hAnsi="Calibri"/>
          <w:b w:val="false"/>
          <w:bCs w:val="false"/>
          <w:i w:val="false"/>
          <w:iCs w:val="false"/>
          <w:color w:val="1A1A1A"/>
          <w:sz w:val="22"/>
          <w:szCs w:val="22"/>
        </w:rPr>
        <w:t xml:space="preserve">The investigation determined that the mailbox “gutierrez2@consolidatedmsgr.com” was compromised on December 17, 2025 (first successful unauthorized sign-in at approximately 15:54 UTC) and that an internal phishing blast from that account led to the compromise of three further accounts (“bennett4,” “garcia2,” and “jackson2”). A fifth account (“ortiz3”) was targeted but not compromised. Access used automated tooling from Arizona and Virginia IP addresses. The likely entry vector was an inbound “Fourlane” phishing message linking to a fraudulent Microsoft sign-in page.</w:t>
      </w:r>
    </w:p>
    <w:p>
      <w:pPr>
        <w:keepNext/>
        <w:spacing w:after="60" w:before="160"/>
      </w:pPr>
      <w:r>
        <w:rPr>
          <w:rFonts w:ascii="Calibri" w:cs="Calibri" w:eastAsia="Calibri" w:hAnsi="Calibri"/>
          <w:b/>
          <w:bCs/>
          <w:color w:val="2F5496"/>
          <w:sz w:val="24"/>
          <w:szCs w:val="24"/>
        </w:rPr>
        <w:t xml:space="preserve">Scope of Investigation</w:t>
      </w:r>
    </w:p>
    <w:p>
      <w:pPr>
        <w:spacing w:after="120" w:before="0" w:line="264"/>
      </w:pPr>
      <w:r>
        <w:rPr>
          <w:rFonts w:ascii="Calibri" w:cs="Calibri" w:eastAsia="Calibri" w:hAnsi="Calibri"/>
          <w:b w:val="false"/>
          <w:bCs w:val="false"/>
          <w:i w:val="false"/>
          <w:iCs w:val="false"/>
          <w:color w:val="1A1A1A"/>
          <w:sz w:val="22"/>
          <w:szCs w:val="22"/>
        </w:rPr>
        <w:t xml:space="preserve">The evidence period spanned December 10 through December 18, 2025. Sources examined included Entra ID interactive sign-in logs, Entra ID audit logs, Entra ID risk detections, the Unified Audit Log, inbox-rule change logs, message trace, and tenant content-search and purge results.</w:t>
      </w:r>
    </w:p>
    <w:p>
      <w:pPr>
        <w:keepNext/>
        <w:spacing w:after="60" w:before="160"/>
      </w:pPr>
      <w:r>
        <w:rPr>
          <w:rFonts w:ascii="Calibri" w:cs="Calibri" w:eastAsia="Calibri" w:hAnsi="Calibri"/>
          <w:b/>
          <w:bCs/>
          <w:color w:val="2F5496"/>
          <w:sz w:val="24"/>
          <w:szCs w:val="24"/>
        </w:rPr>
        <w:t xml:space="preserve">Investigation Status</w:t>
      </w:r>
    </w:p>
    <w:p>
      <w:pPr>
        <w:spacing w:after="120" w:before="0" w:line="264"/>
      </w:pPr>
      <w:r>
        <w:rPr>
          <w:rFonts w:ascii="Calibri" w:cs="Calibri" w:eastAsia="Calibri" w:hAnsi="Calibri"/>
          <w:b w:val="false"/>
          <w:bCs w:val="false"/>
          <w:i w:val="false"/>
          <w:iCs w:val="false"/>
          <w:color w:val="1A1A1A"/>
          <w:sz w:val="22"/>
          <w:szCs w:val="22"/>
        </w:rPr>
        <w:t xml:space="preserve">The investigation is complete. Containment, eradication, and recovery actions have been performed and verified, including the tenant-wide purge of the phishing messages across all affected mailboxes.</w:t>
      </w:r>
    </w:p>
    <w:p>
      <w:pPr>
        <w:keepNext/>
        <w:spacing w:after="60" w:before="160"/>
      </w:pPr>
      <w:r>
        <w:rPr>
          <w:rFonts w:ascii="Calibri" w:cs="Calibri" w:eastAsia="Calibri" w:hAnsi="Calibri"/>
          <w:b/>
          <w:bCs/>
          <w:color w:val="2F5496"/>
          <w:sz w:val="24"/>
          <w:szCs w:val="24"/>
        </w:rPr>
        <w:t xml:space="preserve">Summary of Findings</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Initial Access: </w:t>
      </w:r>
      <w:r>
        <w:rPr>
          <w:rFonts w:ascii="Calibri" w:cs="Calibri" w:eastAsia="Calibri" w:hAnsi="Calibri"/>
          <w:b w:val="false"/>
          <w:bCs w:val="false"/>
          <w:i w:val="false"/>
          <w:iCs w:val="false"/>
          <w:color w:val="1A1A1A"/>
          <w:sz w:val="22"/>
          <w:szCs w:val="22"/>
        </w:rPr>
        <w:t xml:space="preserve">Credential phishing via a fraudulent Microsoft sign-in page (“Fourlane” lure); no MFA to challenge the automated sign-ins.</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Persistence Mechanisms: </w:t>
      </w:r>
      <w:r>
        <w:rPr>
          <w:rFonts w:ascii="Calibri" w:cs="Calibri" w:eastAsia="Calibri" w:hAnsi="Calibri"/>
          <w:b w:val="false"/>
          <w:bCs w:val="false"/>
          <w:i w:val="false"/>
          <w:iCs w:val="false"/>
          <w:color w:val="1A1A1A"/>
          <w:sz w:val="22"/>
          <w:szCs w:val="22"/>
        </w:rPr>
        <w:t xml:space="preserve">A concealment inbox rule (“..” → RSS Feeds, mark read) on the initial account; no forwarding, delegation, or OAuth grants.</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Duration of Unauthorized Access: </w:t>
      </w:r>
      <w:r>
        <w:rPr>
          <w:rFonts w:ascii="Calibri" w:cs="Calibri" w:eastAsia="Calibri" w:hAnsi="Calibri"/>
          <w:b w:val="false"/>
          <w:bCs w:val="false"/>
          <w:i w:val="false"/>
          <w:iCs w:val="false"/>
          <w:color w:val="1A1A1A"/>
          <w:sz w:val="22"/>
          <w:szCs w:val="22"/>
        </w:rPr>
        <w:t xml:space="preserve">Approximately three hours of observed activity on December 17, 2025 (15:54 to ~18:53 UTC).</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Financial Impact: </w:t>
      </w:r>
      <w:r>
        <w:rPr>
          <w:rFonts w:ascii="Calibri" w:cs="Calibri" w:eastAsia="Calibri" w:hAnsi="Calibri"/>
          <w:b w:val="false"/>
          <w:bCs w:val="false"/>
          <w:i w:val="false"/>
          <w:iCs w:val="false"/>
          <w:color w:val="1A1A1A"/>
          <w:sz w:val="22"/>
          <w:szCs w:val="22"/>
        </w:rPr>
        <w:t xml:space="preserve">No confirmed financial loss.</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Lateral Movement: </w:t>
      </w:r>
      <w:r>
        <w:rPr>
          <w:rFonts w:ascii="Calibri" w:cs="Calibri" w:eastAsia="Calibri" w:hAnsi="Calibri"/>
          <w:b w:val="false"/>
          <w:bCs w:val="false"/>
          <w:i w:val="false"/>
          <w:iCs w:val="false"/>
          <w:color w:val="1A1A1A"/>
          <w:sz w:val="22"/>
          <w:szCs w:val="22"/>
        </w:rPr>
        <w:t xml:space="preserve">Internal phishing blast from the initial account compromised three additional accounts; one further account was targeted but not compromised.</w:t>
      </w:r>
    </w:p>
    <w:p>
      <w:pPr>
        <w:keepNext/>
        <w:spacing w:after="60" w:before="160"/>
      </w:pPr>
      <w:r>
        <w:rPr>
          <w:rFonts w:ascii="Calibri" w:cs="Calibri" w:eastAsia="Calibri" w:hAnsi="Calibri"/>
          <w:b/>
          <w:bCs/>
          <w:color w:val="2F5496"/>
          <w:sz w:val="24"/>
          <w:szCs w:val="24"/>
        </w:rPr>
        <w:t xml:space="preserve">Data Exposure Assessment</w:t>
      </w:r>
    </w:p>
    <w:p>
      <w:pPr>
        <w:spacing w:after="120" w:before="0" w:line="264"/>
      </w:pPr>
      <w:r>
        <w:rPr>
          <w:rFonts w:ascii="Calibri" w:cs="Calibri" w:eastAsia="Calibri" w:hAnsi="Calibri"/>
          <w:b w:val="false"/>
          <w:bCs w:val="false"/>
          <w:i w:val="false"/>
          <w:iCs w:val="false"/>
          <w:color w:val="1A1A1A"/>
          <w:sz w:val="22"/>
          <w:szCs w:val="22"/>
        </w:rPr>
        <w:t xml:space="preserve">Mailbox access was confirmed across four accounts; no data exfiltration beyond mailbox access was identified. [Short Name] treats exposure as access confirmed with no evidenced targeted theft, limited to the evidence reviewed.</w:t>
      </w:r>
    </w:p>
    <w:p>
      <w:pPr>
        <w:keepNext/>
        <w:spacing w:after="60" w:before="160"/>
      </w:pPr>
      <w:r>
        <w:rPr>
          <w:rFonts w:ascii="Calibri" w:cs="Calibri" w:eastAsia="Calibri" w:hAnsi="Calibri"/>
          <w:b/>
          <w:bCs/>
          <w:color w:val="2F5496"/>
          <w:sz w:val="24"/>
          <w:szCs w:val="24"/>
        </w:rPr>
        <w:t xml:space="preserve">Remediation</w:t>
      </w:r>
    </w:p>
    <w:p>
      <w:pPr>
        <w:spacing w:after="120" w:before="0" w:line="264"/>
      </w:pPr>
      <w:r>
        <w:rPr>
          <w:rFonts w:ascii="Calibri" w:cs="Calibri" w:eastAsia="Calibri" w:hAnsi="Calibri"/>
          <w:b w:val="false"/>
          <w:bCs w:val="false"/>
          <w:i w:val="false"/>
          <w:iCs w:val="false"/>
          <w:color w:val="1A1A1A"/>
          <w:sz w:val="22"/>
          <w:szCs w:val="22"/>
        </w:rPr>
        <w:t xml:space="preserve">The following actions were directed and have been completed: passwords were reset and access revoked on the four affected accounts; the malicious inbox rule was removed; and the inbound “Fourlane” message and the internal “Consolidatedmsgr” blast were purged tenant-wide across all affected mailboxes. Follow-up correlation confirmed no remaining signs of compromise.</w:t>
      </w:r>
    </w:p>
    <w:p>
      <w:pPr>
        <w:spacing w:after="120" w:before="0" w:line="264"/>
      </w:pPr>
      <w:r>
        <w:rPr>
          <w:rFonts w:ascii="Calibri" w:cs="Calibri" w:eastAsia="Calibri" w:hAnsi="Calibri"/>
          <w:b w:val="false"/>
          <w:bCs w:val="false"/>
          <w:i w:val="false"/>
          <w:iCs w:val="false"/>
          <w:color w:val="1A1A1A"/>
          <w:sz w:val="22"/>
          <w:szCs w:val="22"/>
        </w:rPr>
        <w:t xml:space="preserve">Additional posture recommendations, including MFA enforcement and inbox-rule/mass-send alerting, are detailed in the referenced investigation report.</w:t>
      </w:r>
    </w:p>
    <w:p>
      <w:pPr>
        <w:keepNext/>
        <w:spacing w:after="60" w:before="160"/>
      </w:pPr>
      <w:r>
        <w:rPr>
          <w:rFonts w:ascii="Calibri" w:cs="Calibri" w:eastAsia="Calibri" w:hAnsi="Calibri"/>
          <w:b/>
          <w:bCs/>
          <w:color w:val="2F5496"/>
          <w:sz w:val="24"/>
          <w:szCs w:val="24"/>
        </w:rPr>
        <w:t xml:space="preserve">Attestation</w:t>
      </w:r>
    </w:p>
    <w:p>
      <w:pPr>
        <w:spacing w:after="120" w:before="0" w:line="264"/>
      </w:pPr>
      <w:r>
        <w:rPr>
          <w:rFonts w:ascii="Calibri" w:cs="Calibri" w:eastAsia="Calibri" w:hAnsi="Calibri"/>
          <w:b w:val="false"/>
          <w:bCs w:val="false"/>
          <w:i w:val="false"/>
          <w:iCs w:val="false"/>
          <w:color w:val="1A1A1A"/>
          <w:sz w:val="22"/>
          <w:szCs w:val="22"/>
        </w:rPr>
        <w:t xml:space="preserve">[Your Organization] attests that the statements above accurately reflect the findings of its investigation as of the date of this letter, based on the evidence reviewed and the methodology applied. This attestation is limited to the scope described and to the evidence available during the engagement. It is not legal advice and does not constitute a legal opinion.</w:t>
      </w:r>
    </w:p>
    <w:p>
      <w:pPr>
        <w:keepNext/>
        <w:spacing w:after="60" w:before="160"/>
      </w:pPr>
      <w:r>
        <w:rPr>
          <w:rFonts w:ascii="Calibri" w:cs="Calibri" w:eastAsia="Calibri" w:hAnsi="Calibri"/>
          <w:b/>
          <w:bCs/>
          <w:color w:val="2F5496"/>
          <w:sz w:val="24"/>
          <w:szCs w:val="24"/>
        </w:rPr>
        <w:t xml:space="preserve">Referenced Documents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Incident Investigation Report, Consolidated Messengers, version 1.0, dated December 18, 2025 (Ref IR-CMSG-20251218).</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Engagement Letter / Statement of Work [reference and date].</w:t>
      </w:r>
    </w:p>
    <w:p>
      <w:pPr>
        <w:keepNext/>
        <w:spacing w:after="60" w:before="160"/>
      </w:pPr>
      <w:r>
        <w:rPr>
          <w:rFonts w:ascii="Calibri" w:cs="Calibri" w:eastAsia="Calibri" w:hAnsi="Calibri"/>
          <w:b/>
          <w:bCs/>
          <w:color w:val="2F5496"/>
          <w:sz w:val="24"/>
          <w:szCs w:val="24"/>
        </w:rPr>
        <w:t xml:space="preserve">Contact</w:t>
      </w:r>
    </w:p>
    <w:p>
      <w:pPr>
        <w:spacing w:after="120" w:before="0" w:line="264"/>
      </w:pPr>
      <w:r>
        <w:rPr>
          <w:rFonts w:ascii="Calibri" w:cs="Calibri" w:eastAsia="Calibri" w:hAnsi="Calibri"/>
          <w:b w:val="false"/>
          <w:bCs w:val="false"/>
          <w:i w:val="false"/>
          <w:iCs w:val="false"/>
          <w:color w:val="1A1A1A"/>
          <w:sz w:val="22"/>
          <w:szCs w:val="22"/>
        </w:rPr>
        <w:t xml:space="preserve">Questions regarding this attestation may be directed to the undersigned. Consolidated Messengers has authorized the named recipient to contact [Your Organization] on matters within the scope described above.</w:t>
      </w:r>
    </w:p>
    <w:p>
      <w:pPr>
        <w:spacing w:after="320" w:before="200" w:line="264"/>
      </w:pPr>
      <w:r>
        <w:rPr>
          <w:rFonts w:ascii="Calibri" w:cs="Calibri" w:eastAsia="Calibri" w:hAnsi="Calibri"/>
          <w:b w:val="false"/>
          <w:bCs w:val="false"/>
          <w:i w:val="false"/>
          <w:iCs w:val="false"/>
          <w:color w:val="1A1A1A"/>
          <w:sz w:val="22"/>
          <w:szCs w:val="22"/>
        </w:rPr>
        <w:t xml:space="preserve">Sincerely,</w:t>
      </w:r>
    </w:p>
    <w:p>
      <w:pPr>
        <w:spacing w:after="0" w:before="0" w:line="264"/>
      </w:pPr>
      <w:r>
        <w:rPr>
          <w:rFonts w:ascii="Calibri" w:cs="Calibri" w:eastAsia="Calibri" w:hAnsi="Calibri"/>
          <w:b/>
          <w:bCs/>
          <w:i w:val="false"/>
          <w:iCs w:val="false"/>
          <w:color w:val="1A1A1A"/>
          <w:sz w:val="22"/>
          <w:szCs w:val="22"/>
        </w:rPr>
        <w:t xml:space="preserve">[Signer Full Name]</w:t>
      </w:r>
    </w:p>
    <w:p>
      <w:pPr>
        <w:spacing w:after="0" w:before="0" w:line="264"/>
      </w:pPr>
      <w:r>
        <w:rPr>
          <w:rFonts w:ascii="Calibri" w:cs="Calibri" w:eastAsia="Calibri" w:hAnsi="Calibri"/>
          <w:b w:val="false"/>
          <w:bCs w:val="false"/>
          <w:i w:val="false"/>
          <w:iCs w:val="false"/>
          <w:color w:val="1A1A1A"/>
          <w:sz w:val="22"/>
          <w:szCs w:val="22"/>
        </w:rPr>
        <w:t xml:space="preserve">[Title], [Certifications]</w:t>
      </w:r>
    </w:p>
    <w:p>
      <w:pPr>
        <w:spacing w:after="0" w:before="0" w:line="264"/>
      </w:pPr>
      <w:r>
        <w:rPr>
          <w:rFonts w:ascii="Calibri" w:cs="Calibri" w:eastAsia="Calibri" w:hAnsi="Calibri"/>
          <w:b w:val="false"/>
          <w:bCs w:val="false"/>
          <w:i w:val="false"/>
          <w:iCs w:val="false"/>
          <w:color w:val="1A1A1A"/>
          <w:sz w:val="22"/>
          <w:szCs w:val="22"/>
        </w:rPr>
        <w:t xml:space="preserve">[Your Organization]</w:t>
      </w:r>
    </w:p>
    <w:p>
      <w:pPr>
        <w:spacing w:after="160" w:before="0" w:line="264"/>
      </w:pPr>
      <w:r>
        <w:rPr>
          <w:rFonts w:ascii="Calibri" w:cs="Calibri" w:eastAsia="Calibri" w:hAnsi="Calibri"/>
          <w:b w:val="false"/>
          <w:bCs w:val="false"/>
          <w:i w:val="false"/>
          <w:iCs w:val="false"/>
          <w:color w:val="1A1A1A"/>
          <w:sz w:val="22"/>
          <w:szCs w:val="22"/>
        </w:rPr>
        <w:t xml:space="preserve">[Direct Email] · [Direct Phone]</w:t>
      </w:r>
    </w:p>
    <w:p>
      <w:pPr>
        <w:spacing w:after="120" w:before="0" w:line="264"/>
      </w:pPr>
      <w:r>
        <w:rPr>
          <w:rFonts w:ascii="Calibri" w:cs="Calibri" w:eastAsia="Calibri" w:hAnsi="Calibri"/>
          <w:b w:val="false"/>
          <w:bCs w:val="false"/>
          <w:i/>
          <w:iCs/>
          <w:color w:val="666666"/>
          <w:sz w:val="20"/>
          <w:szCs w:val="20"/>
        </w:rPr>
        <w:t xml:space="preserve">This letter states facts about the investigation described above. It is not legal advice and is not a legal opinion on breach-notification obligations, which are the responsibility of the client and its counsel. Distribution is limited to the recipient named above and parties the client has authorized.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666666"/>
        <w:sz w:val="16"/>
        <w:szCs w:val="16"/>
      </w:rPr>
      <w:t xml:space="preserve">CONFIDENTIAL · Attestation · IR-CMSG-20251218</w:t>
    </w:r>
    <w:r>
      <w:rPr>
        <w:rFonts w:ascii="Calibri" w:cs="Calibri" w:eastAsia="Calibri" w:hAnsi="Calibri"/>
        <w:sz w:val="16"/>
        <w:szCs w:val="16"/>
      </w:rPr>
      <w:t xml:space="preserve">	</w:t>
    </w:r>
    <w:r>
      <w:rPr>
        <w:rFonts w:ascii="Calibri" w:cs="Calibri" w:eastAsia="Calibri" w:hAnsi="Calibri"/>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F5496"/>
      <w:sz w:val="28"/>
      <w:szCs w:val="28"/>
    </w:rPr>
  </w:style>
  <w:style w:type="paragraph" w:styleId="Heading2">
    <w:name w:val="Heading 2"/>
    <w:basedOn w:val="Normal"/>
    <w:next w:val="Normal"/>
    <w:qFormat/>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Consolidated Messengers Attestation Letter</dc:title>
  <dc:creator>[Your Organization]</dc:creator>
  <cp:lastModifiedBy>Un-named</cp:lastModifiedBy>
  <cp:revision>1</cp:revision>
  <dcterms:created xsi:type="dcterms:W3CDTF">2026-07-31T07:35:17.196Z</dcterms:created>
  <dcterms:modified xsi:type="dcterms:W3CDTF">2026-07-31T07:35:17.196Z</dcterms:modified>
</cp:coreProperties>
</file>

<file path=docProps/custom.xml><?xml version="1.0" encoding="utf-8"?>
<Properties xmlns="http://schemas.openxmlformats.org/officeDocument/2006/custom-properties" xmlns:vt="http://schemas.openxmlformats.org/officeDocument/2006/docPropsVTypes"/>
</file>