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Consolidated Messengers</w:t>
      </w:r>
    </w:p>
    <w:p>
      <w:pPr>
        <w:spacing w:after="40"/>
        <w:jc w:val="center"/>
      </w:pPr>
      <w:r>
        <w:rPr>
          <w:rFonts w:ascii="Calibri" w:cs="Calibri" w:eastAsia="Calibri" w:hAnsi="Calibri"/>
          <w:color w:val="666666"/>
          <w:sz w:val="22"/>
          <w:szCs w:val="22"/>
        </w:rPr>
        <w:t xml:space="preserve">Primary M365 Domain: consolidatedmsgr.com</w:t>
      </w:r>
    </w:p>
    <w:p>
      <w:pPr>
        <w:spacing w:after="40"/>
        <w:jc w:val="center"/>
      </w:pPr>
      <w:r>
        <w:rPr>
          <w:rFonts w:ascii="Calibri" w:cs="Calibri" w:eastAsia="Calibri" w:hAnsi="Calibri"/>
          <w:color w:val="666666"/>
          <w:sz w:val="22"/>
          <w:szCs w:val="22"/>
        </w:rPr>
        <w:t xml:space="preserve">Report Date: December 18, 2025   |   Version 1.0</w:t>
      </w:r>
    </w:p>
    <w:p>
      <w:pPr>
        <w:spacing w:after="40"/>
        <w:jc w:val="center"/>
      </w:pPr>
      <w:r>
        <w:rPr>
          <w:rFonts w:ascii="Calibri" w:cs="Calibri" w:eastAsia="Calibri" w:hAnsi="Calibri"/>
          <w:color w:val="666666"/>
          <w:sz w:val="22"/>
          <w:szCs w:val="22"/>
        </w:rPr>
        <w:t xml:space="preserve">Incident Reference: IR-CMSG-20251218</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Consolidated Messengers</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consolidatedmsgr.com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IR-CMSG-20251218</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On December 17, 2025 (UTC), Consolidated Messengers experienced a business email compromise that began with the mailbox “gutierrez2@consolidatedmsgr.com” and spread to three additional accounts through an internal phishing blast. A support ticket was opened to investigate a potential account compromise. Initial review identified a malicious inbox rule on the affected account, recent sign-ins from an unusual location across several accounts, and an internal phishing message sent from the tenant; passwords for the affected accounts were reset the same day. A follow-up investigation correlated sign-in, audit, inbox-rule, and message-trace logs and confirmed the affected accounts were triaged with no remaining signs of compromise.</w:t>
      </w:r>
    </w:p>
    <w:p>
      <w:pPr>
        <w:spacing w:after="120" w:before="0" w:line="264"/>
      </w:pPr>
      <w:r>
        <w:rPr>
          <w:rFonts w:ascii="Calibri" w:cs="Calibri" w:eastAsia="Calibri" w:hAnsi="Calibri"/>
          <w:b w:val="false"/>
          <w:bCs w:val="false"/>
          <w:i w:val="false"/>
          <w:iCs w:val="false"/>
          <w:color w:val="1A1A1A"/>
          <w:sz w:val="22"/>
          <w:szCs w:val="22"/>
        </w:rPr>
        <w:t xml:space="preserve">Suspicious sign-ins to four accounts were observed from IP addresses geolocated to Arizona and Virginia, using automated tooling (an HTTP client rather than a normal web browser). Failed sign-in attempts against the initial account were recorded as early as the evening of December 16, with the first successful unauthorized sign-in at approximately 15:54 UTC on December 17. After gaining access, the threat actor read messages, then created an inbox rule named “..” that moved incoming messages to the RSS Feeds folder and marked them as read, concealing replies from the legitimate users. The actor then sent an internal phishing blast (approximately 21 messages within about 75 seconds, beginning 16:27 UTC) with the subject “Consolidatedmsgr,” which appears to be the source of the additional account compromises.</w:t>
      </w:r>
    </w:p>
    <w:p>
      <w:pPr>
        <w:spacing w:after="120" w:before="0" w:line="264"/>
      </w:pPr>
      <w:r>
        <w:rPr>
          <w:rFonts w:ascii="Calibri" w:cs="Calibri" w:eastAsia="Calibri" w:hAnsi="Calibri"/>
          <w:b w:val="false"/>
          <w:bCs w:val="false"/>
          <w:i w:val="false"/>
          <w:iCs w:val="false"/>
          <w:color w:val="1A1A1A"/>
          <w:sz w:val="22"/>
          <w:szCs w:val="22"/>
        </w:rPr>
        <w:t xml:space="preserve">Initial access, rule creation, and the outbound blast occurred within approximately 45 minutes, with additional account compromises following over the next several hours (threat-actor sign-in activity continued until roughly 18:53 UTC). The likely source of the intrusion was an inbound phishing message received that morning with the subject “Fourlane,” whose embedded link led to a fraudulent Microsoft sign-in (credential-harvesting) page.</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Contained and remediated (one content-search purge pending re-run on garcia2)</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4 confirmed (gutierrez2, bennett4, garcia2, jackson2); 1 targeted-not-compromised (ortiz3)</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access across four accounts; no data exfiltration beyond mailbox access identified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 by client and counsel</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initial compromise of gutierrez2 spread to three more accounts (bennett4, garcia2, jackson2) via an internal phishing blast; a fifth account (ortiz3) was targeted but not compromised.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threat actor used automated tooling (an HTTP client, not a browser) from Arizona and Virginia IPs, a pattern strong MFA and Conditional Access would have impeded.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concealment inbox rule (“..” → RSS Feeds, mark read) hid activity from the legitimate users of the initial account.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likely entry point was an inbound “Fourlane” phishing message leading to a fraudulent Microsoft credential-harvesting page.</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Re-run the content-search purge on the garcia2 mailbox to confirm removal of the internal blast (a transient error was returned on the first attempt).</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Enforce MFA for all users, including administrators, and prioritize phishing-resistant methods; the malicious sign-ins used an automated HTTP client.</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Alert on high-risk mailbox events (new inbox rules; mass-send activity); here the rule and blast occurred within ~45 minutes of initial access.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Credential phishing (fraudulent MS sign-in page); internal spread via phishing blast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17, 2025; support ticket for potential compromise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17, 2025, ~15:54 UTC (failed attempts from Dec 16 evening)</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17, 2025 (password resets on affected accounts)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17, 2025 (rule removed; messages purged; garcia2 re-run pending)</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 hours of observed activity (15:54 to ~18:53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UAL and Entra risk detections available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Consolidated Messengers]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17,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reported spam from gutierrez2; scope compromise, internal spread, persistence, and tenant exposure.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One purge (garcia2) returned a transient error and requires re-run; recipient outcomes not observable from tenant logs.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gutierrez2@consolidatedmsgr.com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compromise; inbox rule “..” → RSS Feeds; sent internal blast.</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bennett4@consolidatedmsgr.com</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Compromised via internal blast; password reset.</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garcia2@consolidatedmsgr.com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Compromised via internal blast; purge re-run pending.</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jackson2@consolidatedmsgr.com</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Compromised via internal blast; password reset.</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ortiz3@consolidatedmsgr.com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Targeted (not compromised)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Access attempt unsuccessful.</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Moderate; four accounts reset, tenant-wide purge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Four mailboxes were accessed. No data exfiltration beyond mailbox access was identified. The internal phishing blast reached numerous recipients; a tenant-wide purge removed 36 items across 20 mailboxes.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whether accessed mailboxes contained regulated PII.</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counterparty notification given internal blast reach.</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to review carrier terms.</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Initial triage reset the affected accounts and removed the malicious rule. A follow-up investigation then correlated sign-in logs, Entra ID risk detections, audit logs, inbox-rule change logs, and message trace to scope the intrusion, identify all compromised accounts, and confirm containment.</w:t>
      </w:r>
    </w:p>
    <w:p>
      <w:pPr>
        <w:spacing w:after="120" w:before="0" w:line="264"/>
      </w:pPr>
      <w:r>
        <w:rPr>
          <w:rFonts w:ascii="Calibri" w:cs="Calibri" w:eastAsia="Calibri" w:hAnsi="Calibri"/>
          <w:b w:val="false"/>
          <w:bCs w:val="false"/>
          <w:i w:val="false"/>
          <w:iCs w:val="false"/>
          <w:color w:val="1A1A1A"/>
          <w:sz w:val="22"/>
          <w:szCs w:val="22"/>
        </w:rPr>
        <w:t xml:space="preserve">The inbound entry vector was traced to a “Fourlane” phishing message; the internal blast was scoped and purged tenant-wide. Enterprise-application state was reviewed as general hygiene.</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 10 – Dec 17,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 13 – Dec 17,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Risk Detections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Dec 17,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(by IP)</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 13 – Dec 17,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 13 – Dec 17,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 Purge Results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 17, 2025 (36 items, 20 mailboxes)</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garcia2 purge returned a transient error and requires re-run to confirm removal; until then, removal on that mailbox is not confirmed.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“Fourlane” message is assessed as the likely entry vector based on timing and its credential-harvesting link; direct proof of which user submitted credentials is inferential.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2025-12-16 evening</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Failed sign-in attempts against gutierrez2</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 morning</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Inbound “Fourlane” phishing message received; link to fraudulent MS sign-in page</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 / Content Search</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 15:54</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First successful unauthorized sign-in to gutierrez2 (HTTP client; AZ/VA IPs)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 ~16:10</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Created inbox rule “..” → RSS Feeds, mark read</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 16:27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Sent internal phishing blast (~21 messages in ~75s), subject “Consolidatedmsgr”</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 16:27–18:53</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Compromised bennett4, garcia2, jackson2; attempted ortiz3 (failed)</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 / Risk Detections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Reset passwords / revoked access on 4 accounts; removed inbox rule</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Purged “Fourlane” inbound and internal blast (36 items / 20 mailboxes)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Results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garcia2 purge returned transient error, flagged for re-run</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Results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is assessed as credential phishing. An inbound message with the subject “Fourlane,” received the morning of December 17, contained a link to a fraudulent Microsoft sign-in page that harvested credentials. Failed sign-ins the prior evening indicate credential-testing before the first success at 15:54 UTC.</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Sign-ins to the four accounts originated from IP addresses geolocated to Arizona and Virginia and used an HTTP client rather than a normal web browser, indicating automated tooling. This pattern is characteristic of scripted credential-replay and mailbox automation, and would have been impeded by strong MFA and Conditional Access. No such controls challenged the sign-ins.</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On the initial account, the threat actor created a concealment inbox rule; no forwarding, delegation, or OAuth grants were identified.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 “..” on gutierrez2, move incoming to RSS Feeds and mark as read (concealment).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none configured on the affected accounts.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Delegate / Mailbox Permissions: no attacker changes identified.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OAuth Application Consents: none granted by the threat actor. (A disabled “PERFECTDATA SOFTWARE” app was noted as general hygiene, unrelated to this incident.)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none observed.</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The threat actor read messages on the initial account before creating the concealment rule and launching the internal blast, using the trusted internal sender to improve deliverability.</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Lateral movement was internal-phishing-driven: the “Consolidatedmsgr” blast from gutierrez2 led to the compromise of bennett4, garcia2, and jackson2. A fifth account, ortiz3, was targeted but the access attempt failed.</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No data exfiltration beyond mailbox access was identified. The objective was account propagation via internal phishing rather than bulk data theft.</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The end objective was propagation. The internal blast (approximately 21 messages in about 75 seconds) seeded three additional compromises. No financial fraud or data-theft impact was confirmed. A tenant-wide purge removed 36 items across 20 mailboxes; the purge on garcia2 must be re-run to confirm removal.</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Sign-in geography</w:t>
            </w:r>
          </w:p>
        </w:tc>
        <w:tc>
          <w:tcPr>
            <w:tcW w:type="dxa" w:w="3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Arizona and Virginia (US)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Four-account sign-ins via automated HTTP client</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type</w:t>
            </w:r>
          </w:p>
        </w:tc>
        <w:tc>
          <w:tcPr>
            <w:tcW w:type="dxa" w:w="37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HTTP client (non-browser)</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Automated tooling fingerprint</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p>
      <w:pPr>
        <w:spacing w:after="120" w:before="0" w:line="264"/>
      </w:pPr>
      <w:r>
        <w:rPr>
          <w:rFonts w:ascii="Calibri" w:cs="Calibri" w:eastAsia="Calibri" w:hAnsi="Calibri"/>
          <w:b w:val="false"/>
          <w:bCs w:val="false"/>
          <w:i w:val="false"/>
          <w:iCs w:val="false"/>
          <w:color w:val="1A1A1A"/>
          <w:sz w:val="22"/>
          <w:szCs w:val="22"/>
        </w:rPr>
        <w:t xml:space="preserve">No distinct session or device indicators were recovered beyond the network indicators in Section 7.1 within the available log retention.</w:t>
      </w:r>
    </w:p>
    <w:p>
      <w:pPr>
        <w:pStyle w:val="Heading2"/>
        <w:keepNext/>
        <w:spacing w:after="80" w:before="180"/>
      </w:pPr>
      <w:r>
        <w:rPr>
          <w:rFonts w:ascii="Calibri" w:cs="Calibri" w:eastAsia="Calibri" w:hAnsi="Calibri"/>
          <w:b/>
          <w:bCs/>
          <w:color w:val="2F5496"/>
          <w:sz w:val="24"/>
          <w:szCs w:val="24"/>
        </w:rPr>
        <w:t xml:space="preserve">7.3 Email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4600"/>
        <w:gridCol w:w="3280"/>
      </w:tblGrid>
      <w:tr>
        <w:trPr>
          <w:tblHeader/>
        </w:trPr>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Field</w:t>
            </w:r>
          </w:p>
        </w:tc>
        <w:tc>
          <w:tcPr>
            <w:tcW w:type="dxa" w:w="4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Value</w:t>
            </w:r>
          </w:p>
        </w:tc>
        <w:tc>
          <w:tcPr>
            <w:tcW w:type="dxa" w:w="32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Inbound Subject</w:t>
            </w:r>
          </w:p>
        </w:tc>
        <w:tc>
          <w:tcPr>
            <w:tcW w:type="dxa" w:w="4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Fourlane</w:t>
            </w:r>
          </w:p>
        </w:tc>
        <w:tc>
          <w:tcPr>
            <w:tcW w:type="dxa" w:w="32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Likely entry-vector phishing; link to fraudulent MS sign-in page</w:t>
            </w:r>
          </w:p>
        </w:tc>
      </w:tr>
      <w:tr>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Blast Subject</w:t>
            </w:r>
          </w:p>
        </w:tc>
        <w:tc>
          <w:tcPr>
            <w:tcW w:type="dxa" w:w="4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Consolidatedmsgr</w:t>
            </w:r>
          </w:p>
        </w:tc>
        <w:tc>
          <w:tcPr>
            <w:tcW w:type="dxa" w:w="32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messages in ~75s from gutierrez2; propagation vector</w:t>
            </w:r>
          </w:p>
        </w:tc>
      </w:tr>
    </w:tbl>
    <w:p>
      <w:pPr>
        <w:pStyle w:val="Heading2"/>
        <w:keepNext/>
        <w:spacing w:after="80" w:before="180"/>
      </w:pPr>
      <w:r>
        <w:rPr>
          <w:rFonts w:ascii="Calibri" w:cs="Calibri" w:eastAsia="Calibri" w:hAnsi="Calibri"/>
          <w:b/>
          <w:bCs/>
          <w:color w:val="2F5496"/>
          <w:sz w:val="24"/>
          <w:szCs w:val="24"/>
        </w:rPr>
        <w:t xml:space="preserve">7.4 Application and Persistence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 → RSS Feeds, mark read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Concealment rule on gutierrez2</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Exposure was assessed by correlating sign-in, audit, and message-trace data across the four accounts and by scoping the internal blast with a tenant content search. The objective was to confirm the set of compromised accounts and rule out data exfiltration.</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gutierrez2@consolidatedmsgr.com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Read activity (initial)</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15:54–~18:53 UTC, Dec 17</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General mailbox contents; used for blast</w:t>
            </w:r>
          </w:p>
        </w:tc>
      </w:tr>
      <w:tr>
        <w:tc>
          <w:tcPr>
            <w:tcW w:type="dxa" w:w="28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bennett4 / garcia2 / jackson2</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Access via blast</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 17 (afternoon)</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access following credential capture</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p>
      <w:pPr>
        <w:spacing w:after="120" w:before="0" w:line="264"/>
      </w:pPr>
      <w:r>
        <w:rPr>
          <w:rFonts w:ascii="Calibri" w:cs="Calibri" w:eastAsia="Calibri" w:hAnsi="Calibri"/>
          <w:b w:val="false"/>
          <w:bCs w:val="false"/>
          <w:i w:val="false"/>
          <w:iCs w:val="false"/>
          <w:color w:val="1A1A1A"/>
          <w:sz w:val="22"/>
          <w:szCs w:val="22"/>
        </w:rPr>
        <w:t xml:space="preserve">No SharePoint or OneDrive file access by the threat actor was identified within the available audit scope.</w:t>
      </w:r>
    </w:p>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Possible in accessed mailboxes; no targeted extraction evidenced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PCI / Financial Account Info</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Mailbox access is confirmed across four accounts; no data exfiltration beyond access was identified. Exposure is treated as “access confirmed, targeted theft not evidenced.” Confirmation of the garcia2 purge is outstanding.</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successful credential phishing against accounts without enforced multi-factor authentication, allowing automated tooling to sign in and, via an internal phishing blast, propagate to additional accounts.</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MFA / Conditional Access to block automated (HTTP-client) authentication or unfamiliar-location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Internal trust: a blast from a colleague’s account bypassed user skepticism and drove the spread.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alerting on new inbox rules or mass-send activity within the ~45-minute initial window.</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Detection depended on a user-reported spam ticket rather than automated alerts.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concealment rule (RSS Feeds, mark read) suppressed user-side visibility of replies.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Reset passwords and revoked access for gutierrez2, bennett4, garcia2, jackson2</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inbox rule “..” from gutierrez2</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Purged inbound “Fourlane” phishing message from recipient mailbox</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Results</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Purged internal “Consolidatedmsgr” blast tenant-wide (36 items / 20 mailboxes)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Results</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garcia2 purge returned transient error, re-run required</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Content Search Results</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2025-12-17</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Restored access under new credentials for affected accounts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2025-12-18</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Follow-up correlation confirmed no further compromise</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Sign-In / Audit / Trace</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The follow-up investigation confirmed the four affected accounts were triaged and no other signs of compromise or unmitigated threat remained. One action is outstanding: the content-search purge on garcia2 must be re-run to confirm removal.</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Re-run the content-search purge on garcia2 and confirm removal.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Verify session/token revocation held across all four accounts.</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Enforce MFA for all users, including admins; deploy Conditional Access to block legacy and automated authentication and challenge unfamiliar locations.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Alert on new inbox rules and on unusual mass-send activity.</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Adopt phishing-resistant MFA; the automated HTTP-client sign-ins would be blocked by device-bound credentials.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Review and remove unused third-party application registrations (for example, the disabled “PERFECTDATA SOFTWARE” app) as tenant hygiene.</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Provide phishing-recognition training emphasizing caution with unexpected links, including messages appearing to come from internal colleagues.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Extend log retention to at least 90 days.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Fast initial triage reset the affected accounts and removed the rule the same day, limiting spread.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follow-up correlation confirmed the full set of compromised accounts and ruled out further compromise.</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One purge (garcia2) failed transiently and was not immediately re-run.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MFA / Conditional Access allowed automated tooling to authenticate and propagate.</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a verification step that re-checks purge success and re-runs on transient errors before closure.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Enforce MFA and add inbox-rule / mass-send alerting.</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December 18,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Consolidated Messengers · IR-CMSG-20251218</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Messengers Investigation Report</dc:title>
  <dc:creator>[Your Organization]</dc:creator>
  <cp:lastModifiedBy>Un-named</cp:lastModifiedBy>
  <cp:revision>1</cp:revision>
  <dcterms:created xsi:type="dcterms:W3CDTF">2026-07-31T07:35:17.064Z</dcterms:created>
  <dcterms:modified xsi:type="dcterms:W3CDTF">2026-07-31T07:35:17.065Z</dcterms:modified>
</cp:coreProperties>
</file>

<file path=docProps/custom.xml><?xml version="1.0" encoding="utf-8"?>
<Properties xmlns="http://schemas.openxmlformats.org/officeDocument/2006/custom-properties" xmlns:vt="http://schemas.openxmlformats.org/officeDocument/2006/docPropsVTypes"/>
</file>