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i/>
          <w:iCs/>
          <w:color w:val="666666"/>
          <w:sz w:val="20"/>
          <w:szCs w:val="20"/>
        </w:rPr>
        <w:t xml:space="preserve">[LOGO]</w:t>
      </w:r>
    </w:p>
    <w:p>
      <w:pPr>
        <w:spacing w:after="80"/>
      </w:pPr>
      <w:r>
        <w:rPr>
          <w:rFonts w:ascii="Calibri" w:cs="Calibri" w:eastAsia="Calibri" w:hAnsi="Calibri"/>
          <w:b/>
          <w:bCs/>
          <w:color w:val="2F5496"/>
          <w:sz w:val="36"/>
          <w:szCs w:val="36"/>
        </w:rPr>
        <w:t xml:space="preserve">Security Incident Report (BEC-2026-0724)</w:t>
      </w:r>
    </w:p>
    <w:p>
      <w:pPr>
        <w:spacing w:after="120"/>
      </w:pPr>
      <w:r>
        <w:rPr>
          <w:rFonts w:ascii="Calibri" w:cs="Calibri" w:eastAsia="Calibri" w:hAnsi="Calibri"/>
          <w:b/>
          <w:bCs/>
          <w:color w:val="1A1A1A"/>
          <w:sz w:val="22"/>
          <w:szCs w:val="22"/>
        </w:rPr>
        <w:t xml:space="preserve">Waverly Manufacturing</w:t>
      </w:r>
    </w:p>
    <w:p>
      <w:pPr>
        <w:spacing w:after="120"/>
      </w:pPr>
      <w:r>
        <w:rPr>
          <w:rFonts w:ascii="Calibri" w:cs="Calibri" w:eastAsia="Calibri" w:hAnsi="Calibri"/>
          <w:b/>
          <w:bCs/>
          <w:color w:val="1A1A1A"/>
          <w:sz w:val="22"/>
          <w:szCs w:val="22"/>
        </w:rPr>
        <w:t xml:space="preserve">Report Date: </w:t>
      </w:r>
      <w:r>
        <w:rPr>
          <w:rFonts w:ascii="Calibri" w:cs="Calibri" w:eastAsia="Calibri" w:hAnsi="Calibri"/>
          <w:color w:val="1A1A1A"/>
          <w:sz w:val="22"/>
          <w:szCs w:val="22"/>
        </w:rPr>
        <w:t xml:space="preserve">July 29, 2026</w:t>
      </w:r>
    </w:p>
    <w:p>
      <w:pPr>
        <w:spacing w:after="120" w:before="240"/>
      </w:pPr>
      <w:r>
        <w:rPr>
          <w:rFonts w:ascii="Calibri" w:cs="Calibri" w:eastAsia="Calibri" w:hAnsi="Calibri"/>
          <w:b/>
          <w:bCs/>
          <w:color w:val="2F5496"/>
          <w:sz w:val="28"/>
          <w:szCs w:val="28"/>
        </w:rPr>
        <w:t xml:space="preserve">Executive Summary</w:t>
      </w:r>
    </w:p>
    <w:p>
      <w:pPr>
        <w:spacing w:after="120"/>
      </w:pPr>
      <w:r>
        <w:rPr>
          <w:rFonts w:ascii="Calibri" w:cs="Calibri" w:eastAsia="Calibri" w:hAnsi="Calibri"/>
          <w:b/>
          <w:bCs/>
          <w:color w:val="1A1A1A"/>
          <w:sz w:val="22"/>
          <w:szCs w:val="22"/>
        </w:rPr>
        <w:t xml:space="preserve">On July 24, 2026, at approximately 09:06 UTC, </w:t>
      </w:r>
      <w:r>
        <w:rPr>
          <w:rFonts w:ascii="Calibri" w:cs="Calibri" w:eastAsia="Calibri" w:hAnsi="Calibri"/>
          <w:color w:val="1A1A1A"/>
          <w:sz w:val="22"/>
          <w:szCs w:val="22"/>
        </w:rPr>
        <w:t xml:space="preserve">an unauthorized party accessed two Microsoft 365 accounts belonging to “PradeepG@854jpt.onmicrosoft.com” and “PattiF@854jpt.onmicrosoft.com” from IP address 45.9.249.58 (M247 Europe SRL, Dubai, United Arab Emirates), a hosting and data center provider. Both sign-ins exhibited characteristics consistent with an adversary-in-the-middle (AiTM) phishing attack, including a “Keep Me Signed In” (KMSI) interrupt and origination from hosting infrastructure. Both users received the same phishing lure, a message purporting to share a file titled “Grady Archie shared Q3 Board Review - Confidential.xlsx,” which was deleted by the threat actor from each mailbox shortly after compromise. Within 13 minutes of initial access to the PattiF account, the threat actor registered their own multi-factor authentication (MFA) method, establishing persistent access that bypassed existing MFA controls.</w:t>
      </w:r>
    </w:p>
    <w:p>
      <w:pPr>
        <w:spacing w:after="120"/>
      </w:pPr>
      <w:r>
        <w:rPr>
          <w:rFonts w:ascii="Calibri" w:cs="Calibri" w:eastAsia="Calibri" w:hAnsi="Calibri"/>
          <w:color w:val="1A1A1A"/>
          <w:sz w:val="22"/>
          <w:szCs w:val="22"/>
        </w:rPr>
        <w:t xml:space="preserve">Over the course of the compromise on July 24, 2026, the threat actor accessed 52 email items in the PattiF mailbox and 19 email items in the PradeepG mailbox from the hosting IP address. On the PattiF account, the threat actor created a malicious inbox rule named “..” that automatically deleted incoming messages containing financial keywords (invoice, payment, wire, unauthorized, overdue, suspicious, fraud), configured mail forwarding to an external disposable address (PattiF-Waverly@guerrillamail.com), and composed a fraudulent reply to an existing invoice thread (“Re: Overdue Invoice - Pacific Automotive #INV-2026-0847”). The fraudulent message was sent at 09:51 UTC to an internal accounts payable contact (Adele Vance) and an attacker-controlled address (PacificAuto@spam4.me), with a copy forwarded to the guerrillamail address. The threat actor then deleted the original invoice email and draft messages to conceal the activity. Entra ID Identity Protection generated 16 risk detections across both accounts and a third targeted account (DiegoS), all flagged as anonymized IP address events from the same hosting provider. At the time of this report, no administrator remediation actions were identified in the available audit logs, and the PradeepG and DiegoS accounts remain in an “atRisk” state in Entra ID.</w:t>
      </w:r>
    </w:p>
    <w:p>
      <w:pPr>
        <w:spacing w:after="120" w:before="240"/>
      </w:pPr>
      <w:r>
        <w:rPr>
          <w:rFonts w:ascii="Calibri" w:cs="Calibri" w:eastAsia="Calibri" w:hAnsi="Calibri"/>
          <w:b/>
          <w:bCs/>
          <w:color w:val="2F5496"/>
          <w:sz w:val="28"/>
          <w:szCs w:val="28"/>
        </w:rPr>
        <w:t xml:space="preserve">Status:</w:t>
      </w:r>
      <w:r>
        <w:rPr>
          <w:rFonts w:ascii="Calibri" w:cs="Calibri" w:eastAsia="Calibri" w:hAnsi="Calibri"/>
          <w:b/>
          <w:bCs/>
          <w:color w:val="1A1A1A"/>
          <w:sz w:val="22"/>
          <w:szCs w:val="22"/>
        </w:rPr>
        <w:t xml:space="preserve"> Compromise identified; remediation incomplete at time of report.</w:t>
      </w:r>
    </w:p>
    <w:p>
      <w:pPr>
        <w:pStyle w:val="ListParagraph"/>
        <w:numPr>
          <w:ilvl w:val="0"/>
          <w:numId w:val="2"/>
        </w:numPr>
        <w:spacing w:after="60"/>
      </w:pPr>
      <w:r>
        <w:rPr>
          <w:rFonts w:ascii="Calibri" w:cs="Calibri" w:eastAsia="Calibri" w:hAnsi="Calibri"/>
          <w:color w:val="1A1A1A"/>
          <w:sz w:val="22"/>
          <w:szCs w:val="22"/>
        </w:rPr>
        <w:t xml:space="preserve">Two accounts were confirmed compromised on July 24, 2026: “PradeepG@854jpt.onmicrosoft.com” (initial access at 09:06 UTC) and “PattiF@854jpt.onmicrosoft.com” (initial access at 09:08 UTC), both from IP address 45.9.249.58 (M247 Europe SRL, Dubai, UAE).</w:t>
      </w:r>
    </w:p>
    <w:p>
      <w:pPr>
        <w:pStyle w:val="ListParagraph"/>
        <w:numPr>
          <w:ilvl w:val="0"/>
          <w:numId w:val="2"/>
        </w:numPr>
        <w:spacing w:after="60"/>
      </w:pPr>
      <w:r>
        <w:rPr>
          <w:rFonts w:ascii="Calibri" w:cs="Calibri" w:eastAsia="Calibri" w:hAnsi="Calibri"/>
          <w:color w:val="1A1A1A"/>
          <w:sz w:val="22"/>
          <w:szCs w:val="22"/>
        </w:rPr>
        <w:t xml:space="preserve">A third account, “DiegoS@854jpt.onmicrosoft.com,” received one high-severity risk detection from IP 129.232.209.234 (Xneelo, South Africa) at 08:28 UTC, approximately 38 minutes before the confirmed compromises. No full compromise of this account has been confirmed, but it remains in an “atRisk” state.</w:t>
      </w:r>
    </w:p>
    <w:p>
      <w:pPr>
        <w:pStyle w:val="ListParagraph"/>
        <w:numPr>
          <w:ilvl w:val="0"/>
          <w:numId w:val="2"/>
        </w:numPr>
        <w:spacing w:after="60"/>
      </w:pPr>
      <w:r>
        <w:rPr>
          <w:rFonts w:ascii="Calibri" w:cs="Calibri" w:eastAsia="Calibri" w:hAnsi="Calibri"/>
          <w:color w:val="1A1A1A"/>
          <w:sz w:val="22"/>
          <w:szCs w:val="22"/>
        </w:rPr>
        <w:t xml:space="preserve">The threat actor registered an MFA authenticator app on the PattiF account at 09:21 UTC, approximately 13 minutes after initial access, establishing persistent authentication.</w:t>
      </w:r>
    </w:p>
    <w:p>
      <w:pPr>
        <w:pStyle w:val="ListParagraph"/>
        <w:numPr>
          <w:ilvl w:val="0"/>
          <w:numId w:val="2"/>
        </w:numPr>
        <w:spacing w:after="60"/>
      </w:pPr>
      <w:r>
        <w:rPr>
          <w:rFonts w:ascii="Calibri" w:cs="Calibri" w:eastAsia="Calibri" w:hAnsi="Calibri"/>
          <w:color w:val="1A1A1A"/>
          <w:sz w:val="22"/>
          <w:szCs w:val="22"/>
        </w:rPr>
        <w:t xml:space="preserve">A malicious inbox rule (“..”) was created on the PattiF account at 09:35 UTC, configured to delete incoming messages containing financial keywords (invoice, payment, wire, unauthorized, overdue, suspicious, fraud) with StopProcessingRules enabled.</w:t>
      </w:r>
    </w:p>
    <w:p>
      <w:pPr>
        <w:pStyle w:val="ListParagraph"/>
        <w:numPr>
          <w:ilvl w:val="0"/>
          <w:numId w:val="2"/>
        </w:numPr>
        <w:spacing w:after="60"/>
      </w:pPr>
      <w:r>
        <w:rPr>
          <w:rFonts w:ascii="Calibri" w:cs="Calibri" w:eastAsia="Calibri" w:hAnsi="Calibri"/>
          <w:color w:val="1A1A1A"/>
          <w:sz w:val="22"/>
          <w:szCs w:val="22"/>
        </w:rPr>
        <w:t xml:space="preserve">Mail forwarding was enabled on the PattiF account at 09:37 UTC, directing a copy of all incoming mail to PattiF-Waverly@guerrillamail.com, a disposable external email address.</w:t>
      </w:r>
    </w:p>
    <w:p>
      <w:pPr>
        <w:pStyle w:val="ListParagraph"/>
        <w:numPr>
          <w:ilvl w:val="0"/>
          <w:numId w:val="2"/>
        </w:numPr>
        <w:spacing w:after="60"/>
      </w:pPr>
      <w:r>
        <w:rPr>
          <w:rFonts w:ascii="Calibri" w:cs="Calibri" w:eastAsia="Calibri" w:hAnsi="Calibri"/>
          <w:color w:val="1A1A1A"/>
          <w:sz w:val="22"/>
          <w:szCs w:val="22"/>
        </w:rPr>
        <w:t xml:space="preserve">At the time of this report, no administrator remediation actions (account disable, password reset, session revocation, MFA removal, or inbox rule deletion) were identified in the available audit logs. The PattiF account was marked as “dismissed” in Entra ID risky users, while PradeepG and DiegoS remain “atRisk.”</w:t>
      </w:r>
    </w:p>
    <w:p>
      <w:pPr>
        <w:spacing w:after="120" w:before="240"/>
      </w:pPr>
      <w:r>
        <w:rPr>
          <w:rFonts w:ascii="Calibri" w:cs="Calibri" w:eastAsia="Calibri" w:hAnsi="Calibri"/>
          <w:b/>
          <w:bCs/>
          <w:color w:val="2F5496"/>
          <w:sz w:val="28"/>
          <w:szCs w:val="28"/>
        </w:rPr>
        <w:t xml:space="preserve">Impact:</w:t>
      </w:r>
      <w:r>
        <w:rPr>
          <w:rFonts w:ascii="Calibri" w:cs="Calibri" w:eastAsia="Calibri" w:hAnsi="Calibri"/>
          <w:b/>
          <w:bCs/>
          <w:color w:val="1A1A1A"/>
          <w:sz w:val="22"/>
          <w:szCs w:val="22"/>
        </w:rPr>
        <w:t xml:space="preserve"> Fraudulent invoice email sent, mail forwarding to external address, and financial keyword suppression rule active.</w:t>
      </w:r>
    </w:p>
    <w:p>
      <w:pPr>
        <w:pStyle w:val="ListParagraph"/>
        <w:numPr>
          <w:ilvl w:val="0"/>
          <w:numId w:val="2"/>
        </w:numPr>
        <w:spacing w:after="60"/>
      </w:pPr>
      <w:r>
        <w:rPr>
          <w:rFonts w:ascii="Calibri" w:cs="Calibri" w:eastAsia="Calibri" w:hAnsi="Calibri"/>
          <w:color w:val="1A1A1A"/>
          <w:sz w:val="22"/>
          <w:szCs w:val="22"/>
        </w:rPr>
        <w:t xml:space="preserve">The threat actor composed and sent a fraudulent reply to an existing invoice thread (“Re: Overdue Invoice - Pacific Automotive #INV-2026-0847”) from the PattiF account at 09:51 UTC. The message was addressed to an internal accounts payable contact (Adele Vance at AdeleV@854jpt.onmicrosoft.com) and an attacker-controlled address (PacificAuto@spam4.me), with a copy sent to PattiF-Waverly@guerrillamail.com. The threat actor revised the draft multiple times between 09:38 and 09:50 UTC before sending.</w:t>
      </w:r>
    </w:p>
    <w:p>
      <w:pPr>
        <w:pStyle w:val="ListParagraph"/>
        <w:numPr>
          <w:ilvl w:val="0"/>
          <w:numId w:val="2"/>
        </w:numPr>
        <w:spacing w:after="60"/>
      </w:pPr>
      <w:r>
        <w:rPr>
          <w:rFonts w:ascii="Calibri" w:cs="Calibri" w:eastAsia="Calibri" w:hAnsi="Calibri"/>
          <w:color w:val="1A1A1A"/>
          <w:sz w:val="22"/>
          <w:szCs w:val="22"/>
        </w:rPr>
        <w:t xml:space="preserve">The threat actor deleted the original invoice email from the PattiF inbox and removed draft messages after sending, destroying evidence of the original thread and the composition process.</w:t>
      </w:r>
    </w:p>
    <w:p>
      <w:pPr>
        <w:pStyle w:val="ListParagraph"/>
        <w:numPr>
          <w:ilvl w:val="0"/>
          <w:numId w:val="2"/>
        </w:numPr>
        <w:spacing w:after="60"/>
      </w:pPr>
      <w:r>
        <w:rPr>
          <w:rFonts w:ascii="Calibri" w:cs="Calibri" w:eastAsia="Calibri" w:hAnsi="Calibri"/>
          <w:color w:val="1A1A1A"/>
          <w:sz w:val="22"/>
          <w:szCs w:val="22"/>
        </w:rPr>
        <w:t xml:space="preserve">The inbox rule “..” on the PattiF account was configured to silently delete incoming messages containing financial terms, preventing the legitimate account holder from seeing responses to the fraudulent invoice or alerts about unauthorized transactions.</w:t>
      </w:r>
    </w:p>
    <w:p>
      <w:pPr>
        <w:pStyle w:val="ListParagraph"/>
        <w:numPr>
          <w:ilvl w:val="0"/>
          <w:numId w:val="2"/>
        </w:numPr>
        <w:spacing w:after="60"/>
      </w:pPr>
      <w:r>
        <w:rPr>
          <w:rFonts w:ascii="Calibri" w:cs="Calibri" w:eastAsia="Calibri" w:hAnsi="Calibri"/>
          <w:color w:val="1A1A1A"/>
          <w:sz w:val="22"/>
          <w:szCs w:val="22"/>
        </w:rPr>
        <w:t xml:space="preserve">Mail forwarding to PattiF-Waverly@guerrillamail.com ensured the threat actor received a copy of all incoming mail to the PattiF account, including any replies to the fraudulent invoice message.</w:t>
      </w:r>
    </w:p>
    <w:p>
      <w:pPr>
        <w:pStyle w:val="ListParagraph"/>
        <w:numPr>
          <w:ilvl w:val="0"/>
          <w:numId w:val="2"/>
        </w:numPr>
        <w:spacing w:after="60"/>
      </w:pPr>
      <w:r>
        <w:rPr>
          <w:rFonts w:ascii="Calibri" w:cs="Calibri" w:eastAsia="Calibri" w:hAnsi="Calibri"/>
          <w:color w:val="1A1A1A"/>
          <w:sz w:val="22"/>
          <w:szCs w:val="22"/>
        </w:rPr>
        <w:t xml:space="preserve">The threat actor accessed 52 email items in the PattiF mailbox and 19 email items in the PradeepG mailbox from the hosting IP address, indicating review of mailbox contents in both accounts.</w:t>
      </w:r>
    </w:p>
    <w:p>
      <w:pPr>
        <w:pStyle w:val="ListParagraph"/>
        <w:numPr>
          <w:ilvl w:val="0"/>
          <w:numId w:val="2"/>
        </w:numPr>
        <w:spacing w:after="60"/>
      </w:pPr>
      <w:r>
        <w:rPr>
          <w:rFonts w:ascii="Calibri" w:cs="Calibri" w:eastAsia="Calibri" w:hAnsi="Calibri"/>
          <w:color w:val="1A1A1A"/>
          <w:sz w:val="22"/>
          <w:szCs w:val="22"/>
        </w:rPr>
        <w:t xml:space="preserve">The same phishing lure (“Grady Archie shared Q3 Board Review - Confidential.xlsx”) was used to compromise both accounts, and the threat actor deleted the lure messages from each mailbox (moved to Deleted Items in PradeepG at 09:07, soft-deleted from Junk Email in PattiF at 09:08, hard-deleted from PradeepG at 09:17) to prevent detection.</w:t>
      </w:r>
    </w:p>
    <w:p>
      <w:pPr>
        <w:pStyle w:val="ListParagraph"/>
        <w:numPr>
          <w:ilvl w:val="0"/>
          <w:numId w:val="2"/>
        </w:numPr>
        <w:spacing w:after="60"/>
      </w:pPr>
      <w:r>
        <w:rPr>
          <w:rFonts w:ascii="Calibri" w:cs="Calibri" w:eastAsia="Calibri" w:hAnsi="Calibri"/>
          <w:color w:val="1A1A1A"/>
          <w:sz w:val="22"/>
          <w:szCs w:val="22"/>
        </w:rPr>
        <w:t xml:space="preserve">Entra ID Identity Protection generated 16 risk detections on July 24, 2026: 10 for PattiF, 3 for PradeepG, and 1 for DiegoS (plus 2 additional detections from DiegoS’s legitimate IP). All threat-actor-sourced detections were classified as “anonymizedIPAddress” from hosting infrastructure.</w:t>
      </w:r>
    </w:p>
    <w:p>
      <w:pPr>
        <w:spacing w:after="120" w:before="240"/>
      </w:pPr>
      <w:r>
        <w:rPr>
          <w:rFonts w:ascii="Calibri" w:cs="Calibri" w:eastAsia="Calibri" w:hAnsi="Calibri"/>
          <w:b/>
          <w:bCs/>
          <w:color w:val="2F5496"/>
          <w:sz w:val="28"/>
          <w:szCs w:val="28"/>
        </w:rPr>
        <w:t xml:space="preserve">Actions Performed:</w:t>
      </w:r>
    </w:p>
    <w:p>
      <w:pPr>
        <w:pStyle w:val="ListParagraph"/>
        <w:numPr>
          <w:ilvl w:val="0"/>
          <w:numId w:val="2"/>
        </w:numPr>
        <w:spacing w:after="60"/>
      </w:pPr>
      <w:r>
        <w:rPr>
          <w:rFonts w:ascii="Calibri" w:cs="Calibri" w:eastAsia="Calibri" w:hAnsi="Calibri"/>
          <w:color w:val="1A1A1A"/>
          <w:sz w:val="22"/>
          <w:szCs w:val="22"/>
        </w:rPr>
        <w:t xml:space="preserve">Identified the initial unauthorized sign-ins from IP 45.9.249.58 (M247 Europe SRL, Dubai, UAE, ASN 9009, datacenter and VPN infrastructure) on July 24, 2026 and confirmed adversary-in-the-middle (AiTM) attack indicators including KMSI interrupt and MFA bypass.</w:t>
      </w:r>
    </w:p>
    <w:p>
      <w:pPr>
        <w:pStyle w:val="ListParagraph"/>
        <w:numPr>
          <w:ilvl w:val="0"/>
          <w:numId w:val="2"/>
        </w:numPr>
        <w:spacing w:after="60"/>
      </w:pPr>
      <w:r>
        <w:rPr>
          <w:rFonts w:ascii="Calibri" w:cs="Calibri" w:eastAsia="Calibri" w:hAnsi="Calibri"/>
          <w:color w:val="1A1A1A"/>
          <w:sz w:val="22"/>
          <w:szCs w:val="22"/>
        </w:rPr>
        <w:t xml:space="preserve">Reviewed the Entra ID interactive sign-in logs (207 sign-in events across 7 unique IP addresses) and identified 16 sign-in events from the threat actor IP address 45.9.249.58 targeting PradeepG and PattiF.</w:t>
      </w:r>
    </w:p>
    <w:p>
      <w:pPr>
        <w:pStyle w:val="ListParagraph"/>
        <w:numPr>
          <w:ilvl w:val="0"/>
          <w:numId w:val="2"/>
        </w:numPr>
        <w:spacing w:after="60"/>
      </w:pPr>
      <w:r>
        <w:rPr>
          <w:rFonts w:ascii="Calibri" w:cs="Calibri" w:eastAsia="Calibri" w:hAnsi="Calibri"/>
          <w:color w:val="1A1A1A"/>
          <w:sz w:val="22"/>
          <w:szCs w:val="22"/>
        </w:rPr>
        <w:t xml:space="preserve">Analyzed the Entra ID audit logs (348 entries) to reconstruct the MFA registration timeline, confirming the threat actor registered an authenticator app on the PattiF account at 09:21 UTC.</w:t>
      </w:r>
    </w:p>
    <w:p>
      <w:pPr>
        <w:pStyle w:val="ListParagraph"/>
        <w:numPr>
          <w:ilvl w:val="0"/>
          <w:numId w:val="2"/>
        </w:numPr>
        <w:spacing w:after="60"/>
      </w:pPr>
      <w:r>
        <w:rPr>
          <w:rFonts w:ascii="Calibri" w:cs="Calibri" w:eastAsia="Calibri" w:hAnsi="Calibri"/>
          <w:color w:val="1A1A1A"/>
          <w:sz w:val="22"/>
          <w:szCs w:val="22"/>
        </w:rPr>
        <w:t xml:space="preserve">Reviewed the Entra ID risk detections (16 detections) and risky users status for all three flagged accounts (PradeepG, PattiF, DiegoS).</w:t>
      </w:r>
    </w:p>
    <w:p>
      <w:pPr>
        <w:pStyle w:val="ListParagraph"/>
        <w:numPr>
          <w:ilvl w:val="0"/>
          <w:numId w:val="2"/>
        </w:numPr>
        <w:spacing w:after="60"/>
      </w:pPr>
      <w:r>
        <w:rPr>
          <w:rFonts w:ascii="Calibri" w:cs="Calibri" w:eastAsia="Calibri" w:hAnsi="Calibri"/>
          <w:color w:val="1A1A1A"/>
          <w:sz w:val="22"/>
          <w:szCs w:val="22"/>
        </w:rPr>
        <w:t xml:space="preserve">Analyzed the Unified Audit Log entries correlated to the threat actor IP address (43 entries) to reconstruct the complete activity timeline, including phishing lure deletion, inbox rule creation, mail forwarding configuration, draft composition, fraudulent message send, and evidence destruction.</w:t>
      </w:r>
    </w:p>
    <w:p>
      <w:pPr>
        <w:pStyle w:val="ListParagraph"/>
        <w:numPr>
          <w:ilvl w:val="0"/>
          <w:numId w:val="2"/>
        </w:numPr>
        <w:spacing w:after="60"/>
      </w:pPr>
      <w:r>
        <w:rPr>
          <w:rFonts w:ascii="Calibri" w:cs="Calibri" w:eastAsia="Calibri" w:hAnsi="Calibri"/>
          <w:color w:val="1A1A1A"/>
          <w:sz w:val="22"/>
          <w:szCs w:val="22"/>
        </w:rPr>
        <w:t xml:space="preserve">Reviewed MailItemsAccessed audit entries for the PradeepG account (39 entries, 155 total item accesses; 4 entries and 19 item accesses from the threat actor IP) and PattiF account (75 entries, 295 total item accesses; 15 entries and 52 item accesses from the threat actor IP).</w:t>
      </w:r>
    </w:p>
    <w:p>
      <w:pPr>
        <w:pStyle w:val="ListParagraph"/>
        <w:numPr>
          <w:ilvl w:val="0"/>
          <w:numId w:val="2"/>
        </w:numPr>
        <w:spacing w:after="60"/>
      </w:pPr>
      <w:r>
        <w:rPr>
          <w:rFonts w:ascii="Calibri" w:cs="Calibri" w:eastAsia="Calibri" w:hAnsi="Calibri"/>
          <w:color w:val="1A1A1A"/>
          <w:sz w:val="22"/>
          <w:szCs w:val="22"/>
        </w:rPr>
        <w:t xml:space="preserve">Examined all mailbox rules across the tenant and identified the malicious “..” rule on the PattiF account with financial keyword deletion conditions.</w:t>
      </w:r>
    </w:p>
    <w:p>
      <w:pPr>
        <w:pStyle w:val="ListParagraph"/>
        <w:numPr>
          <w:ilvl w:val="0"/>
          <w:numId w:val="2"/>
        </w:numPr>
        <w:spacing w:after="60"/>
      </w:pPr>
      <w:r>
        <w:rPr>
          <w:rFonts w:ascii="Calibri" w:cs="Calibri" w:eastAsia="Calibri" w:hAnsi="Calibri"/>
          <w:color w:val="1A1A1A"/>
          <w:sz w:val="22"/>
          <w:szCs w:val="22"/>
        </w:rPr>
        <w:t xml:space="preserve">Identified the mail forwarding configuration on the PattiF account directing copies of all incoming mail to PattiF-Waverly@guerrillamail.com.</w:t>
      </w:r>
    </w:p>
    <w:p>
      <w:pPr>
        <w:pStyle w:val="ListParagraph"/>
        <w:numPr>
          <w:ilvl w:val="0"/>
          <w:numId w:val="2"/>
        </w:numPr>
        <w:spacing w:after="60"/>
      </w:pPr>
      <w:r>
        <w:rPr>
          <w:rFonts w:ascii="Calibri" w:cs="Calibri" w:eastAsia="Calibri" w:hAnsi="Calibri"/>
          <w:color w:val="1A1A1A"/>
          <w:sz w:val="22"/>
          <w:szCs w:val="22"/>
        </w:rPr>
        <w:t xml:space="preserve">Reconstructed the invoice thread hijack: the threat actor intercepted and replied to an existing invoice thread (“Re: Overdue Invoice - Pacific Automotive #INV-2026-0847”), sending a fraudulent message to an internal AP contact and an attacker-controlled external address.</w:t>
      </w:r>
    </w:p>
    <w:p>
      <w:pPr>
        <w:spacing w:after="120" w:before="240"/>
      </w:pPr>
      <w:r>
        <w:rPr>
          <w:rFonts w:ascii="Calibri" w:cs="Calibri" w:eastAsia="Calibri" w:hAnsi="Calibri"/>
          <w:b/>
          <w:bCs/>
          <w:color w:val="2F5496"/>
          <w:sz w:val="28"/>
          <w:szCs w:val="28"/>
        </w:rPr>
        <w:t xml:space="preserve">Recommendations</w:t>
      </w:r>
    </w:p>
    <w:p>
      <w:pPr>
        <w:pStyle w:val="ListParagraph"/>
        <w:numPr>
          <w:ilvl w:val="0"/>
          <w:numId w:val="2"/>
        </w:numPr>
        <w:spacing w:after="60" w:before="120"/>
      </w:pPr>
      <w:r>
        <w:rPr>
          <w:rFonts w:ascii="Calibri" w:cs="Calibri" w:eastAsia="Calibri" w:hAnsi="Calibri"/>
          <w:b/>
          <w:bCs/>
          <w:color w:val="1A1A1A"/>
          <w:sz w:val="22"/>
          <w:szCs w:val="22"/>
        </w:rPr>
        <w:t xml:space="preserve">Immediate Remediation</w:t>
      </w:r>
    </w:p>
    <w:p>
      <w:pPr>
        <w:pStyle w:val="ListParagraph"/>
        <w:numPr>
          <w:ilvl w:val="1"/>
          <w:numId w:val="2"/>
        </w:numPr>
        <w:spacing w:after="60"/>
      </w:pPr>
      <w:r>
        <w:rPr>
          <w:rFonts w:ascii="Calibri" w:cs="Calibri" w:eastAsia="Calibri" w:hAnsi="Calibri"/>
          <w:color w:val="1A1A1A"/>
          <w:sz w:val="22"/>
          <w:szCs w:val="22"/>
        </w:rPr>
        <w:t xml:space="preserve">Disable or reset credentials for the PradeepG and PattiF accounts immediately if not already completed. Revoke all active sessions and refresh tokens for both accounts.</w:t>
      </w:r>
    </w:p>
    <w:p>
      <w:pPr>
        <w:pStyle w:val="ListParagraph"/>
        <w:numPr>
          <w:ilvl w:val="1"/>
          <w:numId w:val="2"/>
        </w:numPr>
        <w:spacing w:after="60"/>
      </w:pPr>
      <w:r>
        <w:rPr>
          <w:rFonts w:ascii="Calibri" w:cs="Calibri" w:eastAsia="Calibri" w:hAnsi="Calibri"/>
          <w:color w:val="1A1A1A"/>
          <w:sz w:val="22"/>
          <w:szCs w:val="22"/>
        </w:rPr>
        <w:t xml:space="preserve">Remove the unauthorized MFA authenticator registration from the PattiF account to eliminate persistent access.</w:t>
      </w:r>
    </w:p>
    <w:p>
      <w:pPr>
        <w:pStyle w:val="ListParagraph"/>
        <w:numPr>
          <w:ilvl w:val="1"/>
          <w:numId w:val="2"/>
        </w:numPr>
        <w:spacing w:after="60"/>
      </w:pPr>
      <w:r>
        <w:rPr>
          <w:rFonts w:ascii="Calibri" w:cs="Calibri" w:eastAsia="Calibri" w:hAnsi="Calibri"/>
          <w:color w:val="1A1A1A"/>
          <w:sz w:val="22"/>
          <w:szCs w:val="22"/>
        </w:rPr>
        <w:t xml:space="preserve">Delete the malicious inbox rule (“..”) from the PattiF mailbox and disable the mail forwarding to PattiF-Waverly@guerrillamail.com.</w:t>
      </w:r>
    </w:p>
    <w:p>
      <w:pPr>
        <w:pStyle w:val="ListParagraph"/>
        <w:numPr>
          <w:ilvl w:val="1"/>
          <w:numId w:val="2"/>
        </w:numPr>
        <w:spacing w:after="60"/>
      </w:pPr>
      <w:r>
        <w:rPr>
          <w:rFonts w:ascii="Calibri" w:cs="Calibri" w:eastAsia="Calibri" w:hAnsi="Calibri"/>
          <w:color w:val="1A1A1A"/>
          <w:sz w:val="22"/>
          <w:szCs w:val="22"/>
        </w:rPr>
        <w:t xml:space="preserve">Investigate the DiegoS account for unauthorized access, as it received a high-severity risk detection from a South African datacenter IP 38 minutes before the confirmed compromises.</w:t>
      </w:r>
    </w:p>
    <w:p>
      <w:pPr>
        <w:pStyle w:val="ListParagraph"/>
        <w:numPr>
          <w:ilvl w:val="1"/>
          <w:numId w:val="2"/>
        </w:numPr>
        <w:spacing w:after="60"/>
      </w:pPr>
      <w:r>
        <w:rPr>
          <w:rFonts w:ascii="Calibri" w:cs="Calibri" w:eastAsia="Calibri" w:hAnsi="Calibri"/>
          <w:color w:val="1A1A1A"/>
          <w:sz w:val="22"/>
          <w:szCs w:val="22"/>
        </w:rPr>
        <w:t xml:space="preserve">Contact Adele Vance (AdeleV@854jpt.onmicrosoft.com) and any other recipients of the fraudulent invoice message to advise them that the “Re: Overdue Invoice - Pacific Automotive #INV-2026-0847” message was not sent by the legitimate account holder and may contain fraudulent payment instructions.</w:t>
      </w:r>
    </w:p>
    <w:p>
      <w:pPr>
        <w:pStyle w:val="ListParagraph"/>
        <w:numPr>
          <w:ilvl w:val="1"/>
          <w:numId w:val="2"/>
        </w:numPr>
        <w:spacing w:after="60"/>
      </w:pPr>
      <w:r>
        <w:rPr>
          <w:rFonts w:ascii="Calibri" w:cs="Calibri" w:eastAsia="Calibri" w:hAnsi="Calibri"/>
          <w:color w:val="1A1A1A"/>
          <w:sz w:val="22"/>
          <w:szCs w:val="22"/>
        </w:rPr>
        <w:t xml:space="preserve">Review any wire transfers or payments processed in response to the fraudulent invoice message and initiate recall procedures if applicable.</w:t>
      </w:r>
    </w:p>
    <w:p>
      <w:pPr>
        <w:pStyle w:val="ListParagraph"/>
        <w:numPr>
          <w:ilvl w:val="1"/>
          <w:numId w:val="2"/>
        </w:numPr>
        <w:spacing w:after="60"/>
      </w:pPr>
      <w:r>
        <w:rPr>
          <w:rFonts w:ascii="Calibri" w:cs="Calibri" w:eastAsia="Calibri" w:hAnsi="Calibri"/>
          <w:color w:val="1A1A1A"/>
          <w:sz w:val="22"/>
          <w:szCs w:val="22"/>
        </w:rPr>
        <w:t xml:space="preserve">Perform a content search for messages sent to PacificAuto@spam4.me and PattiF-Waverly@guerrillamail.com to identify any additional fraudulent correspondence.</w:t>
      </w:r>
    </w:p>
    <w:p>
      <w:pPr>
        <w:pStyle w:val="ListParagraph"/>
        <w:numPr>
          <w:ilvl w:val="0"/>
          <w:numId w:val="2"/>
        </w:numPr>
        <w:spacing w:after="60" w:before="120"/>
      </w:pPr>
      <w:r>
        <w:rPr>
          <w:rFonts w:ascii="Calibri" w:cs="Calibri" w:eastAsia="Calibri" w:hAnsi="Calibri"/>
          <w:b/>
          <w:bCs/>
          <w:color w:val="1A1A1A"/>
          <w:sz w:val="22"/>
          <w:szCs w:val="22"/>
        </w:rPr>
        <w:t xml:space="preserve">Identity &amp; Access</w:t>
      </w:r>
    </w:p>
    <w:p>
      <w:pPr>
        <w:pStyle w:val="ListParagraph"/>
        <w:numPr>
          <w:ilvl w:val="1"/>
          <w:numId w:val="2"/>
        </w:numPr>
        <w:spacing w:after="60"/>
      </w:pPr>
      <w:r>
        <w:rPr>
          <w:rFonts w:ascii="Calibri" w:cs="Calibri" w:eastAsia="Calibri" w:hAnsi="Calibri"/>
          <w:color w:val="1A1A1A"/>
          <w:sz w:val="22"/>
          <w:szCs w:val="22"/>
        </w:rPr>
        <w:t xml:space="preserve">Deploy phishing-resistant MFA methods (FIDO2 security keys or certificate-based authentication) for all users to mitigate adversary-in-the-middle session token replay attacks, which bypass standard MFA.</w:t>
      </w:r>
    </w:p>
    <w:p>
      <w:pPr>
        <w:pStyle w:val="ListParagraph"/>
        <w:numPr>
          <w:ilvl w:val="1"/>
          <w:numId w:val="2"/>
        </w:numPr>
        <w:spacing w:after="60"/>
      </w:pPr>
      <w:r>
        <w:rPr>
          <w:rFonts w:ascii="Calibri" w:cs="Calibri" w:eastAsia="Calibri" w:hAnsi="Calibri"/>
          <w:color w:val="1A1A1A"/>
          <w:sz w:val="22"/>
          <w:szCs w:val="22"/>
        </w:rPr>
        <w:t xml:space="preserve">Implement Conditional Access policies that block or require step-up authentication for sign-ins from hosting providers, VPN endpoints, and datacenter IP addresses not associated with the organization’s normal operations.</w:t>
      </w:r>
    </w:p>
    <w:p>
      <w:pPr>
        <w:pStyle w:val="ListParagraph"/>
        <w:numPr>
          <w:ilvl w:val="1"/>
          <w:numId w:val="2"/>
        </w:numPr>
        <w:spacing w:after="60"/>
      </w:pPr>
      <w:r>
        <w:rPr>
          <w:rFonts w:ascii="Calibri" w:cs="Calibri" w:eastAsia="Calibri" w:hAnsi="Calibri"/>
          <w:color w:val="1A1A1A"/>
          <w:sz w:val="22"/>
          <w:szCs w:val="22"/>
        </w:rPr>
        <w:t xml:space="preserve">Restrict the ability of end users to register new MFA methods without administrative approval or additional verification, to prevent threat actors from establishing persistent access after initial compromise.</w:t>
      </w:r>
    </w:p>
    <w:p>
      <w:pPr>
        <w:pStyle w:val="ListParagraph"/>
        <w:numPr>
          <w:ilvl w:val="1"/>
          <w:numId w:val="2"/>
        </w:numPr>
        <w:spacing w:after="60"/>
      </w:pPr>
      <w:r>
        <w:rPr>
          <w:rFonts w:ascii="Calibri" w:cs="Calibri" w:eastAsia="Calibri" w:hAnsi="Calibri"/>
          <w:color w:val="1A1A1A"/>
          <w:sz w:val="22"/>
          <w:szCs w:val="22"/>
        </w:rPr>
        <w:t xml:space="preserve">Implement token protection (token binding) policies where supported to prevent session token replay from unauthorized devices.</w:t>
      </w:r>
    </w:p>
    <w:p>
      <w:pPr>
        <w:pStyle w:val="ListParagraph"/>
        <w:numPr>
          <w:ilvl w:val="0"/>
          <w:numId w:val="2"/>
        </w:numPr>
        <w:spacing w:after="60" w:before="120"/>
      </w:pPr>
      <w:r>
        <w:rPr>
          <w:rFonts w:ascii="Calibri" w:cs="Calibri" w:eastAsia="Calibri" w:hAnsi="Calibri"/>
          <w:b/>
          <w:bCs/>
          <w:color w:val="1A1A1A"/>
          <w:sz w:val="22"/>
          <w:szCs w:val="22"/>
        </w:rPr>
        <w:t xml:space="preserve">Security Awareness</w:t>
      </w:r>
    </w:p>
    <w:p>
      <w:pPr>
        <w:pStyle w:val="ListParagraph"/>
        <w:numPr>
          <w:ilvl w:val="1"/>
          <w:numId w:val="2"/>
        </w:numPr>
        <w:spacing w:after="60"/>
      </w:pPr>
      <w:r>
        <w:rPr>
          <w:rFonts w:ascii="Calibri" w:cs="Calibri" w:eastAsia="Calibri" w:hAnsi="Calibri"/>
          <w:color w:val="1A1A1A"/>
          <w:sz w:val="22"/>
          <w:szCs w:val="22"/>
        </w:rPr>
        <w:t xml:space="preserve">Conduct targeted security awareness training for all staff, with emphasis on recognizing AiTM phishing attacks, particularly those using file-sharing lures that mimic legitimate collaboration platforms.</w:t>
      </w:r>
    </w:p>
    <w:p>
      <w:pPr>
        <w:pStyle w:val="ListParagraph"/>
        <w:numPr>
          <w:ilvl w:val="1"/>
          <w:numId w:val="2"/>
        </w:numPr>
        <w:spacing w:after="60"/>
      </w:pPr>
      <w:r>
        <w:rPr>
          <w:rFonts w:ascii="Calibri" w:cs="Calibri" w:eastAsia="Calibri" w:hAnsi="Calibri"/>
          <w:color w:val="1A1A1A"/>
          <w:sz w:val="22"/>
          <w:szCs w:val="22"/>
        </w:rPr>
        <w:t xml:space="preserve">Communicate to staff that the organization experienced an active BEC incident and reinforce the procedure for verifying invoice and payment requests through out-of-band confirmation before processing.</w:t>
      </w:r>
    </w:p>
    <w:p>
      <w:pPr>
        <w:pStyle w:val="ListParagraph"/>
        <w:numPr>
          <w:ilvl w:val="0"/>
          <w:numId w:val="2"/>
        </w:numPr>
        <w:spacing w:after="60" w:before="120"/>
      </w:pPr>
      <w:r>
        <w:rPr>
          <w:rFonts w:ascii="Calibri" w:cs="Calibri" w:eastAsia="Calibri" w:hAnsi="Calibri"/>
          <w:b/>
          <w:bCs/>
          <w:color w:val="1A1A1A"/>
          <w:sz w:val="22"/>
          <w:szCs w:val="22"/>
        </w:rPr>
        <w:t xml:space="preserve">Monitoring &amp; Detection</w:t>
      </w:r>
    </w:p>
    <w:p>
      <w:pPr>
        <w:pStyle w:val="ListParagraph"/>
        <w:numPr>
          <w:ilvl w:val="1"/>
          <w:numId w:val="2"/>
        </w:numPr>
        <w:spacing w:after="60"/>
      </w:pPr>
      <w:r>
        <w:rPr>
          <w:rFonts w:ascii="Calibri" w:cs="Calibri" w:eastAsia="Calibri" w:hAnsi="Calibri"/>
          <w:color w:val="1A1A1A"/>
          <w:sz w:val="22"/>
          <w:szCs w:val="22"/>
        </w:rPr>
        <w:t xml:space="preserve">Configure alerts for new MFA method registrations, particularly when the registration occurs shortly after a sign-in from a new or anomalous location.</w:t>
      </w:r>
    </w:p>
    <w:p>
      <w:pPr>
        <w:pStyle w:val="ListParagraph"/>
        <w:numPr>
          <w:ilvl w:val="1"/>
          <w:numId w:val="2"/>
        </w:numPr>
        <w:spacing w:after="60"/>
      </w:pPr>
      <w:r>
        <w:rPr>
          <w:rFonts w:ascii="Calibri" w:cs="Calibri" w:eastAsia="Calibri" w:hAnsi="Calibri"/>
          <w:color w:val="1A1A1A"/>
          <w:sz w:val="22"/>
          <w:szCs w:val="22"/>
        </w:rPr>
        <w:t xml:space="preserve">Establish alerts for inbox rule creation events, particularly rules with encoded or minimal names, financial keyword conditions, or StopProcessingRules enabled.</w:t>
      </w:r>
    </w:p>
    <w:p>
      <w:pPr>
        <w:pStyle w:val="ListParagraph"/>
        <w:numPr>
          <w:ilvl w:val="1"/>
          <w:numId w:val="2"/>
        </w:numPr>
        <w:spacing w:after="60"/>
      </w:pPr>
      <w:r>
        <w:rPr>
          <w:rFonts w:ascii="Calibri" w:cs="Calibri" w:eastAsia="Calibri" w:hAnsi="Calibri"/>
          <w:color w:val="1A1A1A"/>
          <w:sz w:val="22"/>
          <w:szCs w:val="22"/>
        </w:rPr>
        <w:t xml:space="preserve">Configure alerts for changes to mailbox forwarding settings, especially forwarding to external or disposable email domains.</w:t>
      </w:r>
    </w:p>
    <w:p>
      <w:pPr>
        <w:pStyle w:val="ListParagraph"/>
        <w:numPr>
          <w:ilvl w:val="1"/>
          <w:numId w:val="2"/>
        </w:numPr>
        <w:spacing w:after="60"/>
      </w:pPr>
      <w:r>
        <w:rPr>
          <w:rFonts w:ascii="Calibri" w:cs="Calibri" w:eastAsia="Calibri" w:hAnsi="Calibri"/>
          <w:color w:val="1A1A1A"/>
          <w:sz w:val="22"/>
          <w:szCs w:val="22"/>
        </w:rPr>
        <w:t xml:space="preserve">Implement alerts for sign-ins from known hosting providers and IP addresses classified as VPN, proxy, or datacenter infrastructure.</w:t>
      </w:r>
    </w:p>
    <w:p>
      <w:pPr>
        <w:pStyle w:val="ListParagraph"/>
        <w:numPr>
          <w:ilvl w:val="1"/>
          <w:numId w:val="2"/>
        </w:numPr>
        <w:spacing w:after="60"/>
      </w:pPr>
      <w:r>
        <w:rPr>
          <w:rFonts w:ascii="Calibri" w:cs="Calibri" w:eastAsia="Calibri" w:hAnsi="Calibri"/>
          <w:color w:val="1A1A1A"/>
          <w:sz w:val="22"/>
          <w:szCs w:val="22"/>
        </w:rPr>
        <w:t xml:space="preserve">Review and extend sign-in and audit log retention to at least 90 days to support future investigations.</w:t>
      </w:r>
    </w:p>
    <w:p>
      <w:pPr>
        <w:pBdr>
          <w:top w:val="single" w:color="CCCCCC" w:sz="1"/>
        </w:pBdr>
        <w:spacing w:before="360"/>
      </w:pPr>
      <w:r>
        <w:rPr>
          <w:rFonts w:ascii="Calibri" w:cs="Calibri" w:eastAsia="Calibri" w:hAnsi="Calibri"/>
          <w:i/>
          <w:iCs/>
          <w:color w:val="666666"/>
          <w:sz w:val="18"/>
          <w:szCs w:val="18"/>
        </w:rPr>
        <w:t xml:space="preserve">CONFIDENTIAL — Prepared by [Your Organization] for Waverly Manufacturing. Ref: BEC-2026-0724. Distribution limited to authorized recipients.</w:t>
      </w:r>
    </w:p>
    <w:sectPr>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2026-07-31T06:54:59.917Z</dcterms:created>
  <dcterms:modified xsi:type="dcterms:W3CDTF">2026-07-31T06:54:59.934Z</dcterms:modified>
</cp:coreProperties>
</file>

<file path=docProps/custom.xml><?xml version="1.0" encoding="utf-8"?>
<Properties xmlns="http://schemas.openxmlformats.org/officeDocument/2006/custom-properties" xmlns:vt="http://schemas.openxmlformats.org/officeDocument/2006/docPropsVTypes"/>
</file>