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jc w:val="center"/>
      </w:pPr>
      <w:r>
        <w:rPr>
          <w:rFonts w:ascii="Calibri" w:hAnsi="Calibri" w:eastAsia="Calibri"/>
          <w:b/>
          <w:i w:val="0"/>
          <w:sz w:val="24"/>
        </w:rPr>
        <w:t>BITS Pilani WILP · PCAM* ZG516 Applied Generative AI</w:t>
      </w:r>
    </w:p>
    <w:p>
      <w:pPr>
        <w:spacing w:after="120" w:before="0"/>
        <w:jc w:val="center"/>
      </w:pPr>
      <w:r>
        <w:rPr>
          <w:rFonts w:ascii="Calibri" w:hAnsi="Calibri" w:eastAsia="Calibri"/>
          <w:b/>
          <w:i w:val="0"/>
          <w:sz w:val="32"/>
        </w:rPr>
        <w:t>Group 15 — Demo / Presentation Speaking Script</w:t>
      </w:r>
    </w:p>
    <w:p>
      <w:pPr>
        <w:spacing w:after="80" w:before="0"/>
        <w:jc w:val="center"/>
      </w:pPr>
      <w:r>
        <w:rPr>
          <w:rFonts w:ascii="Calibri" w:hAnsi="Calibri" w:eastAsia="Calibri"/>
          <w:b w:val="0"/>
          <w:i w:val="0"/>
          <w:sz w:val="24"/>
        </w:rPr>
        <w:t>BANKING77 Banking Customer-Service Assistant</w:t>
      </w:r>
    </w:p>
    <w:p>
      <w:pPr>
        <w:spacing w:after="240" w:before="0"/>
        <w:jc w:val="center"/>
      </w:pPr>
      <w:r>
        <w:rPr>
          <w:rFonts w:ascii="Calibri" w:hAnsi="Calibri" w:eastAsia="Calibri"/>
          <w:b w:val="0"/>
          <w:i/>
          <w:sz w:val="20"/>
        </w:rPr>
        <w:t>Target length: 8–10 minutes  |  Notebook: BANKING77_GenAI_Assistant.ipynb  |  Repo: https://github.com/bits-pgaiml-agai/pcam-zg516-a1-banking77</w:t>
      </w:r>
    </w:p>
    <w:p>
      <w:pPr>
        <w:pStyle w:val="Heading1"/>
      </w:pPr>
      <w:r>
        <w:t>How to use this document</w:t>
      </w:r>
    </w:p>
    <w:p>
      <w:pPr>
        <w:spacing w:after="120" w:before="0"/>
      </w:pPr>
      <w:r>
        <w:rPr>
          <w:rFonts w:ascii="Calibri" w:hAnsi="Calibri" w:eastAsia="Calibri"/>
          <w:b w:val="0"/>
          <w:i w:val="0"/>
          <w:sz w:val="22"/>
        </w:rPr>
        <w:t>Each person reads only their section aloud. Paraphrase is fine; keep numbers exact. Grey italic lines are on-screen cues, not spoken.</w:t>
      </w:r>
    </w:p>
    <w:p>
      <w:pPr>
        <w:spacing w:after="120" w:before="0"/>
      </w:pPr>
      <w:r>
        <w:rPr>
          <w:rFonts w:ascii="Calibri" w:hAnsi="Calibri" w:eastAsia="Calibri"/>
          <w:b w:val="0"/>
          <w:i w:val="0"/>
          <w:sz w:val="22"/>
        </w:rPr>
        <w:t>If GPU/Colab fails: open evidence files and narrate the same words.</w:t>
      </w:r>
    </w:p>
    <w:p>
      <w:pPr>
        <w:pStyle w:val="Heading1"/>
      </w:pPr>
      <w:r>
        <w:t>Speaking order (3 members)</w:t>
      </w:r>
    </w:p>
    <w:tbl>
      <w:tblPr>
        <w:tblStyle w:val="TableGrid"/>
        <w:tblW w:type="auto" w:w="0"/>
        <w:tblLook w:firstColumn="1" w:firstRow="1" w:lastColumn="0" w:lastRow="0" w:noHBand="0" w:noVBand="1" w:val="04A0"/>
      </w:tblPr>
      <w:tblGrid>
        <w:gridCol w:w="3216"/>
        <w:gridCol w:w="3216"/>
        <w:gridCol w:w="3216"/>
      </w:tblGrid>
      <w:tr>
        <w:tc>
          <w:tcPr>
            <w:tcW w:type="dxa" w:w="3216"/>
          </w:tcPr>
          <w:p>
            <w:r/>
            <w:r>
              <w:rPr>
                <w:rFonts w:ascii="Calibri" w:hAnsi="Calibri" w:eastAsia="Calibri"/>
                <w:b/>
                <w:i w:val="0"/>
                <w:sz w:val="20"/>
              </w:rPr>
              <w:t>Time</w:t>
            </w:r>
          </w:p>
        </w:tc>
        <w:tc>
          <w:tcPr>
            <w:tcW w:type="dxa" w:w="3216"/>
          </w:tcPr>
          <w:p>
            <w:r/>
            <w:r>
              <w:rPr>
                <w:rFonts w:ascii="Calibri" w:hAnsi="Calibri" w:eastAsia="Calibri"/>
                <w:b/>
                <w:i w:val="0"/>
                <w:sz w:val="20"/>
              </w:rPr>
              <w:t>Speaker</w:t>
            </w:r>
          </w:p>
        </w:tc>
        <w:tc>
          <w:tcPr>
            <w:tcW w:type="dxa" w:w="3216"/>
          </w:tcPr>
          <w:p>
            <w:r/>
            <w:r>
              <w:rPr>
                <w:rFonts w:ascii="Calibri" w:hAnsi="Calibri" w:eastAsia="Calibri"/>
                <w:b/>
                <w:i w:val="0"/>
                <w:sz w:val="20"/>
              </w:rPr>
              <w:t>Segment</w:t>
            </w:r>
          </w:p>
        </w:tc>
      </w:tr>
      <w:tr>
        <w:tc>
          <w:tcPr>
            <w:tcW w:type="dxa" w:w="3216"/>
          </w:tcPr>
          <w:p>
            <w:r/>
            <w:r>
              <w:rPr>
                <w:rFonts w:ascii="Calibri" w:hAnsi="Calibri" w:eastAsia="Calibri"/>
                <w:b w:val="0"/>
                <w:i w:val="0"/>
                <w:sz w:val="20"/>
              </w:rPr>
              <w:t>0:00–0:45</w:t>
            </w:r>
          </w:p>
        </w:tc>
        <w:tc>
          <w:tcPr>
            <w:tcW w:type="dxa" w:w="3216"/>
          </w:tcPr>
          <w:p>
            <w:r/>
            <w:r>
              <w:rPr>
                <w:rFonts w:ascii="Calibri" w:hAnsi="Calibri" w:eastAsia="Calibri"/>
                <w:b w:val="0"/>
                <w:i w:val="0"/>
                <w:sz w:val="20"/>
              </w:rPr>
              <w:t>Venkat (or Anil)</w:t>
            </w:r>
          </w:p>
        </w:tc>
        <w:tc>
          <w:tcPr>
            <w:tcW w:type="dxa" w:w="3216"/>
          </w:tcPr>
          <w:p>
            <w:r/>
            <w:r>
              <w:rPr>
                <w:rFonts w:ascii="Calibri" w:hAnsi="Calibri" w:eastAsia="Calibri"/>
                <w:b w:val="0"/>
                <w:i w:val="0"/>
                <w:sz w:val="20"/>
              </w:rPr>
              <w:t>Intro — problem, contracts, safety</w:t>
            </w:r>
          </w:p>
        </w:tc>
      </w:tr>
      <w:tr>
        <w:tc>
          <w:tcPr>
            <w:tcW w:type="dxa" w:w="3216"/>
          </w:tcPr>
          <w:p>
            <w:r/>
            <w:r>
              <w:rPr>
                <w:rFonts w:ascii="Calibri" w:hAnsi="Calibri" w:eastAsia="Calibri"/>
                <w:b w:val="0"/>
                <w:i w:val="0"/>
                <w:sz w:val="20"/>
              </w:rPr>
              <w:t>0:45–2:15</w:t>
            </w:r>
          </w:p>
        </w:tc>
        <w:tc>
          <w:tcPr>
            <w:tcW w:type="dxa" w:w="3216"/>
          </w:tcPr>
          <w:p>
            <w:r/>
            <w:r>
              <w:rPr>
                <w:rFonts w:ascii="Calibri" w:hAnsi="Calibri" w:eastAsia="Calibri"/>
                <w:b w:val="0"/>
                <w:i w:val="0"/>
                <w:sz w:val="20"/>
              </w:rPr>
              <w:t>Anil Kumar Reddy K</w:t>
            </w:r>
          </w:p>
        </w:tc>
        <w:tc>
          <w:tcPr>
            <w:tcW w:type="dxa" w:w="3216"/>
          </w:tcPr>
          <w:p>
            <w:r/>
            <w:r>
              <w:rPr>
                <w:rFonts w:ascii="Calibri" w:hAnsi="Calibri" w:eastAsia="Calibri"/>
                <w:b w:val="0"/>
                <w:i w:val="0"/>
                <w:sz w:val="20"/>
              </w:rPr>
              <w:t>Dataset, notebook, E1 baseline</w:t>
            </w:r>
          </w:p>
        </w:tc>
      </w:tr>
      <w:tr>
        <w:tc>
          <w:tcPr>
            <w:tcW w:type="dxa" w:w="3216"/>
          </w:tcPr>
          <w:p>
            <w:r/>
            <w:r>
              <w:rPr>
                <w:rFonts w:ascii="Calibri" w:hAnsi="Calibri" w:eastAsia="Calibri"/>
                <w:b w:val="0"/>
                <w:i w:val="0"/>
                <w:sz w:val="20"/>
              </w:rPr>
              <w:t>2:15–4:15</w:t>
            </w:r>
          </w:p>
        </w:tc>
        <w:tc>
          <w:tcPr>
            <w:tcW w:type="dxa" w:w="3216"/>
          </w:tcPr>
          <w:p>
            <w:r/>
            <w:r>
              <w:rPr>
                <w:rFonts w:ascii="Calibri" w:hAnsi="Calibri" w:eastAsia="Calibri"/>
                <w:b w:val="0"/>
                <w:i w:val="0"/>
                <w:sz w:val="20"/>
              </w:rPr>
              <w:t>Venkata Srinivasa Rao Tunuguntla</w:t>
            </w:r>
          </w:p>
        </w:tc>
        <w:tc>
          <w:tcPr>
            <w:tcW w:type="dxa" w:w="3216"/>
          </w:tcPr>
          <w:p>
            <w:r/>
            <w:r>
              <w:rPr>
                <w:rFonts w:ascii="Calibri" w:hAnsi="Calibri" w:eastAsia="Calibri"/>
                <w:b w:val="0"/>
                <w:i w:val="0"/>
                <w:sz w:val="20"/>
              </w:rPr>
              <w:t>E2 prompts + E3 decoding</w:t>
            </w:r>
          </w:p>
        </w:tc>
      </w:tr>
      <w:tr>
        <w:tc>
          <w:tcPr>
            <w:tcW w:type="dxa" w:w="3216"/>
          </w:tcPr>
          <w:p>
            <w:r/>
            <w:r>
              <w:rPr>
                <w:rFonts w:ascii="Calibri" w:hAnsi="Calibri" w:eastAsia="Calibri"/>
                <w:b w:val="0"/>
                <w:i w:val="0"/>
                <w:sz w:val="20"/>
              </w:rPr>
              <w:t>4:15–5:45</w:t>
            </w:r>
          </w:p>
        </w:tc>
        <w:tc>
          <w:tcPr>
            <w:tcW w:type="dxa" w:w="3216"/>
          </w:tcPr>
          <w:p>
            <w:r/>
            <w:r>
              <w:rPr>
                <w:rFonts w:ascii="Calibri" w:hAnsi="Calibri" w:eastAsia="Calibri"/>
                <w:b w:val="0"/>
                <w:i w:val="0"/>
                <w:sz w:val="20"/>
              </w:rPr>
              <w:t>Nisha Palanisamy</w:t>
            </w:r>
          </w:p>
        </w:tc>
        <w:tc>
          <w:tcPr>
            <w:tcW w:type="dxa" w:w="3216"/>
          </w:tcPr>
          <w:p>
            <w:r/>
            <w:r>
              <w:rPr>
                <w:rFonts w:ascii="Calibri" w:hAnsi="Calibri" w:eastAsia="Calibri"/>
                <w:b w:val="0"/>
                <w:i w:val="0"/>
                <w:sz w:val="20"/>
              </w:rPr>
              <w:t>E4 schema + E5 tool</w:t>
            </w:r>
          </w:p>
        </w:tc>
      </w:tr>
      <w:tr>
        <w:tc>
          <w:tcPr>
            <w:tcW w:type="dxa" w:w="3216"/>
          </w:tcPr>
          <w:p>
            <w:r/>
            <w:r>
              <w:rPr>
                <w:rFonts w:ascii="Calibri" w:hAnsi="Calibri" w:eastAsia="Calibri"/>
                <w:b w:val="0"/>
                <w:i w:val="0"/>
                <w:sz w:val="20"/>
              </w:rPr>
              <w:t>5:45–8:30</w:t>
            </w:r>
          </w:p>
        </w:tc>
        <w:tc>
          <w:tcPr>
            <w:tcW w:type="dxa" w:w="3216"/>
          </w:tcPr>
          <w:p>
            <w:r/>
            <w:r>
              <w:rPr>
                <w:rFonts w:ascii="Calibri" w:hAnsi="Calibri" w:eastAsia="Calibri"/>
                <w:b w:val="0"/>
                <w:i w:val="0"/>
                <w:sz w:val="20"/>
              </w:rPr>
              <w:t>Venkata Srinivasa Rao Tunuguntla</w:t>
            </w:r>
          </w:p>
        </w:tc>
        <w:tc>
          <w:tcPr>
            <w:tcW w:type="dxa" w:w="3216"/>
          </w:tcPr>
          <w:p>
            <w:r/>
            <w:r>
              <w:rPr>
                <w:rFonts w:ascii="Calibri" w:hAnsi="Calibri" w:eastAsia="Calibri"/>
                <w:b w:val="0"/>
                <w:i w:val="0"/>
                <w:sz w:val="20"/>
              </w:rPr>
              <w:t>Architecture, E6, metrics, E7</w:t>
            </w:r>
          </w:p>
        </w:tc>
      </w:tr>
      <w:tr>
        <w:tc>
          <w:tcPr>
            <w:tcW w:type="dxa" w:w="3216"/>
          </w:tcPr>
          <w:p>
            <w:r/>
            <w:r>
              <w:rPr>
                <w:rFonts w:ascii="Calibri" w:hAnsi="Calibri" w:eastAsia="Calibri"/>
                <w:b w:val="0"/>
                <w:i w:val="0"/>
                <w:sz w:val="20"/>
              </w:rPr>
              <w:t>8:30–10:00</w:t>
            </w:r>
          </w:p>
        </w:tc>
        <w:tc>
          <w:tcPr>
            <w:tcW w:type="dxa" w:w="3216"/>
          </w:tcPr>
          <w:p>
            <w:r/>
            <w:r>
              <w:rPr>
                <w:rFonts w:ascii="Calibri" w:hAnsi="Calibri" w:eastAsia="Calibri"/>
                <w:b w:val="0"/>
                <w:i w:val="0"/>
                <w:sz w:val="20"/>
              </w:rPr>
              <w:t>All (Venkat close)</w:t>
            </w:r>
          </w:p>
        </w:tc>
        <w:tc>
          <w:tcPr>
            <w:tcW w:type="dxa" w:w="3216"/>
          </w:tcPr>
          <w:p>
            <w:r/>
            <w:r>
              <w:rPr>
                <w:rFonts w:ascii="Calibri" w:hAnsi="Calibri" w:eastAsia="Calibri"/>
                <w:b w:val="0"/>
                <w:i w:val="0"/>
                <w:sz w:val="20"/>
              </w:rPr>
              <w:t>Limits, responsible use, Q&amp;A</w:t>
            </w:r>
          </w:p>
        </w:tc>
      </w:tr>
    </w:tbl>
    <w:p/>
    <w:p>
      <w:pPr>
        <w:pStyle w:val="Heading1"/>
      </w:pPr>
      <w:r>
        <w:t>Shared facts (everyone should know)</w:t>
      </w:r>
    </w:p>
    <w:p>
      <w:pPr>
        <w:spacing w:after="120" w:before="0"/>
      </w:pPr>
      <w:r>
        <w:rPr>
          <w:rFonts w:ascii="Calibri" w:hAnsi="Calibri" w:eastAsia="Calibri"/>
          <w:b w:val="0"/>
          <w:i w:val="0"/>
          <w:sz w:val="22"/>
        </w:rPr>
        <w:t>Say if asked. Do not invent higher accuracy than committed evidence.</w:t>
      </w:r>
    </w:p>
    <w:tbl>
      <w:tblPr>
        <w:tblStyle w:val="TableGrid"/>
        <w:tblW w:type="auto" w:w="0"/>
        <w:tblLook w:firstColumn="1" w:firstRow="1" w:lastColumn="0" w:lastRow="0" w:noHBand="0" w:noVBand="1" w:val="04A0"/>
      </w:tblPr>
      <w:tblGrid>
        <w:gridCol w:w="4824"/>
        <w:gridCol w:w="4824"/>
      </w:tblGrid>
      <w:tr>
        <w:tc>
          <w:tcPr>
            <w:tcW w:type="dxa" w:w="4824"/>
          </w:tcPr>
          <w:p>
            <w:r/>
            <w:r>
              <w:rPr>
                <w:rFonts w:ascii="Calibri" w:hAnsi="Calibri" w:eastAsia="Calibri"/>
                <w:b/>
                <w:i w:val="0"/>
                <w:sz w:val="20"/>
              </w:rPr>
              <w:t>Item</w:t>
            </w:r>
          </w:p>
        </w:tc>
        <w:tc>
          <w:tcPr>
            <w:tcW w:type="dxa" w:w="4824"/>
          </w:tcPr>
          <w:p>
            <w:r/>
            <w:r>
              <w:rPr>
                <w:rFonts w:ascii="Calibri" w:hAnsi="Calibri" w:eastAsia="Calibri"/>
                <w:b/>
                <w:i w:val="0"/>
                <w:sz w:val="20"/>
              </w:rPr>
              <w:t>Value</w:t>
            </w:r>
          </w:p>
        </w:tc>
      </w:tr>
      <w:tr>
        <w:tc>
          <w:tcPr>
            <w:tcW w:type="dxa" w:w="4824"/>
          </w:tcPr>
          <w:p>
            <w:r/>
            <w:r>
              <w:rPr>
                <w:rFonts w:ascii="Calibri" w:hAnsi="Calibri" w:eastAsia="Calibri"/>
                <w:b w:val="0"/>
                <w:i w:val="0"/>
                <w:sz w:val="20"/>
              </w:rPr>
              <w:t>Dataset</w:t>
            </w:r>
          </w:p>
        </w:tc>
        <w:tc>
          <w:tcPr>
            <w:tcW w:type="dxa" w:w="4824"/>
          </w:tcPr>
          <w:p>
            <w:r/>
            <w:r>
              <w:rPr>
                <w:rFonts w:ascii="Calibri" w:hAnsi="Calibri" w:eastAsia="Calibri"/>
                <w:b w:val="0"/>
                <w:i w:val="0"/>
                <w:sz w:val="20"/>
              </w:rPr>
              <w:t>BANKING77 (PolyAI), seed 42</w:t>
            </w:r>
          </w:p>
        </w:tc>
      </w:tr>
      <w:tr>
        <w:tc>
          <w:tcPr>
            <w:tcW w:type="dxa" w:w="4824"/>
          </w:tcPr>
          <w:p>
            <w:r/>
            <w:r>
              <w:rPr>
                <w:rFonts w:ascii="Calibri" w:hAnsi="Calibri" w:eastAsia="Calibri"/>
                <w:b w:val="0"/>
                <w:i w:val="0"/>
                <w:sz w:val="20"/>
              </w:rPr>
              <w:t>Model</w:t>
            </w:r>
          </w:p>
        </w:tc>
        <w:tc>
          <w:tcPr>
            <w:tcW w:type="dxa" w:w="4824"/>
          </w:tcPr>
          <w:p>
            <w:r/>
            <w:r>
              <w:rPr>
                <w:rFonts w:ascii="Calibri" w:hAnsi="Calibri" w:eastAsia="Calibri"/>
                <w:b w:val="0"/>
                <w:i w:val="0"/>
                <w:sz w:val="20"/>
              </w:rPr>
              <w:t>Qwen/Qwen2.5-1.5B-Instruct (local E2–E5: Ollama qwen2.5:1.5b-instruct)</w:t>
            </w:r>
          </w:p>
        </w:tc>
      </w:tr>
      <w:tr>
        <w:tc>
          <w:tcPr>
            <w:tcW w:type="dxa" w:w="4824"/>
          </w:tcPr>
          <w:p>
            <w:r/>
            <w:r>
              <w:rPr>
                <w:rFonts w:ascii="Calibri" w:hAnsi="Calibri" w:eastAsia="Calibri"/>
                <w:b w:val="0"/>
                <w:i w:val="0"/>
                <w:sz w:val="20"/>
              </w:rPr>
              <w:t>JSON keys</w:t>
            </w:r>
          </w:p>
        </w:tc>
        <w:tc>
          <w:tcPr>
            <w:tcW w:type="dxa" w:w="4824"/>
          </w:tcPr>
          <w:p>
            <w:r/>
            <w:r>
              <w:rPr>
                <w:rFonts w:ascii="Calibri" w:hAnsi="Calibri" w:eastAsia="Calibri"/>
                <w:b w:val="0"/>
                <w:i w:val="0"/>
                <w:sz w:val="20"/>
              </w:rPr>
              <w:t>intent, response, action_required, tool_name, tool_arguments</w:t>
            </w:r>
          </w:p>
        </w:tc>
      </w:tr>
      <w:tr>
        <w:tc>
          <w:tcPr>
            <w:tcW w:type="dxa" w:w="4824"/>
          </w:tcPr>
          <w:p>
            <w:r/>
            <w:r>
              <w:rPr>
                <w:rFonts w:ascii="Calibri" w:hAnsi="Calibri" w:eastAsia="Calibri"/>
                <w:b w:val="0"/>
                <w:i w:val="0"/>
                <w:sz w:val="20"/>
              </w:rPr>
              <w:t>Tool</w:t>
            </w:r>
          </w:p>
        </w:tc>
        <w:tc>
          <w:tcPr>
            <w:tcW w:type="dxa" w:w="4824"/>
          </w:tcPr>
          <w:p>
            <w:r/>
            <w:r>
              <w:rPr>
                <w:rFonts w:ascii="Calibri" w:hAnsi="Calibri" w:eastAsia="Calibri"/>
                <w:b w:val="0"/>
                <w:i w:val="0"/>
                <w:sz w:val="20"/>
              </w:rPr>
              <w:t>transaction_status_lookup only; IDs TXN-DEMO-###</w:t>
            </w:r>
          </w:p>
        </w:tc>
      </w:tr>
      <w:tr>
        <w:tc>
          <w:tcPr>
            <w:tcW w:type="dxa" w:w="4824"/>
          </w:tcPr>
          <w:p>
            <w:r/>
            <w:r>
              <w:rPr>
                <w:rFonts w:ascii="Calibri" w:hAnsi="Calibri" w:eastAsia="Calibri"/>
                <w:b w:val="0"/>
                <w:i w:val="0"/>
                <w:sz w:val="20"/>
              </w:rPr>
              <w:t>Adaptation</w:t>
            </w:r>
          </w:p>
        </w:tc>
        <w:tc>
          <w:tcPr>
            <w:tcW w:type="dxa" w:w="4824"/>
          </w:tcPr>
          <w:p>
            <w:r/>
            <w:r>
              <w:rPr>
                <w:rFonts w:ascii="Calibri" w:hAnsi="Calibri" w:eastAsia="Calibri"/>
                <w:b w:val="0"/>
                <w:i w:val="0"/>
                <w:sz w:val="20"/>
              </w:rPr>
              <w:t>Prompting only (RAG/PEFT discussed, not implemented)</w:t>
            </w:r>
          </w:p>
        </w:tc>
      </w:tr>
      <w:tr>
        <w:tc>
          <w:tcPr>
            <w:tcW w:type="dxa" w:w="4824"/>
          </w:tcPr>
          <w:p>
            <w:r/>
            <w:r>
              <w:rPr>
                <w:rFonts w:ascii="Calibri" w:hAnsi="Calibri" w:eastAsia="Calibri"/>
                <w:b w:val="0"/>
                <w:i w:val="0"/>
                <w:sz w:val="20"/>
              </w:rPr>
              <w:t>Metrics (separate)</w:t>
            </w:r>
          </w:p>
        </w:tc>
        <w:tc>
          <w:tcPr>
            <w:tcW w:type="dxa" w:w="4824"/>
          </w:tcPr>
          <w:p>
            <w:r/>
            <w:r>
              <w:rPr>
                <w:rFonts w:ascii="Calibri" w:hAnsi="Calibri" w:eastAsia="Calibri"/>
                <w:b w:val="0"/>
                <w:i w:val="0"/>
                <w:sz w:val="20"/>
              </w:rPr>
              <w:t>Intent · Schema · Safety · Tool (+ latency)</w:t>
            </w:r>
          </w:p>
        </w:tc>
      </w:tr>
    </w:tbl>
    <w:p/>
    <w:p>
      <w:pPr>
        <w:spacing w:after="120" w:before="0"/>
      </w:pPr>
      <w:r>
        <w:rPr>
          <w:rFonts w:ascii="Calibri" w:hAnsi="Calibri" w:eastAsia="Calibri"/>
          <w:b/>
          <w:i w:val="0"/>
          <w:sz w:val="22"/>
        </w:rPr>
        <w:t>Pipeline: Customer text → prompt → LLM → validate JSON → tool or safe fallback.</w:t>
      </w:r>
    </w:p>
    <w:p>
      <w:r>
        <w:br w:type="page"/>
      </w:r>
    </w:p>
    <w:p>
      <w:pPr>
        <w:pStyle w:val="Heading1"/>
      </w:pPr>
      <w:r>
        <w:t>1. INTRO — Venkat or Anil (~45 seconds)</w:t>
      </w:r>
    </w:p>
    <w:p>
      <w:pPr>
        <w:spacing w:after="120"/>
      </w:pPr>
      <w:r>
        <w:rPr>
          <w:rFonts w:ascii="Calibri" w:hAnsi="Calibri" w:eastAsia="Calibri"/>
          <w:b w:val="0"/>
          <w:i/>
          <w:color w:val="555555"/>
          <w:sz w:val="20"/>
        </w:rPr>
        <w:t>[Camera / share screen: title slide or repo README]</w:t>
      </w:r>
    </w:p>
    <w:p>
      <w:pPr>
        <w:spacing w:after="160"/>
        <w:ind w:left="216"/>
      </w:pPr>
      <w:r>
        <w:rPr>
          <w:rFonts w:ascii="Calibri" w:hAnsi="Calibri" w:eastAsia="Calibri"/>
          <w:b w:val="0"/>
          <w:i w:val="0"/>
          <w:sz w:val="24"/>
        </w:rPr>
        <w:t>Hello. We are Group 15. Our project is a banking customer-service assistant on the BANKING77 dataset. The assistant must understand the customer intent among seventy-seven labels, write a safe reply, return strict JSON, and optionally call one mock tool for transaction status.</w:t>
      </w:r>
    </w:p>
    <w:p>
      <w:pPr>
        <w:spacing w:after="160"/>
        <w:ind w:left="216"/>
      </w:pPr>
      <w:r>
        <w:rPr>
          <w:rFonts w:ascii="Calibri" w:hAnsi="Calibri" w:eastAsia="Calibri"/>
          <w:b w:val="0"/>
          <w:i w:val="0"/>
          <w:sz w:val="24"/>
        </w:rPr>
        <w:t>We did not train a large language model from scratch. We use a pretrained Qwen 2.5 Instruct model with prompting, validation, and a synthetic tool. This is an academic simulation — not a real bank — and we never handle real credentials.</w:t>
      </w:r>
    </w:p>
    <w:p>
      <w:pPr>
        <w:pStyle w:val="Heading1"/>
      </w:pPr>
      <w:r>
        <w:t>2. ANIL KUMAR REDDY K — Data, notebook, E1 (~1.5 minutes)</w:t>
      </w:r>
    </w:p>
    <w:p>
      <w:pPr>
        <w:spacing w:after="120"/>
      </w:pPr>
      <w:r>
        <w:rPr>
          <w:rFonts w:ascii="Calibri" w:hAnsi="Calibri" w:eastAsia="Calibri"/>
          <w:b w:val="0"/>
          <w:i/>
          <w:color w:val="555555"/>
          <w:sz w:val="20"/>
        </w:rPr>
        <w:t>[Open: data/eval/development_evaluation.csv, then evidence/baseline/E1_summary.json]</w:t>
      </w:r>
    </w:p>
    <w:p>
      <w:pPr>
        <w:spacing w:after="160"/>
        <w:ind w:left="216"/>
      </w:pPr>
      <w:r>
        <w:rPr>
          <w:rFonts w:ascii="Calibri" w:hAnsi="Calibri" w:eastAsia="Calibri"/>
          <w:b w:val="0"/>
          <w:i w:val="0"/>
          <w:sz w:val="24"/>
        </w:rPr>
        <w:t>Hi, I am Anil. I own data preparation, the Colab notebook backbone, and the E1 baseline.</w:t>
      </w:r>
    </w:p>
    <w:p>
      <w:pPr>
        <w:spacing w:after="160"/>
        <w:ind w:left="216"/>
      </w:pPr>
      <w:r>
        <w:rPr>
          <w:rFonts w:ascii="Calibri" w:hAnsi="Calibri" w:eastAsia="Calibri"/>
          <w:b w:val="0"/>
          <w:i w:val="0"/>
          <w:sz w:val="24"/>
        </w:rPr>
        <w:t>We use the public PolyAI BANKING77 train and test CSVs, with a fixed seed of forty-two. We built frozen evaluation slices: a forty-row development set for design, and a reserved official test pilot that we do not use for prompt tuning.</w:t>
      </w:r>
    </w:p>
    <w:p>
      <w:pPr>
        <w:spacing w:after="160"/>
        <w:ind w:left="216"/>
      </w:pPr>
      <w:r>
        <w:rPr>
          <w:rFonts w:ascii="Calibri" w:hAnsi="Calibri" w:eastAsia="Calibri"/>
          <w:b w:val="0"/>
          <w:i w:val="0"/>
          <w:sz w:val="24"/>
        </w:rPr>
        <w:t>The shared notebook is BANKING77_GenAI_Assistant. It loads the pinned Hugging Face model Qwen 2.5 1.5B Instruct, applies the chat template, and runs a simple baseline prompt with greedy decoding.</w:t>
      </w:r>
    </w:p>
    <w:p>
      <w:pPr>
        <w:spacing w:after="160"/>
        <w:ind w:left="216"/>
      </w:pPr>
      <w:r>
        <w:rPr>
          <w:rFonts w:ascii="Calibri" w:hAnsi="Calibri" w:eastAsia="Calibri"/>
          <w:b w:val="0"/>
          <w:i w:val="0"/>
          <w:sz w:val="24"/>
        </w:rPr>
        <w:t>For E1 we ran three development examples. Result: zero of three outputs passed strict schema validation, and zero validated intents were correct. So E1 is an honest weak baseline, not a performance claim.</w:t>
      </w:r>
    </w:p>
    <w:p>
      <w:pPr>
        <w:spacing w:after="160"/>
        <w:ind w:left="216"/>
      </w:pPr>
      <w:r>
        <w:rPr>
          <w:rFonts w:ascii="Calibri" w:hAnsi="Calibri" w:eastAsia="Calibri"/>
          <w:b w:val="0"/>
          <w:i w:val="0"/>
          <w:sz w:val="24"/>
        </w:rPr>
        <w:t>In the raw outputs we already see later failure modes: Markdown-wrapped JSON, invented intent labels, and unsafe requests for card details with a non-allowlisted tool. My deliverables are under evidence/baseline/, the data folders, and the notebook.</w:t>
      </w:r>
    </w:p>
    <w:p>
      <w:pPr>
        <w:spacing w:after="120"/>
      </w:pPr>
      <w:r>
        <w:rPr>
          <w:rFonts w:ascii="Calibri" w:hAnsi="Calibri" w:eastAsia="Calibri"/>
          <w:b w:val="0"/>
          <w:i/>
          <w:color w:val="555555"/>
          <w:sz w:val="20"/>
        </w:rPr>
        <w:t>[Optional click: one bad line in E1_baseline_outputs.jsonl]</w:t>
      </w:r>
    </w:p>
    <w:p>
      <w:pPr>
        <w:pStyle w:val="Heading1"/>
      </w:pPr>
      <w:r>
        <w:t>3. VENKAT — E2 prompts and E3 decoding (~2 minutes)</w:t>
      </w:r>
    </w:p>
    <w:p>
      <w:pPr>
        <w:spacing w:after="120"/>
      </w:pPr>
      <w:r>
        <w:rPr>
          <w:rFonts w:ascii="Calibri" w:hAnsi="Calibri" w:eastAsia="Calibri"/>
          <w:b w:val="0"/>
          <w:i/>
          <w:color w:val="555555"/>
          <w:sz w:val="20"/>
        </w:rPr>
        <w:t>[Open: evidence/prompts_decoding/E2_summary.json and E3_summary.json]</w:t>
      </w:r>
    </w:p>
    <w:p>
      <w:pPr>
        <w:spacing w:after="160"/>
        <w:ind w:left="216"/>
      </w:pPr>
      <w:r>
        <w:rPr>
          <w:rFonts w:ascii="Calibri" w:hAnsi="Calibri" w:eastAsia="Calibri"/>
          <w:b w:val="0"/>
          <w:i w:val="0"/>
          <w:sz w:val="24"/>
        </w:rPr>
        <w:t>I am Venkat. I also own the E2 prompt-engineering and E3 decoding experiments.</w:t>
      </w:r>
    </w:p>
    <w:p>
      <w:pPr>
        <w:spacing w:after="160"/>
        <w:ind w:left="216"/>
      </w:pPr>
      <w:r>
        <w:rPr>
          <w:rFonts w:ascii="Calibri" w:hAnsi="Calibri" w:eastAsia="Calibri"/>
          <w:b w:val="0"/>
          <w:i w:val="0"/>
          <w:sz w:val="24"/>
        </w:rPr>
        <w:t>For E2 we compared four prompt variants on the same ten development utterances, all with greedy decoding: zero-shot, few-shot, role-context, and constraint-based. Every variant includes the seventy-seven intent names, the JSON contract, and privacy rules.</w:t>
      </w:r>
    </w:p>
    <w:p>
      <w:pPr>
        <w:spacing w:after="160"/>
        <w:ind w:left="216"/>
      </w:pPr>
      <w:r>
        <w:rPr>
          <w:rFonts w:ascii="Calibri" w:hAnsi="Calibri" w:eastAsia="Calibri"/>
          <w:b w:val="0"/>
          <w:i w:val="0"/>
          <w:sz w:val="24"/>
        </w:rPr>
        <w:t>On local Ollama qwen 2.5 1.5b-instruct, zero-shot was best with JSON valid rate zero point six zero, and validated intent correctness zero point one zero. Longer constraint and role prompts did not help this small local model. We lock zero-shot for this evidence pack. We do not claim seventy-seven-class accuracy — n equals ten.</w:t>
      </w:r>
    </w:p>
    <w:p>
      <w:pPr>
        <w:spacing w:after="160"/>
        <w:ind w:left="216"/>
      </w:pPr>
      <w:r>
        <w:rPr>
          <w:rFonts w:ascii="Calibri" w:hAnsi="Calibri" w:eastAsia="Calibri"/>
          <w:b w:val="0"/>
          <w:i w:val="0"/>
          <w:sz w:val="24"/>
        </w:rPr>
        <w:t>For E3 we fixed zero-shot and compared greedy, temperature zero point seven with top-k fifty, and temperature zero point seven with top-p zero point nine. Prefer greedy for structured JSON. Evidence is under evidence/prompts_decoding/ and report sections seven and eight.</w:t>
      </w:r>
    </w:p>
    <w:p>
      <w:pPr>
        <w:pStyle w:val="Heading1"/>
      </w:pPr>
      <w:r>
        <w:t>4. NISHA PALANISAMY — E4 schema and E5 tool (~1.5 minutes)</w:t>
      </w:r>
    </w:p>
    <w:p>
      <w:pPr>
        <w:spacing w:after="120"/>
      </w:pPr>
      <w:r>
        <w:rPr>
          <w:rFonts w:ascii="Calibri" w:hAnsi="Calibri" w:eastAsia="Calibri"/>
          <w:b w:val="0"/>
          <w:i/>
          <w:color w:val="555555"/>
          <w:sz w:val="20"/>
        </w:rPr>
        <w:t>[Open: schemas/response.schema.json, then run dispatch_tool demos]</w:t>
      </w:r>
    </w:p>
    <w:p>
      <w:pPr>
        <w:spacing w:after="160"/>
        <w:ind w:left="216"/>
      </w:pPr>
      <w:r>
        <w:rPr>
          <w:rFonts w:ascii="Calibri" w:hAnsi="Calibri" w:eastAsia="Calibri"/>
          <w:b w:val="0"/>
          <w:i w:val="0"/>
          <w:sz w:val="24"/>
        </w:rPr>
        <w:t>Hi, I am Nisha. I own structured output validation, prompt templates, and the mock tool.</w:t>
      </w:r>
    </w:p>
    <w:p>
      <w:pPr>
        <w:spacing w:after="160"/>
        <w:ind w:left="216"/>
      </w:pPr>
      <w:r>
        <w:rPr>
          <w:rFonts w:ascii="Calibri" w:hAnsi="Calibri" w:eastAsia="Calibri"/>
          <w:b w:val="0"/>
          <w:i w:val="0"/>
          <w:sz w:val="24"/>
        </w:rPr>
        <w:t>Our machine-readable contract has five keys: intent, response, action_required, tool_name, and tool_arguments. Intent must be an exact BANKING77 label. The only allowed tool is transaction_status_lookup, or null when no tool is needed.</w:t>
      </w:r>
    </w:p>
    <w:p>
      <w:pPr>
        <w:spacing w:after="160"/>
        <w:ind w:left="216"/>
      </w:pPr>
      <w:r>
        <w:rPr>
          <w:rFonts w:ascii="Calibri" w:hAnsi="Calibri" w:eastAsia="Calibri"/>
          <w:b w:val="0"/>
          <w:i w:val="0"/>
          <w:sz w:val="24"/>
        </w:rPr>
        <w:t>The validator rejects Markdown fences, invented intents, bad tools, and bad transaction ID patterns. Invalid JSON never reaches the tool dispatcher. For E4, ten of ten designed accept and reject cases matched expectations.</w:t>
      </w:r>
    </w:p>
    <w:p>
      <w:pPr>
        <w:spacing w:after="160"/>
        <w:ind w:left="216"/>
      </w:pPr>
      <w:r>
        <w:rPr>
          <w:rFonts w:ascii="Calibri" w:hAnsi="Calibri" w:eastAsia="Calibri"/>
          <w:b w:val="0"/>
          <w:i w:val="0"/>
          <w:sz w:val="24"/>
        </w:rPr>
        <w:t>For E5, the tool is pure Python with demo IDs like TXN-DEMO-001. Valid IDs return pending or completed with simulation true. Bad formats, unknown IDs, and wrong tool names are rejected. In the live LLM path, when the model invented a non-BANKING77 intent, validation blocked the tool and we returned a safe escalation message.</w:t>
      </w:r>
    </w:p>
    <w:p>
      <w:pPr>
        <w:spacing w:after="120"/>
      </w:pPr>
      <w:r>
        <w:rPr>
          <w:rFonts w:ascii="Calibri" w:hAnsi="Calibri" w:eastAsia="Calibri"/>
          <w:b w:val="0"/>
          <w:i/>
          <w:color w:val="555555"/>
          <w:sz w:val="20"/>
        </w:rPr>
        <w:t>[Live] dispatch_tool("transaction_status_lookup", {"transaction_id": "TXN-DEMO-001"}) then try TXN-999 — show rejection.</w:t>
      </w:r>
    </w:p>
    <w:p>
      <w:pPr>
        <w:pStyle w:val="Heading1"/>
      </w:pPr>
      <w:r>
        <w:t>5. VENKAT — Architecture, E6, metrics, E7 (~2.5–3 minutes)</w:t>
      </w:r>
    </w:p>
    <w:p>
      <w:pPr>
        <w:spacing w:after="120"/>
      </w:pPr>
      <w:r>
        <w:rPr>
          <w:rFonts w:ascii="Calibri" w:hAnsi="Calibri" w:eastAsia="Calibri"/>
          <w:b w:val="0"/>
          <w:i/>
          <w:color w:val="555555"/>
          <w:sz w:val="20"/>
        </w:rPr>
        <w:t>[Open: architecture diagram / report §5, then E6_failure_analysis.csv]</w:t>
      </w:r>
    </w:p>
    <w:p>
      <w:pPr>
        <w:spacing w:after="160"/>
        <w:ind w:left="216"/>
      </w:pPr>
      <w:r>
        <w:rPr>
          <w:rFonts w:ascii="Calibri" w:hAnsi="Calibri" w:eastAsia="Calibri"/>
          <w:b w:val="0"/>
          <w:i w:val="0"/>
          <w:sz w:val="24"/>
        </w:rPr>
        <w:t>Continuing — architecture and evaluation. We compared causal LLMs, VAEs, and GANs, with diffusion as a contrast. We selected a causal LLM because we need intent, natural language, constrained JSON, and optional tool requests in one prompted workflow.</w:t>
      </w:r>
    </w:p>
    <w:p>
      <w:pPr>
        <w:spacing w:after="160"/>
        <w:ind w:left="216"/>
      </w:pPr>
      <w:r>
        <w:rPr>
          <w:rFonts w:ascii="Calibri" w:hAnsi="Calibri" w:eastAsia="Calibri"/>
          <w:b w:val="0"/>
          <w:i w:val="0"/>
          <w:sz w:val="24"/>
        </w:rPr>
        <w:t>Architecture: customer utterance goes to a prompt builder, then the model, then strict JSON validation. Invalid outputs refuse tools and escalate. Valid outputs return the response or call only transaction_status_lookup on TXN-DEMO IDs.</w:t>
      </w:r>
    </w:p>
    <w:p>
      <w:pPr>
        <w:spacing w:after="160"/>
        <w:ind w:left="216"/>
      </w:pPr>
      <w:r>
        <w:rPr>
          <w:rFonts w:ascii="Calibri" w:hAnsi="Calibri" w:eastAsia="Calibri"/>
          <w:b w:val="0"/>
          <w:i w:val="0"/>
          <w:sz w:val="24"/>
        </w:rPr>
        <w:t>Adaptation: we compared prompting, RAG, and PEFT. For this prototype we implemented prompting plus validation plus an allowlisted tool. RAG and PEFT remain future options.</w:t>
      </w:r>
    </w:p>
    <w:p>
      <w:pPr>
        <w:spacing w:after="160"/>
        <w:ind w:left="216"/>
      </w:pPr>
      <w:r>
        <w:rPr>
          <w:rFonts w:ascii="Calibri" w:hAnsi="Calibri" w:eastAsia="Calibri"/>
          <w:b w:val="0"/>
          <w:i w:val="0"/>
          <w:sz w:val="24"/>
        </w:rPr>
        <w:t>We report four metrics separately: intent correctness, schema validity, safety, and tool-call correctness — never one unsupported accuracy number. E1 was zero of three schema-valid. Best local E2 schema rate was zero point six zero on ten rows.</w:t>
      </w:r>
    </w:p>
    <w:p>
      <w:pPr>
        <w:spacing w:after="160"/>
        <w:ind w:left="216"/>
      </w:pPr>
      <w:r>
        <w:rPr>
          <w:rFonts w:ascii="Calibri" w:hAnsi="Calibri" w:eastAsia="Calibri"/>
          <w:b w:val="0"/>
          <w:i w:val="0"/>
          <w:sz w:val="24"/>
        </w:rPr>
        <w:t>E6 failures: F1 Markdown-fenced JSON; F2 invented intent label; F3 wrong intent plus asking for a card number with a non-allowlisted tool. Mitigations are constraint prompts, exact labels, validators, privacy rules, and tool allowlisting.</w:t>
      </w:r>
    </w:p>
    <w:p>
      <w:pPr>
        <w:spacing w:after="160"/>
        <w:ind w:left="216"/>
      </w:pPr>
      <w:r>
        <w:rPr>
          <w:rFonts w:ascii="Calibri" w:hAnsi="Calibri" w:eastAsia="Calibri"/>
          <w:b w:val="0"/>
          <w:i w:val="0"/>
          <w:sz w:val="24"/>
        </w:rPr>
        <w:t>E7 is the end-to-end path: build prompt, generate, validate, tool or fallback, log metrics. In this demo we show a failing baseline case, a valid JSON path or evidence, a successful mock tool call, and we state the four metrics separately.</w:t>
      </w:r>
    </w:p>
    <w:p>
      <w:pPr>
        <w:pStyle w:val="Heading1"/>
      </w:pPr>
      <w:r>
        <w:t>6. CLOSE — All / Venkat (~1–1.5 minutes)</w:t>
      </w:r>
    </w:p>
    <w:p>
      <w:pPr>
        <w:spacing w:after="160"/>
        <w:ind w:left="216"/>
      </w:pPr>
      <w:r>
        <w:rPr>
          <w:rFonts w:ascii="Calibri" w:hAnsi="Calibri" w:eastAsia="Calibri"/>
          <w:b w:val="0"/>
          <w:i w:val="0"/>
          <w:sz w:val="24"/>
        </w:rPr>
        <w:t>To close: this is a simulation only. We do not connect to a real bank, and we never solicit PINs, OTPs, or card numbers. Sample sizes are small, so we do not claim full BANKING77 benchmark accuracy. Future work includes Colab re-run on the pinned Hugging Face checkpoint and expanding the development pilot. Thank you — we are happy to take questions.</w:t>
      </w:r>
    </w:p>
    <w:p>
      <w:pPr>
        <w:pStyle w:val="Heading1"/>
      </w:pPr>
      <w:r>
        <w:t>Quick Q&amp;A cheat sheet</w:t>
      </w:r>
    </w:p>
    <w:tbl>
      <w:tblPr>
        <w:tblStyle w:val="TableGrid"/>
        <w:tblW w:type="auto" w:w="0"/>
        <w:tblLook w:firstColumn="1" w:firstRow="1" w:lastColumn="0" w:lastRow="0" w:noHBand="0" w:noVBand="1" w:val="04A0"/>
      </w:tblPr>
      <w:tblGrid>
        <w:gridCol w:w="4824"/>
        <w:gridCol w:w="4824"/>
      </w:tblGrid>
      <w:tr>
        <w:tc>
          <w:tcPr>
            <w:tcW w:type="dxa" w:w="4824"/>
          </w:tcPr>
          <w:p>
            <w:r/>
            <w:r>
              <w:rPr>
                <w:rFonts w:ascii="Calibri" w:hAnsi="Calibri" w:eastAsia="Calibri"/>
                <w:b/>
                <w:i w:val="0"/>
                <w:sz w:val="20"/>
              </w:rPr>
              <w:t>If asked…</w:t>
            </w:r>
          </w:p>
        </w:tc>
        <w:tc>
          <w:tcPr>
            <w:tcW w:type="dxa" w:w="4824"/>
          </w:tcPr>
          <w:p>
            <w:r/>
            <w:r>
              <w:rPr>
                <w:rFonts w:ascii="Calibri" w:hAnsi="Calibri" w:eastAsia="Calibri"/>
                <w:b/>
                <w:i w:val="0"/>
                <w:sz w:val="20"/>
              </w:rPr>
              <w:t>Answer…</w:t>
            </w:r>
          </w:p>
        </w:tc>
      </w:tr>
      <w:tr>
        <w:tc>
          <w:tcPr>
            <w:tcW w:type="dxa" w:w="4824"/>
          </w:tcPr>
          <w:p>
            <w:r/>
            <w:r>
              <w:rPr>
                <w:rFonts w:ascii="Calibri" w:hAnsi="Calibri" w:eastAsia="Calibri"/>
                <w:b w:val="0"/>
                <w:i w:val="0"/>
                <w:sz w:val="20"/>
              </w:rPr>
              <w:t>Did you fine-tune?</w:t>
            </w:r>
          </w:p>
        </w:tc>
        <w:tc>
          <w:tcPr>
            <w:tcW w:type="dxa" w:w="4824"/>
          </w:tcPr>
          <w:p>
            <w:r/>
            <w:r>
              <w:rPr>
                <w:rFonts w:ascii="Calibri" w:hAnsi="Calibri" w:eastAsia="Calibri"/>
                <w:b w:val="0"/>
                <w:i w:val="0"/>
                <w:sz w:val="20"/>
              </w:rPr>
              <w:t>No — prompting only.</w:t>
            </w:r>
          </w:p>
        </w:tc>
      </w:tr>
      <w:tr>
        <w:tc>
          <w:tcPr>
            <w:tcW w:type="dxa" w:w="4824"/>
          </w:tcPr>
          <w:p>
            <w:r/>
            <w:r>
              <w:rPr>
                <w:rFonts w:ascii="Calibri" w:hAnsi="Calibri" w:eastAsia="Calibri"/>
                <w:b w:val="0"/>
                <w:i w:val="0"/>
                <w:sz w:val="20"/>
              </w:rPr>
              <w:t>Why causal LLM?</w:t>
            </w:r>
          </w:p>
        </w:tc>
        <w:tc>
          <w:tcPr>
            <w:tcW w:type="dxa" w:w="4824"/>
          </w:tcPr>
          <w:p>
            <w:r/>
            <w:r>
              <w:rPr>
                <w:rFonts w:ascii="Calibri" w:hAnsi="Calibri" w:eastAsia="Calibri"/>
                <w:b w:val="0"/>
                <w:i w:val="0"/>
                <w:sz w:val="20"/>
              </w:rPr>
              <w:t>Generation + JSON + tools; classifier alone is incomplete.</w:t>
            </w:r>
          </w:p>
        </w:tc>
      </w:tr>
      <w:tr>
        <w:tc>
          <w:tcPr>
            <w:tcW w:type="dxa" w:w="4824"/>
          </w:tcPr>
          <w:p>
            <w:r/>
            <w:r>
              <w:rPr>
                <w:rFonts w:ascii="Calibri" w:hAnsi="Calibri" w:eastAsia="Calibri"/>
                <w:b w:val="0"/>
                <w:i w:val="0"/>
                <w:sz w:val="20"/>
              </w:rPr>
              <w:t>Accuracy claim?</w:t>
            </w:r>
          </w:p>
        </w:tc>
        <w:tc>
          <w:tcPr>
            <w:tcW w:type="dxa" w:w="4824"/>
          </w:tcPr>
          <w:p>
            <w:r/>
            <w:r>
              <w:rPr>
                <w:rFonts w:ascii="Calibri" w:hAnsi="Calibri" w:eastAsia="Calibri"/>
                <w:b w:val="0"/>
                <w:i w:val="0"/>
                <w:sz w:val="20"/>
              </w:rPr>
              <w:t>No single accuracy; report rates with exact n and split.</w:t>
            </w:r>
          </w:p>
        </w:tc>
      </w:tr>
      <w:tr>
        <w:tc>
          <w:tcPr>
            <w:tcW w:type="dxa" w:w="4824"/>
          </w:tcPr>
          <w:p>
            <w:r/>
            <w:r>
              <w:rPr>
                <w:rFonts w:ascii="Calibri" w:hAnsi="Calibri" w:eastAsia="Calibri"/>
                <w:b w:val="0"/>
                <w:i w:val="0"/>
                <w:sz w:val="20"/>
              </w:rPr>
              <w:t>Real bank data?</w:t>
            </w:r>
          </w:p>
        </w:tc>
        <w:tc>
          <w:tcPr>
            <w:tcW w:type="dxa" w:w="4824"/>
          </w:tcPr>
          <w:p>
            <w:r/>
            <w:r>
              <w:rPr>
                <w:rFonts w:ascii="Calibri" w:hAnsi="Calibri" w:eastAsia="Calibri"/>
                <w:b w:val="0"/>
                <w:i w:val="0"/>
                <w:sz w:val="20"/>
              </w:rPr>
              <w:t>No — public BANKING77 + mock TXN-DEMO only.</w:t>
            </w:r>
          </w:p>
        </w:tc>
      </w:tr>
      <w:tr>
        <w:tc>
          <w:tcPr>
            <w:tcW w:type="dxa" w:w="4824"/>
          </w:tcPr>
          <w:p>
            <w:r/>
            <w:r>
              <w:rPr>
                <w:rFonts w:ascii="Calibri" w:hAnsi="Calibri" w:eastAsia="Calibri"/>
                <w:b w:val="0"/>
                <w:i w:val="0"/>
                <w:sz w:val="20"/>
              </w:rPr>
              <w:t>Best prompt (local)?</w:t>
            </w:r>
          </w:p>
        </w:tc>
        <w:tc>
          <w:tcPr>
            <w:tcW w:type="dxa" w:w="4824"/>
          </w:tcPr>
          <w:p>
            <w:r/>
            <w:r>
              <w:rPr>
                <w:rFonts w:ascii="Calibri" w:hAnsi="Calibri" w:eastAsia="Calibri"/>
                <w:b w:val="0"/>
                <w:i w:val="0"/>
                <w:sz w:val="20"/>
              </w:rPr>
              <w:t>zero_shot on qwen2.5:1.5b-instruct (JSON 0.60, n=10).</w:t>
            </w:r>
          </w:p>
        </w:tc>
      </w:tr>
      <w:tr>
        <w:tc>
          <w:tcPr>
            <w:tcW w:type="dxa" w:w="4824"/>
          </w:tcPr>
          <w:p>
            <w:r/>
            <w:r>
              <w:rPr>
                <w:rFonts w:ascii="Calibri" w:hAnsi="Calibri" w:eastAsia="Calibri"/>
                <w:b w:val="0"/>
                <w:i w:val="0"/>
                <w:sz w:val="20"/>
              </w:rPr>
              <w:t>Decoding?</w:t>
            </w:r>
          </w:p>
        </w:tc>
        <w:tc>
          <w:tcPr>
            <w:tcW w:type="dxa" w:w="4824"/>
          </w:tcPr>
          <w:p>
            <w:r/>
            <w:r>
              <w:rPr>
                <w:rFonts w:ascii="Calibri" w:hAnsi="Calibri" w:eastAsia="Calibri"/>
                <w:b w:val="0"/>
                <w:i w:val="0"/>
                <w:sz w:val="20"/>
              </w:rPr>
              <w:t>Prefer greedy for structured JSON.</w:t>
            </w:r>
          </w:p>
        </w:tc>
      </w:tr>
      <w:tr>
        <w:tc>
          <w:tcPr>
            <w:tcW w:type="dxa" w:w="4824"/>
          </w:tcPr>
          <w:p>
            <w:r/>
            <w:r>
              <w:rPr>
                <w:rFonts w:ascii="Calibri" w:hAnsi="Calibri" w:eastAsia="Calibri"/>
                <w:b w:val="0"/>
                <w:i w:val="0"/>
                <w:sz w:val="20"/>
              </w:rPr>
              <w:t>Who did E2/E3?</w:t>
            </w:r>
          </w:p>
        </w:tc>
        <w:tc>
          <w:tcPr>
            <w:tcW w:type="dxa" w:w="4824"/>
          </w:tcPr>
          <w:p>
            <w:r/>
            <w:r>
              <w:rPr>
                <w:rFonts w:ascii="Calibri" w:hAnsi="Calibri" w:eastAsia="Calibri"/>
                <w:b w:val="0"/>
                <w:i w:val="0"/>
                <w:sz w:val="20"/>
              </w:rPr>
              <w:t>Venkat (reassigned after a member left; team of three).</w:t>
            </w:r>
          </w:p>
        </w:tc>
      </w:tr>
    </w:tbl>
    <w:p/>
    <w:p>
      <w:pPr>
        <w:pStyle w:val="Heading1"/>
      </w:pPr>
      <w:r>
        <w:t>On-screen checklist during recording</w:t>
      </w:r>
    </w:p>
    <w:p>
      <w:pPr>
        <w:spacing w:after="80" w:before="0"/>
      </w:pPr>
      <w:r>
        <w:rPr>
          <w:rFonts w:ascii="Calibri" w:hAnsi="Calibri" w:eastAsia="Calibri"/>
          <w:b w:val="0"/>
          <w:i w:val="0"/>
          <w:sz w:val="22"/>
        </w:rPr>
        <w:t>☐ Show failing E1 raw output / validator rejection</w:t>
      </w:r>
    </w:p>
    <w:p>
      <w:pPr>
        <w:spacing w:after="80" w:before="0"/>
      </w:pPr>
      <w:r>
        <w:rPr>
          <w:rFonts w:ascii="Calibri" w:hAnsi="Calibri" w:eastAsia="Calibri"/>
          <w:b w:val="0"/>
          <w:i w:val="0"/>
          <w:sz w:val="22"/>
        </w:rPr>
        <w:t>☐ Show E2 comparison numbers (or E2_summary.json)</w:t>
      </w:r>
    </w:p>
    <w:p>
      <w:pPr>
        <w:spacing w:after="80" w:before="0"/>
      </w:pPr>
      <w:r>
        <w:rPr>
          <w:rFonts w:ascii="Calibri" w:hAnsi="Calibri" w:eastAsia="Calibri"/>
          <w:b w:val="0"/>
          <w:i w:val="0"/>
          <w:sz w:val="22"/>
        </w:rPr>
        <w:t>☐ Show E3 decoding table</w:t>
      </w:r>
    </w:p>
    <w:p>
      <w:pPr>
        <w:spacing w:after="80" w:before="0"/>
      </w:pPr>
      <w:r>
        <w:rPr>
          <w:rFonts w:ascii="Calibri" w:hAnsi="Calibri" w:eastAsia="Calibri"/>
          <w:b w:val="0"/>
          <w:i w:val="0"/>
          <w:sz w:val="22"/>
        </w:rPr>
        <w:t>☐ Show schema + tool success TXN-DEMO-001</w:t>
      </w:r>
    </w:p>
    <w:p>
      <w:pPr>
        <w:spacing w:after="80" w:before="0"/>
      </w:pPr>
      <w:r>
        <w:rPr>
          <w:rFonts w:ascii="Calibri" w:hAnsi="Calibri" w:eastAsia="Calibri"/>
          <w:b w:val="0"/>
          <w:i w:val="0"/>
          <w:sz w:val="22"/>
        </w:rPr>
        <w:t>☐ Show tool rejection on bad ID</w:t>
      </w:r>
    </w:p>
    <w:p>
      <w:pPr>
        <w:spacing w:after="80" w:before="0"/>
      </w:pPr>
      <w:r>
        <w:rPr>
          <w:rFonts w:ascii="Calibri" w:hAnsi="Calibri" w:eastAsia="Calibri"/>
          <w:b w:val="0"/>
          <w:i w:val="0"/>
          <w:sz w:val="22"/>
        </w:rPr>
        <w:t>☐ State four metrics separately</w:t>
      </w:r>
    </w:p>
    <w:p>
      <w:pPr>
        <w:spacing w:after="80" w:before="0"/>
      </w:pPr>
      <w:r>
        <w:rPr>
          <w:rFonts w:ascii="Calibri" w:hAnsi="Calibri" w:eastAsia="Calibri"/>
          <w:b w:val="0"/>
          <w:i w:val="0"/>
          <w:sz w:val="22"/>
        </w:rPr>
        <w:t>☐ Say: simulation / no real bank credentials</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