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lus Jakarta Sans" w:cs="Plus Jakarta Sans" w:eastAsia="Plus Jakarta Sans" w:hAnsi="Plus Jakarta Sans"/>
          <w:b/>
          <w:bCs/>
          <w:color w:val="E07018"/>
          <w:spacing w:val="40"/>
          <w:sz w:val="20"/>
          <w:szCs w:val="20"/>
        </w:rPr>
        <w:t xml:space="preserve">CoreConduit Build Plan — Addendum</w:t>
      </w:r>
    </w:p>
    <w:p>
      <w:pPr>
        <w:spacing w:after="80"/>
      </w:pPr>
      <w:r>
        <w:rPr>
          <w:rFonts w:ascii="Exo 2" w:cs="Exo 2" w:eastAsia="Exo 2" w:hAnsi="Exo 2"/>
          <w:b/>
          <w:bCs/>
          <w:color w:val="0B1F3A"/>
          <w:sz w:val="56"/>
          <w:szCs w:val="56"/>
        </w:rPr>
        <w:t xml:space="preserve">Project SIGNAL</w:t>
      </w:r>
    </w:p>
    <w:p>
      <w:pPr>
        <w:spacing w:after="240"/>
      </w:pPr>
      <w:r>
        <w:rPr>
          <w:rFonts w:ascii="Exo 2" w:cs="Exo 2" w:eastAsia="Exo 2" w:hAnsi="Exo 2"/>
          <w:b/>
          <w:bCs/>
          <w:color w:val="0B1F3A"/>
          <w:sz w:val="32"/>
          <w:szCs w:val="32"/>
        </w:rPr>
        <w:t xml:space="preserve">Phase 6 — Constrained </w:t>
      </w:r>
      <w:r>
        <w:rPr>
          <w:rFonts w:ascii="Exo 2" w:cs="Exo 2" w:eastAsia="Exo 2" w:hAnsi="Exo 2"/>
          <w:b/>
          <w:bCs/>
          <w:color w:val="E07018"/>
          <w:sz w:val="32"/>
          <w:szCs w:val="32"/>
        </w:rPr>
        <w:t xml:space="preserve">RAG Assistant</w:t>
      </w:r>
    </w:p>
    <w:p>
      <w:pPr>
        <w:pBdr>
          <w:bottom w:val="single" w:color="2B7DE9" w:sz="8" w:space="1"/>
        </w:pBdr>
        <w:spacing w:after="120" w:before="120"/>
      </w:pPr>
      <w:r>
        <w:t xml:space="preserve"/>
      </w:r>
    </w:p>
    <w:p>
      <w:pPr>
        <w:spacing w:after="80"/>
      </w:pPr>
      <w:r>
        <w:rPr>
          <w:rFonts w:ascii="Plus Jakarta Sans" w:cs="Plus Jakarta Sans" w:eastAsia="Plus Jakarta Sans" w:hAnsi="Plus Jakarta Sans"/>
          <w:sz w:val="22"/>
          <w:szCs w:val="22"/>
        </w:rPr>
        <w:t xml:space="preserve">A retrieval-grounded assistant for the Pi 5 community build. Every answer is a summary of retrieved ZIM passages with citations. No free generation, no model-as-knowledge-source, no answers in safety-critical domains without source-link fallback. This addendum extends the SIGNAL build plan with the work needed to add this layer without compromising the project's verifiability invariants.</w:t>
      </w:r>
    </w:p>
    <w:p>
      <w:pPr>
        <w:spacing w:after="240"/>
      </w:pPr>
      <w:r>
        <w:rPr>
          <w:rFonts w:ascii="Plus Jakarta Sans" w:cs="Plus Jakarta Sans" w:eastAsia="Plus Jakarta Sans" w:hAnsi="Plus Jakarta Sans"/>
          <w:b/>
          <w:bCs/>
          <w:sz w:val="20"/>
          <w:szCs w:val="20"/>
        </w:rPr>
        <w:t xml:space="preserve">Target: </w:t>
      </w:r>
      <w:r>
        <w:rPr>
          <w:rFonts w:ascii="Plus Jakarta Sans" w:cs="Plus Jakarta Sans" w:eastAsia="Plus Jakarta Sans" w:hAnsi="Plus Jakarta Sans"/>
          <w:sz w:val="20"/>
          <w:szCs w:val="20"/>
        </w:rPr>
        <w:t xml:space="preserve">Raspberry Pi 5 (8GB) — community profile only    </w:t>
      </w:r>
      <w:r>
        <w:rPr>
          <w:rFonts w:ascii="Plus Jakarta Sans" w:cs="Plus Jakarta Sans" w:eastAsia="Plus Jakarta Sans" w:hAnsi="Plus Jakarta Sans"/>
          <w:b/>
          <w:bCs/>
          <w:sz w:val="20"/>
          <w:szCs w:val="20"/>
        </w:rPr>
        <w:t xml:space="preserve">Status: </w:t>
      </w:r>
      <w:r>
        <w:rPr>
          <w:rFonts w:ascii="Plus Jakarta Sans" w:cs="Plus Jakarta Sans" w:eastAsia="Plus Jakarta Sans" w:hAnsi="Plus Jakarta Sans"/>
          <w:sz w:val="20"/>
          <w:szCs w:val="20"/>
        </w:rPr>
        <w:t xml:space="preserve">v1.1 candidate, gated on Phase 5 stability</w:t>
      </w:r>
    </w:p>
    <w:p>
      <w:pPr>
        <w:pBdr>
          <w:bottom w:val="single" w:color="2B7DE9" w:sz="8" w:space="1"/>
        </w:pBdr>
        <w:spacing w:after="120" w:before="120"/>
      </w:pPr>
      <w:r>
        <w:t xml:space="preserve"/>
      </w:r>
    </w:p>
    <w:p>
      <w:pPr>
        <w:pStyle w:val="Heading1"/>
        <w:spacing w:after="200" w:before="360"/>
      </w:pPr>
      <w:r>
        <w:rPr>
          <w:rFonts w:ascii="Exo 2" w:cs="Exo 2" w:eastAsia="Exo 2" w:hAnsi="Exo 2"/>
          <w:b/>
          <w:bCs/>
          <w:color w:val="0B1F3A"/>
          <w:sz w:val="36"/>
          <w:szCs w:val="36"/>
        </w:rPr>
        <w:t xml:space="preserve">1. Design Thesis</w:t>
      </w:r>
    </w:p>
    <w:p>
      <w:pPr>
        <w:spacing w:after="120" w:line="300"/>
      </w:pPr>
      <w:r>
        <w:rPr>
          <w:rFonts w:ascii="Plus Jakarta Sans" w:cs="Plus Jakarta Sans" w:eastAsia="Plus Jakarta Sans" w:hAnsi="Plus Jakarta Sans"/>
          <w:sz w:val="22"/>
          <w:szCs w:val="22"/>
        </w:rPr>
        <w:t xml:space="preserve">The assistant exists to bridge two gaps the static library can't close on its own: people don't always know the right keyword to search, and they don't always have time to read a 4,000-word article when they need three steps. Those are retrieval and summarization problems, not knowledge problems.</w:t>
      </w:r>
    </w:p>
    <w:p>
      <w:pPr>
        <w:spacing w:after="120" w:line="300"/>
      </w:pPr>
      <w:r>
        <w:rPr>
          <w:rFonts w:ascii="Plus Jakarta Sans" w:cs="Plus Jakarta Sans" w:eastAsia="Plus Jakarta Sans" w:hAnsi="Plus Jakarta Sans"/>
          <w:sz w:val="22"/>
          <w:szCs w:val="22"/>
        </w:rPr>
        <w:t xml:space="preserve">Therefore the model is treated as a writing engine over a fixed corpus, not as a source of facts. The corpus is the authority; the model is a courteous re-voicer of the corpus. Everything in this addendum follows from that one decision.</w:t>
      </w:r>
    </w:p>
    <w:p>
      <w:pPr>
        <w:pBdr>
          <w:left w:val="single" w:color="2B7DE9" w:sz="18" w:space="8"/>
        </w:pBdr>
        <w:shd w:fill="E8F1FC" w:val="clear"/>
        <w:spacing w:after="160" w:before="160" w:line="280"/>
        <w:ind w:left="200" w:right="200"/>
      </w:pPr>
      <w:r>
        <w:rPr>
          <w:rFonts w:ascii="Plus Jakarta Sans" w:cs="Plus Jakarta Sans" w:eastAsia="Plus Jakarta Sans" w:hAnsi="Plus Jakarta Sans"/>
          <w:b/>
          <w:bCs/>
          <w:color w:val="2B7DE9"/>
          <w:sz w:val="22"/>
          <w:szCs w:val="22"/>
        </w:rPr>
        <w:t xml:space="preserve">Brand alignment  </w:t>
      </w:r>
      <w:r>
        <w:rPr>
          <w:rFonts w:ascii="Plus Jakarta Sans" w:cs="Plus Jakarta Sans" w:eastAsia="Plus Jakarta Sans" w:hAnsi="Plus Jakarta Sans"/>
          <w:sz w:val="22"/>
          <w:szCs w:val="22"/>
        </w:rPr>
        <w:t xml:space="preserve">This is the deployment-context principle from "The Audit Trail" expressed as architecture: the same model that's irresponsible as an oracle is responsible as a constrained retrieval layer. The difference is not the weights, it's the surrounding system.</w:t>
      </w:r>
    </w:p>
    <w:p>
      <w:pPr>
        <w:pStyle w:val="Heading3"/>
        <w:spacing w:after="120" w:before="200"/>
      </w:pPr>
      <w:r>
        <w:rPr>
          <w:rFonts w:ascii="Exo 2" w:cs="Exo 2" w:eastAsia="Exo 2" w:hAnsi="Exo 2"/>
          <w:b/>
          <w:bCs/>
          <w:color w:val="2B7DE9"/>
          <w:sz w:val="24"/>
          <w:szCs w:val="24"/>
        </w:rPr>
        <w:t xml:space="preserve">Three rules the assistant must obey</w:t>
      </w:r>
    </w:p>
    <w:p>
      <w:pPr>
        <w:pStyle w:val="ListParagraph"/>
        <w:numPr>
          <w:ilvl w:val="0"/>
          <w:numId w:val="2"/>
        </w:numPr>
        <w:spacing w:after="80" w:line="280"/>
      </w:pPr>
      <w:r>
        <w:rPr>
          <w:rFonts w:ascii="Plus Jakarta Sans" w:cs="Plus Jakarta Sans" w:eastAsia="Plus Jakarta Sans" w:hAnsi="Plus Jakarta Sans"/>
          <w:b/>
          <w:bCs/>
          <w:sz w:val="22"/>
          <w:szCs w:val="22"/>
        </w:rPr>
        <w:t xml:space="preserve">Grounded or silent. </w:t>
      </w:r>
      <w:r>
        <w:rPr>
          <w:rFonts w:ascii="Plus Jakarta Sans" w:cs="Plus Jakarta Sans" w:eastAsia="Plus Jakarta Sans" w:hAnsi="Plus Jakarta Sans"/>
          <w:sz w:val="22"/>
          <w:szCs w:val="22"/>
        </w:rPr>
        <w:t xml:space="preserve">If retrieval returns nothing above a confidence threshold, the assistant refuses to answer and links to manual search instead.</w:t>
      </w:r>
    </w:p>
    <w:p>
      <w:pPr>
        <w:pStyle w:val="ListParagraph"/>
        <w:numPr>
          <w:ilvl w:val="0"/>
          <w:numId w:val="2"/>
        </w:numPr>
        <w:spacing w:after="80" w:line="280"/>
      </w:pPr>
      <w:r>
        <w:rPr>
          <w:rFonts w:ascii="Plus Jakarta Sans" w:cs="Plus Jakarta Sans" w:eastAsia="Plus Jakarta Sans" w:hAnsi="Plus Jakarta Sans"/>
          <w:b/>
          <w:bCs/>
          <w:sz w:val="22"/>
          <w:szCs w:val="22"/>
        </w:rPr>
        <w:t xml:space="preserve">Cited or silent. </w:t>
      </w:r>
      <w:r>
        <w:rPr>
          <w:rFonts w:ascii="Plus Jakarta Sans" w:cs="Plus Jakarta Sans" w:eastAsia="Plus Jakarta Sans" w:hAnsi="Plus Jakarta Sans"/>
          <w:sz w:val="22"/>
          <w:szCs w:val="22"/>
        </w:rPr>
        <w:t xml:space="preserve">Every claim in the response maps to a specific retrieved passage, surfaced in the UI as a clickable source.</w:t>
      </w:r>
    </w:p>
    <w:p>
      <w:pPr>
        <w:pStyle w:val="ListParagraph"/>
        <w:numPr>
          <w:ilvl w:val="0"/>
          <w:numId w:val="2"/>
        </w:numPr>
        <w:spacing w:after="80" w:line="280"/>
      </w:pPr>
      <w:r>
        <w:rPr>
          <w:rFonts w:ascii="Plus Jakarta Sans" w:cs="Plus Jakarta Sans" w:eastAsia="Plus Jakarta Sans" w:hAnsi="Plus Jakarta Sans"/>
          <w:b/>
          <w:bCs/>
          <w:sz w:val="22"/>
          <w:szCs w:val="22"/>
        </w:rPr>
        <w:t xml:space="preserve">Deferential on the dangerous stuff. </w:t>
      </w:r>
      <w:r>
        <w:rPr>
          <w:rFonts w:ascii="Plus Jakarta Sans" w:cs="Plus Jakarta Sans" w:eastAsia="Plus Jakarta Sans" w:hAnsi="Plus Jakarta Sans"/>
          <w:sz w:val="22"/>
          <w:szCs w:val="22"/>
        </w:rPr>
        <w:t xml:space="preserve">Safety-critical domains (drug dosing, severe trauma, high voltage, structural, chemical) return the source passage verbatim with a banner, not a paraphrase.</w:t>
      </w:r>
    </w:p>
    <w:p>
      <w:pPr>
        <w:pStyle w:val="Heading1"/>
        <w:spacing w:after="200" w:before="360"/>
      </w:pPr>
      <w:r>
        <w:rPr>
          <w:rFonts w:ascii="Exo 2" w:cs="Exo 2" w:eastAsia="Exo 2" w:hAnsi="Exo 2"/>
          <w:b/>
          <w:bCs/>
          <w:color w:val="0B1F3A"/>
          <w:sz w:val="36"/>
          <w:szCs w:val="36"/>
        </w:rPr>
        <w:t xml:space="preserve">2. Architecture</w:t>
      </w:r>
    </w:p>
    <w:p>
      <w:pPr>
        <w:spacing w:after="120" w:line="300"/>
      </w:pPr>
      <w:r>
        <w:rPr>
          <w:rFonts w:ascii="Plus Jakarta Sans" w:cs="Plus Jakarta Sans" w:eastAsia="Plus Jakarta Sans" w:hAnsi="Plus Jakarta Sans"/>
          <w:sz w:val="22"/>
          <w:szCs w:val="22"/>
        </w:rPr>
        <w:t xml:space="preserve">Three new services on top of the existing SIGNAL stack. None of them touch the AP, captive portal, or Kiwix paths — the assistant degrades gracefully and the rest of the device continues working if it's disabled.</w:t>
      </w:r>
    </w:p>
    <w:p>
      <w:pPr>
        <w:pStyle w:val="Heading3"/>
        <w:spacing w:after="120" w:before="200"/>
      </w:pPr>
      <w:r>
        <w:rPr>
          <w:rFonts w:ascii="Exo 2" w:cs="Exo 2" w:eastAsia="Exo 2" w:hAnsi="Exo 2"/>
          <w:b/>
          <w:bCs/>
          <w:color w:val="2B7DE9"/>
          <w:sz w:val="24"/>
          <w:szCs w:val="24"/>
        </w:rPr>
        <w:t xml:space="preserve">New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Component</w:t>
            </w:r>
          </w:p>
        </w:tc>
        <w:tc>
          <w:tcPr>
            <w:tcW w:type="dxa" w:w="34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What it does</w:t>
            </w:r>
          </w:p>
        </w:tc>
        <w:tc>
          <w:tcPr>
            <w:tcW w:type="dxa" w:w="356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Where it runs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signal-index</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Builds embeddings + BM25 index from ZIMs at bake time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Workstation, not the Pi</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signal-retrieve</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Hybrid retrieval (BM25 + vector) over indexed chunks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Pi, 127.0.0.1:8100</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signal-assist</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llama.cpp server + safety classifier + prompt scaffold</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Pi, 127.0.0.1:8200</w:t>
            </w:r>
          </w:p>
        </w:tc>
      </w:tr>
    </w:tbl>
    <w:p>
      <w:pPr>
        <w:spacing w:after="120" w:line="300"/>
      </w:pPr>
      <w:r>
        <w:rPr>
          <w:rFonts w:ascii="Plus Jakarta Sans" w:cs="Plus Jakarta Sans" w:eastAsia="Plus Jakarta Sans" w:hAnsi="Plus Jakarta Sans"/>
          <w:sz w:val="22"/>
          <w:szCs w:val="22"/>
        </w:rPr>
        <w:t xml:space="preserve"/>
      </w:r>
    </w:p>
    <w:p>
      <w:pPr>
        <w:pStyle w:val="Heading3"/>
        <w:spacing w:after="120" w:before="200"/>
      </w:pPr>
      <w:r>
        <w:rPr>
          <w:rFonts w:ascii="Exo 2" w:cs="Exo 2" w:eastAsia="Exo 2" w:hAnsi="Exo 2"/>
          <w:b/>
          <w:bCs/>
          <w:color w:val="2B7DE9"/>
          <w:sz w:val="24"/>
          <w:szCs w:val="24"/>
        </w:rPr>
        <w:t xml:space="preserve">Request flow</w:t>
      </w:r>
    </w:p>
    <w:p>
      <w:pPr>
        <w:pStyle w:val="ListParagraph"/>
        <w:numPr>
          <w:ilvl w:val="0"/>
          <w:numId w:val="3"/>
        </w:numPr>
        <w:spacing w:after="80" w:line="280"/>
      </w:pPr>
      <w:r>
        <w:rPr>
          <w:rFonts w:ascii="Plus Jakarta Sans" w:cs="Plus Jakarta Sans" w:eastAsia="Plus Jakarta Sans" w:hAnsi="Plus Jakarta Sans"/>
          <w:sz w:val="22"/>
          <w:szCs w:val="22"/>
        </w:rPr>
        <w:t xml:space="preserve">User opens the Ask tile on the landing page. The tile is labeled "Search the library with help from a small assistant" — never "AI", never "chat".</w:t>
      </w:r>
    </w:p>
    <w:p>
      <w:pPr>
        <w:pStyle w:val="ListParagraph"/>
        <w:numPr>
          <w:ilvl w:val="0"/>
          <w:numId w:val="3"/>
        </w:numPr>
        <w:spacing w:after="80" w:line="280"/>
      </w:pPr>
      <w:r>
        <w:rPr>
          <w:rFonts w:ascii="Plus Jakarta Sans" w:cs="Plus Jakarta Sans" w:eastAsia="Plus Jakarta Sans" w:hAnsi="Plus Jakarta Sans"/>
          <w:sz w:val="22"/>
          <w:szCs w:val="22"/>
        </w:rPr>
        <w:t xml:space="preserve">Query goes to signal-retrieve. It runs BM25 + vector search over the indexed ZIM chunks, returns the top-K passages with source metadata.</w:t>
      </w:r>
    </w:p>
    <w:p>
      <w:pPr>
        <w:pStyle w:val="ListParagraph"/>
        <w:numPr>
          <w:ilvl w:val="0"/>
          <w:numId w:val="3"/>
        </w:numPr>
        <w:spacing w:after="80" w:line="280"/>
      </w:pPr>
      <w:r>
        <w:rPr>
          <w:rFonts w:ascii="Plus Jakarta Sans" w:cs="Plus Jakarta Sans" w:eastAsia="Plus Jakarta Sans" w:hAnsi="Plus Jakarta Sans"/>
          <w:sz w:val="22"/>
          <w:szCs w:val="22"/>
        </w:rPr>
        <w:t xml:space="preserve">Query and passages go to signal-assist. A safety classifier first decides whether the query is in a deferral domain (medical dosing, trauma, electrical above 12V, structural, chemical synthesis).</w:t>
      </w:r>
    </w:p>
    <w:p>
      <w:pPr>
        <w:pStyle w:val="ListParagraph"/>
        <w:numPr>
          <w:ilvl w:val="0"/>
          <w:numId w:val="3"/>
        </w:numPr>
        <w:spacing w:after="80" w:line="280"/>
      </w:pPr>
      <w:r>
        <w:rPr>
          <w:rFonts w:ascii="Plus Jakarta Sans" w:cs="Plus Jakarta Sans" w:eastAsia="Plus Jakarta Sans" w:hAnsi="Plus Jakarta Sans"/>
          <w:sz w:val="22"/>
          <w:szCs w:val="22"/>
        </w:rPr>
        <w:t xml:space="preserve">If deferral: the top passage is returned verbatim with a red banner. No model invocation.</w:t>
      </w:r>
    </w:p>
    <w:p>
      <w:pPr>
        <w:pStyle w:val="ListParagraph"/>
        <w:numPr>
          <w:ilvl w:val="0"/>
          <w:numId w:val="3"/>
        </w:numPr>
        <w:spacing w:after="80" w:line="280"/>
      </w:pPr>
      <w:r>
        <w:rPr>
          <w:rFonts w:ascii="Plus Jakarta Sans" w:cs="Plus Jakarta Sans" w:eastAsia="Plus Jakarta Sans" w:hAnsi="Plus Jakarta Sans"/>
          <w:sz w:val="22"/>
          <w:szCs w:val="22"/>
        </w:rPr>
        <w:t xml:space="preserve">Otherwise: a tightly-scoped prompt asks the model to summarize only the retrieved passages, with inline citation markers.</w:t>
      </w:r>
    </w:p>
    <w:p>
      <w:pPr>
        <w:pStyle w:val="ListParagraph"/>
        <w:numPr>
          <w:ilvl w:val="0"/>
          <w:numId w:val="3"/>
        </w:numPr>
        <w:spacing w:after="80" w:line="280"/>
      </w:pPr>
      <w:r>
        <w:rPr>
          <w:rFonts w:ascii="Plus Jakarta Sans" w:cs="Plus Jakarta Sans" w:eastAsia="Plus Jakarta Sans" w:hAnsi="Plus Jakarta Sans"/>
          <w:sz w:val="22"/>
          <w:szCs w:val="22"/>
        </w:rPr>
        <w:t xml:space="preserve">Output is post-processed: every cited claim must map to a retrieved passage ID, or the claim is stripped. The UI renders the answer with hover-able source chips.</w:t>
      </w:r>
    </w:p>
    <w:p>
      <w:pPr>
        <w:pStyle w:val="Heading3"/>
        <w:spacing w:after="120" w:before="200"/>
      </w:pPr>
      <w:r>
        <w:rPr>
          <w:rFonts w:ascii="Exo 2" w:cs="Exo 2" w:eastAsia="Exo 2" w:hAnsi="Exo 2"/>
          <w:b/>
          <w:bCs/>
          <w:color w:val="2B7DE9"/>
          <w:sz w:val="24"/>
          <w:szCs w:val="24"/>
        </w:rPr>
        <w:t xml:space="preserve">Port map additions</w:t>
      </w:r>
    </w:p>
    <w:p>
      <w:pPr>
        <w:pBdr>
          <w:left w:val="single" w:color="E07018" w:sz="12" w:space="8"/>
        </w:pBdr>
        <w:shd w:fill="F2F3F5" w:val="clear"/>
        <w:spacing w:after="120" w:line="260"/>
        <w:ind w:left="200"/>
      </w:pPr>
      <w:r>
        <w:rPr>
          <w:rFonts w:ascii="IBM Plex Mono" w:cs="IBM Plex Mono" w:eastAsia="IBM Plex Mono" w:hAnsi="IBM Plex Mono"/>
          <w:sz w:val="20"/>
          <w:szCs w:val="20"/>
        </w:rPr>
        <w:t xml:space="preserve">8100/tcp signal-retrieve  localhost only — hybrid retrieval API
8200/tcp signal-assist    localhost only — model server + scaffolding
# nginx adds:
#   /api/ask        → signal-assist:8200
#   /api/retrieve   → signal-retrieve:8100  (debug only, gated)</w:t>
      </w:r>
    </w:p>
    <w:p>
      <w:pPr>
        <w:pStyle w:val="Heading1"/>
        <w:spacing w:after="200" w:before="360"/>
      </w:pPr>
      <w:r>
        <w:rPr>
          <w:rFonts w:ascii="Exo 2" w:cs="Exo 2" w:eastAsia="Exo 2" w:hAnsi="Exo 2"/>
          <w:b/>
          <w:bCs/>
          <w:color w:val="0B1F3A"/>
          <w:sz w:val="36"/>
          <w:szCs w:val="36"/>
        </w:rPr>
        <w:t xml:space="preserve">3. Model Selection</w:t>
      </w:r>
    </w:p>
    <w:p>
      <w:pPr>
        <w:spacing w:after="120" w:line="300"/>
      </w:pPr>
      <w:r>
        <w:rPr>
          <w:rFonts w:ascii="Plus Jakarta Sans" w:cs="Plus Jakarta Sans" w:eastAsia="Plus Jakarta Sans" w:hAnsi="Plus Jakarta Sans"/>
          <w:sz w:val="22"/>
          <w:szCs w:val="22"/>
        </w:rPr>
        <w:t xml:space="preserve">Pick on three axes: small enough to fit in RAM with a usable context window, instruction-tuned for summarization, and permissively licensed for redistribution in an MIT-licensed project. Recommended starting candidates below — these are concrete suggestions, not endorsements; verify current licenses and benchmarks before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600"/>
        <w:gridCol w:w="2560"/>
      </w:tblGrid>
      <w:tr>
        <w:trPr>
          <w:tblHeader/>
        </w:trPr>
        <w:tc>
          <w:tcPr>
            <w:tcW w:type="dxa" w:w="24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Model</w:t>
            </w:r>
          </w:p>
        </w:tc>
        <w:tc>
          <w:tcPr>
            <w:tcW w:type="dxa" w:w="14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Params</w:t>
            </w:r>
          </w:p>
        </w:tc>
        <w:tc>
          <w:tcPr>
            <w:tcW w:type="dxa" w:w="14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Q4 size</w:t>
            </w:r>
          </w:p>
        </w:tc>
        <w:tc>
          <w:tcPr>
            <w:tcW w:type="dxa" w:w="16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Context</w:t>
            </w:r>
          </w:p>
        </w:tc>
        <w:tc>
          <w:tcPr>
            <w:tcW w:type="dxa" w:w="256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Notes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Qwen2.5 1.5B Instruct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1.5B</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~1.0 GB</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32K</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Strong summarization for size; Apache 2.0</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Phi-3.5-mini Instruct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3.8B</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~2.3 GB</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128K</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Better reasoning; MIT; tighter RAM</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Llama 3.2 3B Instruct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3B</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~2.0 GB</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128K</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Strong English; Llama Community License — review</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Gemma 2 2B</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2B</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~1.5 GB</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8K</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Permissive Gemma license; smaller context</w:t>
            </w:r>
          </w:p>
        </w:tc>
      </w:tr>
    </w:tbl>
    <w:p>
      <w:pPr>
        <w:spacing w:after="120" w:line="300"/>
      </w:pPr>
      <w:r>
        <w:rPr>
          <w:rFonts w:ascii="Plus Jakarta Sans" w:cs="Plus Jakarta Sans" w:eastAsia="Plus Jakarta Sans" w:hAnsi="Plus Jakarta Sans"/>
          <w:sz w:val="22"/>
          <w:szCs w:val="22"/>
        </w:rPr>
        <w:t xml:space="preserve"/>
      </w:r>
    </w:p>
    <w:p>
      <w:pPr>
        <w:pStyle w:val="Heading3"/>
        <w:spacing w:after="120" w:before="200"/>
      </w:pPr>
      <w:r>
        <w:rPr>
          <w:rFonts w:ascii="Exo 2" w:cs="Exo 2" w:eastAsia="Exo 2" w:hAnsi="Exo 2"/>
          <w:b/>
          <w:bCs/>
          <w:color w:val="2B7DE9"/>
          <w:sz w:val="24"/>
          <w:szCs w:val="24"/>
        </w:rPr>
        <w:t xml:space="preserve">Embedding model</w:t>
      </w:r>
    </w:p>
    <w:p>
      <w:pPr>
        <w:pStyle w:val="ListParagraph"/>
        <w:numPr>
          <w:ilvl w:val="0"/>
          <w:numId w:val="2"/>
        </w:numPr>
        <w:spacing w:after="80" w:line="280"/>
      </w:pPr>
      <w:r>
        <w:rPr>
          <w:rFonts w:ascii="Plus Jakarta Sans" w:cs="Plus Jakarta Sans" w:eastAsia="Plus Jakarta Sans" w:hAnsi="Plus Jakarta Sans"/>
          <w:b/>
          <w:bCs/>
          <w:sz w:val="22"/>
          <w:szCs w:val="22"/>
        </w:rPr>
        <w:t xml:space="preserve">Recommended: </w:t>
      </w:r>
      <w:r>
        <w:rPr>
          <w:rFonts w:ascii="IBM Plex Mono" w:cs="IBM Plex Mono" w:eastAsia="IBM Plex Mono" w:hAnsi="IBM Plex Mono"/>
          <w:sz w:val="22"/>
          <w:szCs w:val="22"/>
        </w:rPr>
        <w:t xml:space="preserve">BAAI/bge-small-en-v1.5</w:t>
      </w:r>
      <w:r>
        <w:rPr>
          <w:rFonts w:ascii="Plus Jakarta Sans" w:cs="Plus Jakarta Sans" w:eastAsia="Plus Jakarta Sans" w:hAnsi="Plus Jakarta Sans"/>
          <w:sz w:val="22"/>
          <w:szCs w:val="22"/>
        </w:rPr>
        <w:t xml:space="preserve"> (~130 MB, 384 dims, MIT). Strong retrieval for size, runs comfortably on a Pi 5.</w:t>
      </w:r>
    </w:p>
    <w:p>
      <w:pPr>
        <w:pStyle w:val="ListParagraph"/>
        <w:numPr>
          <w:ilvl w:val="0"/>
          <w:numId w:val="2"/>
        </w:numPr>
        <w:spacing w:after="80" w:line="280"/>
      </w:pPr>
      <w:r>
        <w:rPr>
          <w:rFonts w:ascii="Plus Jakarta Sans" w:cs="Plus Jakarta Sans" w:eastAsia="Plus Jakarta Sans" w:hAnsi="Plus Jakarta Sans"/>
          <w:sz w:val="22"/>
          <w:szCs w:val="22"/>
        </w:rPr>
        <w:t xml:space="preserve">Encoded query latency on Pi 5: ~30–80 ms per query — fast enough for an interactive feel.</w:t>
      </w:r>
    </w:p>
    <w:p>
      <w:pPr>
        <w:pStyle w:val="Heading3"/>
        <w:spacing w:after="120" w:before="200"/>
      </w:pPr>
      <w:r>
        <w:rPr>
          <w:rFonts w:ascii="Exo 2" w:cs="Exo 2" w:eastAsia="Exo 2" w:hAnsi="Exo 2"/>
          <w:b/>
          <w:bCs/>
          <w:color w:val="2B7DE9"/>
          <w:sz w:val="24"/>
          <w:szCs w:val="24"/>
        </w:rPr>
        <w:t xml:space="preserve">Quantization &amp; runtime</w:t>
      </w:r>
    </w:p>
    <w:p>
      <w:pPr>
        <w:pStyle w:val="ListParagraph"/>
        <w:numPr>
          <w:ilvl w:val="0"/>
          <w:numId w:val="2"/>
        </w:numPr>
        <w:spacing w:after="80" w:line="280"/>
      </w:pPr>
      <w:r>
        <w:rPr>
          <w:rFonts w:ascii="Plus Jakarta Sans" w:cs="Plus Jakarta Sans" w:eastAsia="Plus Jakarta Sans" w:hAnsi="Plus Jakarta Sans"/>
          <w:b/>
          <w:bCs/>
          <w:sz w:val="22"/>
          <w:szCs w:val="22"/>
        </w:rPr>
        <w:t xml:space="preserve">Runtime: </w:t>
      </w:r>
      <w:r>
        <w:rPr>
          <w:rFonts w:ascii="IBM Plex Mono" w:cs="IBM Plex Mono" w:eastAsia="IBM Plex Mono" w:hAnsi="IBM Plex Mono"/>
          <w:sz w:val="22"/>
          <w:szCs w:val="22"/>
        </w:rPr>
        <w:t xml:space="preserve">llama.cpp</w:t>
      </w:r>
      <w:r>
        <w:rPr>
          <w:rFonts w:ascii="Plus Jakarta Sans" w:cs="Plus Jakarta Sans" w:eastAsia="Plus Jakarta Sans" w:hAnsi="Plus Jakarta Sans"/>
          <w:sz w:val="22"/>
          <w:szCs w:val="22"/>
        </w:rPr>
        <w:t xml:space="preserve"> built with NEON optimizations for ARMv8. Use the HTTP server mode.</w:t>
      </w:r>
    </w:p>
    <w:p>
      <w:pPr>
        <w:pStyle w:val="ListParagraph"/>
        <w:numPr>
          <w:ilvl w:val="0"/>
          <w:numId w:val="2"/>
        </w:numPr>
        <w:spacing w:after="80" w:line="280"/>
      </w:pPr>
      <w:r>
        <w:rPr>
          <w:rFonts w:ascii="Plus Jakarta Sans" w:cs="Plus Jakarta Sans" w:eastAsia="Plus Jakarta Sans" w:hAnsi="Plus Jakarta Sans"/>
          <w:b/>
          <w:bCs/>
          <w:sz w:val="22"/>
          <w:szCs w:val="22"/>
        </w:rPr>
        <w:t xml:space="preserve">Quantization: </w:t>
      </w:r>
      <w:r>
        <w:rPr>
          <w:rFonts w:ascii="Plus Jakarta Sans" w:cs="Plus Jakarta Sans" w:eastAsia="Plus Jakarta Sans" w:hAnsi="Plus Jakarta Sans"/>
          <w:sz w:val="22"/>
          <w:szCs w:val="22"/>
        </w:rPr>
        <w:t xml:space="preserve">Q4_K_M as default. Q5_K_M if RAM headroom allows. Avoid Q3 — quality cliff for summarization.</w:t>
      </w:r>
    </w:p>
    <w:p>
      <w:pPr>
        <w:pStyle w:val="ListParagraph"/>
        <w:numPr>
          <w:ilvl w:val="0"/>
          <w:numId w:val="2"/>
        </w:numPr>
        <w:spacing w:after="80" w:line="280"/>
      </w:pPr>
      <w:r>
        <w:rPr>
          <w:rFonts w:ascii="Plus Jakarta Sans" w:cs="Plus Jakarta Sans" w:eastAsia="Plus Jakarta Sans" w:hAnsi="Plus Jakarta Sans"/>
          <w:sz w:val="22"/>
          <w:szCs w:val="22"/>
        </w:rPr>
        <w:t xml:space="preserve">Expect 4–10 tokens/sec on a Pi 5 with Q4 1.5B–3B models. Acceptable for short cited summaries (target answer length: ≤ 200 tokens).</w:t>
      </w:r>
    </w:p>
    <w:p>
      <w:pPr>
        <w:pBdr>
          <w:left w:val="single" w:color="1B7A3E" w:sz="18" w:space="8"/>
        </w:pBdr>
        <w:shd w:fill="EAF5EE" w:val="clear"/>
        <w:spacing w:after="160" w:before="160" w:line="280"/>
        <w:ind w:left="200" w:right="200"/>
      </w:pPr>
      <w:r>
        <w:rPr>
          <w:rFonts w:ascii="Plus Jakarta Sans" w:cs="Plus Jakarta Sans" w:eastAsia="Plus Jakarta Sans" w:hAnsi="Plus Jakarta Sans"/>
          <w:b/>
          <w:bCs/>
          <w:color w:val="1B7A3E"/>
          <w:sz w:val="22"/>
          <w:szCs w:val="22"/>
        </w:rPr>
        <w:t xml:space="preserve">Decision  </w:t>
      </w:r>
      <w:r>
        <w:rPr>
          <w:rFonts w:ascii="Plus Jakarta Sans" w:cs="Plus Jakarta Sans" w:eastAsia="Plus Jakarta Sans" w:hAnsi="Plus Jakarta Sans"/>
          <w:sz w:val="22"/>
          <w:szCs w:val="22"/>
        </w:rPr>
        <w:t xml:space="preserve">Default ship target: Qwen2.5 1.5B Instruct at Q4_K_M, plus bge-small-en for embeddings. Together: ~1.2 GB on disk, ~1.5 GB resident RAM with context. Leaves room on a Pi 5 8GB for Kiwix, nginx, FastAPI, and OS without swap pressure.</w:t>
      </w:r>
    </w:p>
    <w:p>
      <w:pPr>
        <w:pStyle w:val="Heading1"/>
        <w:spacing w:after="200" w:before="360"/>
      </w:pPr>
      <w:r>
        <w:rPr>
          <w:rFonts w:ascii="Exo 2" w:cs="Exo 2" w:eastAsia="Exo 2" w:hAnsi="Exo 2"/>
          <w:b/>
          <w:bCs/>
          <w:color w:val="0B1F3A"/>
          <w:sz w:val="36"/>
          <w:szCs w:val="36"/>
        </w:rPr>
        <w:t xml:space="preserve">4. Indexing Pipeline (Bake Time)</w:t>
      </w:r>
    </w:p>
    <w:p>
      <w:pPr>
        <w:spacing w:after="120" w:line="300"/>
      </w:pPr>
      <w:r>
        <w:rPr>
          <w:rFonts w:ascii="Plus Jakarta Sans" w:cs="Plus Jakarta Sans" w:eastAsia="Plus Jakarta Sans" w:hAnsi="Plus Jakarta Sans"/>
          <w:sz w:val="22"/>
          <w:szCs w:val="22"/>
        </w:rPr>
        <w:t xml:space="preserve">Indexing happens on a workstation, not on the Pi. The Pi receives a pre-built index in /var/lib/signal/index. This is non-negotiable: indexing a Wikipedia ZIM on a Pi 5 would take many hours and thrash the SD card.</w:t>
      </w:r>
    </w:p>
    <w:p>
      <w:pPr>
        <w:pStyle w:val="Heading3"/>
        <w:spacing w:after="120" w:before="200"/>
      </w:pPr>
      <w:r>
        <w:rPr>
          <w:rFonts w:ascii="Exo 2" w:cs="Exo 2" w:eastAsia="Exo 2" w:hAnsi="Exo 2"/>
          <w:b/>
          <w:bCs/>
          <w:color w:val="2B7DE9"/>
          <w:sz w:val="24"/>
          <w:szCs w:val="24"/>
        </w:rPr>
        <w:t xml:space="preserve">Steps</w:t>
      </w:r>
    </w:p>
    <w:p>
      <w:pPr>
        <w:pStyle w:val="ListParagraph"/>
        <w:numPr>
          <w:ilvl w:val="0"/>
          <w:numId w:val="3"/>
        </w:numPr>
        <w:spacing w:after="80" w:line="280"/>
      </w:pPr>
      <w:r>
        <w:rPr>
          <w:rFonts w:ascii="Plus Jakarta Sans" w:cs="Plus Jakarta Sans" w:eastAsia="Plus Jakarta Sans" w:hAnsi="Plus Jakarta Sans"/>
          <w:sz w:val="22"/>
          <w:szCs w:val="22"/>
        </w:rPr>
        <w:t xml:space="preserve">Read each ZIM via libzim Python bindings. Iterate articles, skip redirects and templates.</w:t>
      </w:r>
    </w:p>
    <w:p>
      <w:pPr>
        <w:pStyle w:val="ListParagraph"/>
        <w:numPr>
          <w:ilvl w:val="0"/>
          <w:numId w:val="3"/>
        </w:numPr>
        <w:spacing w:after="80" w:line="280"/>
      </w:pPr>
      <w:r>
        <w:rPr>
          <w:rFonts w:ascii="Plus Jakarta Sans" w:cs="Plus Jakarta Sans" w:eastAsia="Plus Jakarta Sans" w:hAnsi="Plus Jakarta Sans"/>
          <w:sz w:val="22"/>
          <w:szCs w:val="22"/>
        </w:rPr>
        <w:t xml:space="preserve">Chunk by semantic boundary (section headings), with a hard cap of ~800 tokens per chunk and a 100-token overlap. Preserve article title, ZIM source, and a stable chunk ID.</w:t>
      </w:r>
    </w:p>
    <w:p>
      <w:pPr>
        <w:pStyle w:val="ListParagraph"/>
        <w:numPr>
          <w:ilvl w:val="0"/>
          <w:numId w:val="3"/>
        </w:numPr>
        <w:spacing w:after="80" w:line="280"/>
      </w:pPr>
      <w:r>
        <w:rPr>
          <w:rFonts w:ascii="Plus Jakarta Sans" w:cs="Plus Jakarta Sans" w:eastAsia="Plus Jakarta Sans" w:hAnsi="Plus Jakarta Sans"/>
          <w:sz w:val="22"/>
          <w:szCs w:val="22"/>
        </w:rPr>
        <w:t xml:space="preserve">Compute embeddings in batches using bge-small-en on a workstation GPU or CPU.</w:t>
      </w:r>
    </w:p>
    <w:p>
      <w:pPr>
        <w:pStyle w:val="ListParagraph"/>
        <w:numPr>
          <w:ilvl w:val="0"/>
          <w:numId w:val="3"/>
        </w:numPr>
        <w:spacing w:after="80" w:line="280"/>
      </w:pPr>
      <w:r>
        <w:rPr>
          <w:rFonts w:ascii="Plus Jakarta Sans" w:cs="Plus Jakarta Sans" w:eastAsia="Plus Jakarta Sans" w:hAnsi="Plus Jakarta Sans"/>
          <w:sz w:val="22"/>
          <w:szCs w:val="22"/>
        </w:rPr>
        <w:t xml:space="preserve">Build a BM25 index in parallel — retrieval will be hybrid (sparse + dense). Recommended: a lightweight library or a self-contained index format. Avoid heavyweight servers.</w:t>
      </w:r>
    </w:p>
    <w:p>
      <w:pPr>
        <w:pStyle w:val="ListParagraph"/>
        <w:numPr>
          <w:ilvl w:val="0"/>
          <w:numId w:val="3"/>
        </w:numPr>
        <w:spacing w:after="80" w:line="280"/>
      </w:pPr>
      <w:r>
        <w:rPr>
          <w:rFonts w:ascii="Plus Jakarta Sans" w:cs="Plus Jakarta Sans" w:eastAsia="Plus Jakarta Sans" w:hAnsi="Plus Jakarta Sans"/>
          <w:sz w:val="22"/>
          <w:szCs w:val="22"/>
        </w:rPr>
        <w:t xml:space="preserve">Store vectors in a compact format (HNSW via faiss or hnswlib; or a flat shard if dataset is small).</w:t>
      </w:r>
    </w:p>
    <w:p>
      <w:pPr>
        <w:pStyle w:val="ListParagraph"/>
        <w:numPr>
          <w:ilvl w:val="0"/>
          <w:numId w:val="3"/>
        </w:numPr>
        <w:spacing w:after="80" w:line="280"/>
      </w:pPr>
      <w:r>
        <w:rPr>
          <w:rFonts w:ascii="Plus Jakarta Sans" w:cs="Plus Jakarta Sans" w:eastAsia="Plus Jakarta Sans" w:hAnsi="Plus Jakarta Sans"/>
          <w:sz w:val="22"/>
          <w:szCs w:val="22"/>
        </w:rPr>
        <w:t xml:space="preserve">Emit a manifest with: ZIM file, chunk count, index size, embedding model + version, BM25 params, build timestamp, sha256 of artifacts.</w:t>
      </w:r>
    </w:p>
    <w:p>
      <w:pPr>
        <w:pStyle w:val="Heading3"/>
        <w:spacing w:after="120" w:before="200"/>
      </w:pPr>
      <w:r>
        <w:rPr>
          <w:rFonts w:ascii="Exo 2" w:cs="Exo 2" w:eastAsia="Exo 2" w:hAnsi="Exo 2"/>
          <w:b/>
          <w:bCs/>
          <w:color w:val="2B7DE9"/>
          <w:sz w:val="24"/>
          <w:szCs w:val="24"/>
        </w:rPr>
        <w:t xml:space="preserve">On-Pi index layout</w:t>
      </w:r>
    </w:p>
    <w:p>
      <w:pPr>
        <w:pBdr>
          <w:left w:val="single" w:color="E07018" w:sz="12" w:space="8"/>
        </w:pBdr>
        <w:shd w:fill="F2F3F5" w:val="clear"/>
        <w:spacing w:after="120" w:line="260"/>
        <w:ind w:left="200"/>
      </w:pPr>
      <w:r>
        <w:rPr>
          <w:rFonts w:ascii="IBM Plex Mono" w:cs="IBM Plex Mono" w:eastAsia="IBM Plex Mono" w:hAnsi="IBM Plex Mono"/>
          <w:sz w:val="20"/>
          <w:szCs w:val="20"/>
        </w:rPr>
        <w:t xml:space="preserve">/var/lib/signal/index/
├── manifest.yaml
├── chunks.sqlite        # chunk_id → {text, title, zim, anchor}
├── bm25/                # serialized sparse index
├── vectors.hnsw         # HNSW graph
└── safety/
    ├── deferral_terms.txt
    └── classifier.onnx  # tiny intent classifier (optional)</w:t>
      </w:r>
    </w:p>
    <w:p>
      <w:pPr>
        <w:pBdr>
          <w:left w:val="single" w:color="E07018" w:sz="18" w:space="8"/>
        </w:pBdr>
        <w:shd w:fill="FFF4E5" w:val="clear"/>
        <w:spacing w:after="160" w:before="160" w:line="280"/>
        <w:ind w:left="200" w:right="200"/>
      </w:pPr>
      <w:r>
        <w:rPr>
          <w:rFonts w:ascii="Plus Jakarta Sans" w:cs="Plus Jakarta Sans" w:eastAsia="Plus Jakarta Sans" w:hAnsi="Plus Jakarta Sans"/>
          <w:b/>
          <w:bCs/>
          <w:color w:val="E07018"/>
          <w:sz w:val="22"/>
          <w:szCs w:val="22"/>
        </w:rPr>
        <w:t xml:space="preserve">Storage budget  </w:t>
      </w:r>
      <w:r>
        <w:rPr>
          <w:rFonts w:ascii="Plus Jakarta Sans" w:cs="Plus Jakarta Sans" w:eastAsia="Plus Jakarta Sans" w:hAnsi="Plus Jakarta Sans"/>
          <w:sz w:val="22"/>
          <w:szCs w:val="22"/>
        </w:rPr>
        <w:t xml:space="preserve">Rough sizing for ~3M chunks (Wikipedia no-images + WikiHow + medical refs): chunks.sqlite ~4 GB, vectors ~5 GB at fp16, BM25 ~1 GB. Total ~10 GB on top of the ZIMs themselves. Plan storage accordingly — a 256 GB SSD is the comfortable floor for the assistant-enabled build.</w:t>
      </w:r>
    </w:p>
    <w:p>
      <w:pPr>
        <w:pStyle w:val="Heading1"/>
        <w:spacing w:after="200" w:before="360"/>
      </w:pPr>
      <w:r>
        <w:rPr>
          <w:rFonts w:ascii="Exo 2" w:cs="Exo 2" w:eastAsia="Exo 2" w:hAnsi="Exo 2"/>
          <w:b/>
          <w:bCs/>
          <w:color w:val="0B1F3A"/>
          <w:sz w:val="36"/>
          <w:szCs w:val="36"/>
        </w:rPr>
        <w:t xml:space="preserve">5. Retrieval Design</w:t>
      </w:r>
    </w:p>
    <w:p>
      <w:pPr>
        <w:spacing w:after="120" w:line="300"/>
      </w:pPr>
      <w:r>
        <w:rPr>
          <w:rFonts w:ascii="Plus Jakarta Sans" w:cs="Plus Jakarta Sans" w:eastAsia="Plus Jakarta Sans" w:hAnsi="Plus Jakarta Sans"/>
          <w:sz w:val="22"/>
          <w:szCs w:val="22"/>
        </w:rPr>
        <w:t xml:space="preserve">Hybrid retrieval beats either approach alone on this kind of mixed-domain corpus. The implementation is small enough to live in one Python module.</w:t>
      </w:r>
    </w:p>
    <w:p>
      <w:pPr>
        <w:pStyle w:val="Heading3"/>
        <w:spacing w:after="120" w:before="200"/>
      </w:pPr>
      <w:r>
        <w:rPr>
          <w:rFonts w:ascii="Exo 2" w:cs="Exo 2" w:eastAsia="Exo 2" w:hAnsi="Exo 2"/>
          <w:b/>
          <w:bCs/>
          <w:color w:val="2B7DE9"/>
          <w:sz w:val="24"/>
          <w:szCs w:val="24"/>
        </w:rPr>
        <w:t xml:space="preserve">Query path</w:t>
      </w:r>
    </w:p>
    <w:p>
      <w:pPr>
        <w:pStyle w:val="ListParagraph"/>
        <w:numPr>
          <w:ilvl w:val="0"/>
          <w:numId w:val="3"/>
        </w:numPr>
        <w:spacing w:after="80" w:line="280"/>
      </w:pPr>
      <w:r>
        <w:rPr>
          <w:rFonts w:ascii="Plus Jakarta Sans" w:cs="Plus Jakarta Sans" w:eastAsia="Plus Jakarta Sans" w:hAnsi="Plus Jakarta Sans"/>
          <w:sz w:val="22"/>
          <w:szCs w:val="22"/>
        </w:rPr>
        <w:t xml:space="preserve">Normalize the query (lowercase, strip punctuation, expand obvious abbreviations like "BP" → "blood pressure").</w:t>
      </w:r>
    </w:p>
    <w:p>
      <w:pPr>
        <w:pStyle w:val="ListParagraph"/>
        <w:numPr>
          <w:ilvl w:val="0"/>
          <w:numId w:val="3"/>
        </w:numPr>
        <w:spacing w:after="80" w:line="280"/>
      </w:pPr>
      <w:r>
        <w:rPr>
          <w:rFonts w:ascii="Plus Jakarta Sans" w:cs="Plus Jakarta Sans" w:eastAsia="Plus Jakarta Sans" w:hAnsi="Plus Jakarta Sans"/>
          <w:sz w:val="22"/>
          <w:szCs w:val="22"/>
        </w:rPr>
        <w:t xml:space="preserve">Run BM25 with top_k=40.</w:t>
      </w:r>
    </w:p>
    <w:p>
      <w:pPr>
        <w:pStyle w:val="ListParagraph"/>
        <w:numPr>
          <w:ilvl w:val="0"/>
          <w:numId w:val="3"/>
        </w:numPr>
        <w:spacing w:after="80" w:line="280"/>
      </w:pPr>
      <w:r>
        <w:rPr>
          <w:rFonts w:ascii="Plus Jakarta Sans" w:cs="Plus Jakarta Sans" w:eastAsia="Plus Jakarta Sans" w:hAnsi="Plus Jakarta Sans"/>
          <w:sz w:val="22"/>
          <w:szCs w:val="22"/>
        </w:rPr>
        <w:t xml:space="preserve">Encode query with bge-small-en, run HNSW search with top_k=40.</w:t>
      </w:r>
    </w:p>
    <w:p>
      <w:pPr>
        <w:pStyle w:val="ListParagraph"/>
        <w:numPr>
          <w:ilvl w:val="0"/>
          <w:numId w:val="3"/>
        </w:numPr>
        <w:spacing w:after="80" w:line="280"/>
      </w:pPr>
      <w:r>
        <w:rPr>
          <w:rFonts w:ascii="Plus Jakarta Sans" w:cs="Plus Jakarta Sans" w:eastAsia="Plus Jakarta Sans" w:hAnsi="Plus Jakarta Sans"/>
          <w:sz w:val="22"/>
          <w:szCs w:val="22"/>
        </w:rPr>
        <w:t xml:space="preserve">Reciprocal rank fusion to merge the two lists into a single top_k=20.</w:t>
      </w:r>
    </w:p>
    <w:p>
      <w:pPr>
        <w:pStyle w:val="ListParagraph"/>
        <w:numPr>
          <w:ilvl w:val="0"/>
          <w:numId w:val="3"/>
        </w:numPr>
        <w:spacing w:after="80" w:line="280"/>
      </w:pPr>
      <w:r>
        <w:rPr>
          <w:rFonts w:ascii="Plus Jakarta Sans" w:cs="Plus Jakarta Sans" w:eastAsia="Plus Jakarta Sans" w:hAnsi="Plus Jakarta Sans"/>
          <w:sz w:val="22"/>
          <w:szCs w:val="22"/>
        </w:rPr>
        <w:t xml:space="preserve">Apply a diversity filter: at most 3 chunks from any single article.</w:t>
      </w:r>
    </w:p>
    <w:p>
      <w:pPr>
        <w:pStyle w:val="ListParagraph"/>
        <w:numPr>
          <w:ilvl w:val="0"/>
          <w:numId w:val="3"/>
        </w:numPr>
        <w:spacing w:after="80" w:line="280"/>
      </w:pPr>
      <w:r>
        <w:rPr>
          <w:rFonts w:ascii="Plus Jakarta Sans" w:cs="Plus Jakarta Sans" w:eastAsia="Plus Jakarta Sans" w:hAnsi="Plus Jakarta Sans"/>
          <w:sz w:val="22"/>
          <w:szCs w:val="22"/>
        </w:rPr>
        <w:t xml:space="preserve">Re-rank the final 8–12 by a cheap cross-encoder if RAM allows; otherwise return RRF order.</w:t>
      </w:r>
    </w:p>
    <w:p>
      <w:pPr>
        <w:pStyle w:val="Heading3"/>
        <w:spacing w:after="120" w:before="200"/>
      </w:pPr>
      <w:r>
        <w:rPr>
          <w:rFonts w:ascii="Exo 2" w:cs="Exo 2" w:eastAsia="Exo 2" w:hAnsi="Exo 2"/>
          <w:b/>
          <w:bCs/>
          <w:color w:val="2B7DE9"/>
          <w:sz w:val="24"/>
          <w:szCs w:val="24"/>
        </w:rPr>
        <w:t xml:space="preserve">Confidence threshold</w:t>
      </w:r>
    </w:p>
    <w:p>
      <w:pPr>
        <w:pStyle w:val="ListParagraph"/>
        <w:numPr>
          <w:ilvl w:val="0"/>
          <w:numId w:val="2"/>
        </w:numPr>
        <w:spacing w:after="80" w:line="280"/>
      </w:pPr>
      <w:r>
        <w:rPr>
          <w:rFonts w:ascii="Plus Jakarta Sans" w:cs="Plus Jakarta Sans" w:eastAsia="Plus Jakarta Sans" w:hAnsi="Plus Jakarta Sans"/>
          <w:sz w:val="22"/>
          <w:szCs w:val="22"/>
        </w:rPr>
        <w:t xml:space="preserve">If the top fused score is below threshold T (calibrate empirically — start at the 25th percentile of held-out queries), return a "low confidence" response.</w:t>
      </w:r>
    </w:p>
    <w:p>
      <w:pPr>
        <w:pStyle w:val="ListParagraph"/>
        <w:numPr>
          <w:ilvl w:val="0"/>
          <w:numId w:val="2"/>
        </w:numPr>
        <w:spacing w:after="80" w:line="280"/>
      </w:pPr>
      <w:r>
        <w:rPr>
          <w:rFonts w:ascii="Plus Jakarta Sans" w:cs="Plus Jakarta Sans" w:eastAsia="Plus Jakarta Sans" w:hAnsi="Plus Jakarta Sans"/>
          <w:sz w:val="22"/>
          <w:szCs w:val="22"/>
        </w:rPr>
        <w:t xml:space="preserve">Low-confidence response: no model call. The UI shows "I couldn't find a strong match. Try searching the library directly:" followed by the top three article titles as links into Kiwix.</w:t>
      </w:r>
    </w:p>
    <w:p>
      <w:pPr>
        <w:pStyle w:val="Heading3"/>
        <w:spacing w:after="120" w:before="200"/>
      </w:pPr>
      <w:r>
        <w:rPr>
          <w:rFonts w:ascii="Exo 2" w:cs="Exo 2" w:eastAsia="Exo 2" w:hAnsi="Exo 2"/>
          <w:b/>
          <w:bCs/>
          <w:color w:val="2B7DE9"/>
          <w:sz w:val="24"/>
          <w:szCs w:val="24"/>
        </w:rPr>
        <w:t xml:space="preserve">Why this matters</w:t>
      </w:r>
    </w:p>
    <w:p>
      <w:pPr>
        <w:spacing w:after="120" w:line="300"/>
      </w:pPr>
      <w:r>
        <w:rPr>
          <w:rFonts w:ascii="Plus Jakarta Sans" w:cs="Plus Jakarta Sans" w:eastAsia="Plus Jakarta Sans" w:hAnsi="Plus Jakarta Sans"/>
          <w:sz w:val="22"/>
          <w:szCs w:val="22"/>
        </w:rPr>
        <w:t xml:space="preserve">The threshold is the single most important safety knob. A confident-sounding answer to a poorly-matched query is the dominant failure mode for RAG systems. Tuning T conservatively means more "I don't know"s, which is the right tradeoff for this device.</w:t>
      </w:r>
    </w:p>
    <w:p>
      <w:pPr>
        <w:pStyle w:val="Heading1"/>
        <w:spacing w:after="200" w:before="360"/>
      </w:pPr>
      <w:r>
        <w:rPr>
          <w:rFonts w:ascii="Exo 2" w:cs="Exo 2" w:eastAsia="Exo 2" w:hAnsi="Exo 2"/>
          <w:b/>
          <w:bCs/>
          <w:color w:val="0B1F3A"/>
          <w:sz w:val="36"/>
          <w:szCs w:val="36"/>
        </w:rPr>
        <w:t xml:space="preserve">6. Safety Classifier &amp; Deferral Domains</w:t>
      </w:r>
    </w:p>
    <w:p>
      <w:pPr>
        <w:spacing w:after="120" w:line="300"/>
      </w:pPr>
      <w:r>
        <w:rPr>
          <w:rFonts w:ascii="Plus Jakarta Sans" w:cs="Plus Jakarta Sans" w:eastAsia="Plus Jakarta Sans" w:hAnsi="Plus Jakarta Sans"/>
          <w:sz w:val="22"/>
          <w:szCs w:val="22"/>
        </w:rPr>
        <w:t xml:space="preserve">Before any model call, the query passes through a deferral classifier. If it lands in a deferral domain, the user sees the source passage verbatim with a banner — no summarization, no paraphrase, no model invocation.</w:t>
      </w:r>
    </w:p>
    <w:p>
      <w:pPr>
        <w:pStyle w:val="Heading3"/>
        <w:spacing w:after="120" w:before="200"/>
      </w:pPr>
      <w:r>
        <w:rPr>
          <w:rFonts w:ascii="Exo 2" w:cs="Exo 2" w:eastAsia="Exo 2" w:hAnsi="Exo 2"/>
          <w:b/>
          <w:bCs/>
          <w:color w:val="2B7DE9"/>
          <w:sz w:val="24"/>
          <w:szCs w:val="24"/>
        </w:rPr>
        <w:t xml:space="preserve">Deferral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Domain</w:t>
            </w:r>
          </w:p>
        </w:tc>
        <w:tc>
          <w:tcPr>
            <w:tcW w:type="dxa" w:w="30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Why deferred</w:t>
            </w:r>
          </w:p>
        </w:tc>
        <w:tc>
          <w:tcPr>
            <w:tcW w:type="dxa" w:w="396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Examples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Drug dosing</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Hallucinated numbers are lethal</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"how much ibuprofen for a 5-year-old"</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Severe trauma</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Procedure order matters; paraphrase loses critical steps</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"tourniquet placement", "sucking chest wound"</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Electrical &gt;12V</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Mains and battery banks injure and kill</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"wire 240V outlet", "large LiFePO4 bank"</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Structural</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Load math errors collapse buildings</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"can this beam hold", "retaining wall"</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Chemical mixing</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Improvised chemistry produces toxic gases</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"bleach and ammonia", "improvised disinfectant"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Firearms / explosives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Out of scope for the device entirely</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any query in this domain</w:t>
            </w:r>
          </w:p>
        </w:tc>
      </w:tr>
    </w:tbl>
    <w:p>
      <w:pPr>
        <w:spacing w:after="120" w:line="300"/>
      </w:pPr>
      <w:r>
        <w:rPr>
          <w:rFonts w:ascii="Plus Jakarta Sans" w:cs="Plus Jakarta Sans" w:eastAsia="Plus Jakarta Sans" w:hAnsi="Plus Jakarta Sans"/>
          <w:sz w:val="22"/>
          <w:szCs w:val="22"/>
        </w:rPr>
        <w:t xml:space="preserve"/>
      </w:r>
    </w:p>
    <w:p>
      <w:pPr>
        <w:pStyle w:val="Heading3"/>
        <w:spacing w:after="120" w:before="200"/>
      </w:pPr>
      <w:r>
        <w:rPr>
          <w:rFonts w:ascii="Exo 2" w:cs="Exo 2" w:eastAsia="Exo 2" w:hAnsi="Exo 2"/>
          <w:b/>
          <w:bCs/>
          <w:color w:val="2B7DE9"/>
          <w:sz w:val="24"/>
          <w:szCs w:val="24"/>
        </w:rPr>
        <w:t xml:space="preserve">Implementation</w:t>
      </w:r>
    </w:p>
    <w:p>
      <w:pPr>
        <w:pStyle w:val="ListParagraph"/>
        <w:numPr>
          <w:ilvl w:val="0"/>
          <w:numId w:val="2"/>
        </w:numPr>
        <w:spacing w:after="80" w:line="280"/>
      </w:pPr>
      <w:r>
        <w:rPr>
          <w:rFonts w:ascii="Plus Jakarta Sans" w:cs="Plus Jakarta Sans" w:eastAsia="Plus Jakarta Sans" w:hAnsi="Plus Jakarta Sans"/>
          <w:sz w:val="22"/>
          <w:szCs w:val="22"/>
        </w:rPr>
        <w:t xml:space="preserve">Start with a keyword + regex deferral list, hand-curated. Cheap, transparent, and auditable.</w:t>
      </w:r>
    </w:p>
    <w:p>
      <w:pPr>
        <w:pStyle w:val="ListParagraph"/>
        <w:numPr>
          <w:ilvl w:val="0"/>
          <w:numId w:val="2"/>
        </w:numPr>
        <w:spacing w:after="80" w:line="280"/>
      </w:pPr>
      <w:r>
        <w:rPr>
          <w:rFonts w:ascii="Plus Jakarta Sans" w:cs="Plus Jakarta Sans" w:eastAsia="Plus Jakarta Sans" w:hAnsi="Plus Jakarta Sans"/>
          <w:sz w:val="22"/>
          <w:szCs w:val="22"/>
        </w:rPr>
        <w:t xml:space="preserve">Layer a small ONNX intent classifier on top in v1.2 if false negatives prove problematic. Keep the keyword layer always-on as a backstop.</w:t>
      </w:r>
    </w:p>
    <w:p>
      <w:pPr>
        <w:pStyle w:val="ListParagraph"/>
        <w:numPr>
          <w:ilvl w:val="0"/>
          <w:numId w:val="2"/>
        </w:numPr>
        <w:spacing w:after="80" w:line="280"/>
      </w:pPr>
      <w:r>
        <w:rPr>
          <w:rFonts w:ascii="Plus Jakarta Sans" w:cs="Plus Jakarta Sans" w:eastAsia="Plus Jakarta Sans" w:hAnsi="Plus Jakarta Sans"/>
          <w:sz w:val="22"/>
          <w:szCs w:val="22"/>
        </w:rPr>
        <w:t xml:space="preserve">Log every deferral decision (locally, ring buffer, no exfiltration) so the classifier can be improved between builds.</w:t>
      </w:r>
    </w:p>
    <w:p>
      <w:pPr>
        <w:pBdr>
          <w:left w:val="single" w:color="B3261E" w:sz="18" w:space="8"/>
        </w:pBdr>
        <w:shd w:fill="FBE9E7" w:val="clear"/>
        <w:spacing w:after="160" w:before="160" w:line="280"/>
        <w:ind w:left="200" w:right="200"/>
      </w:pPr>
      <w:r>
        <w:rPr>
          <w:rFonts w:ascii="Plus Jakarta Sans" w:cs="Plus Jakarta Sans" w:eastAsia="Plus Jakarta Sans" w:hAnsi="Plus Jakarta Sans"/>
          <w:b/>
          <w:bCs/>
          <w:color w:val="B3261E"/>
          <w:sz w:val="22"/>
          <w:szCs w:val="22"/>
        </w:rPr>
        <w:t xml:space="preserve">UI for deferral  </w:t>
      </w:r>
      <w:r>
        <w:rPr>
          <w:rFonts w:ascii="Plus Jakarta Sans" w:cs="Plus Jakarta Sans" w:eastAsia="Plus Jakarta Sans" w:hAnsi="Plus Jakarta Sans"/>
          <w:sz w:val="22"/>
          <w:szCs w:val="22"/>
        </w:rPr>
        <w:t xml:space="preserve">Red top banner: "This is a high-stakes topic. Showing the source passage as written, without paraphrase." Below: the verbatim chunk with source link. Above the banner: a one-line reminder that the device is not a substitute for emergency services. This is the same pattern the blog series argued for — let the human do the synthesis when the stakes are highest.</w:t>
      </w:r>
    </w:p>
    <w:p>
      <w:pPr>
        <w:pStyle w:val="Heading1"/>
        <w:spacing w:after="200" w:before="360"/>
      </w:pPr>
      <w:r>
        <w:rPr>
          <w:rFonts w:ascii="Exo 2" w:cs="Exo 2" w:eastAsia="Exo 2" w:hAnsi="Exo 2"/>
          <w:b/>
          <w:bCs/>
          <w:color w:val="0B1F3A"/>
          <w:sz w:val="36"/>
          <w:szCs w:val="36"/>
        </w:rPr>
        <w:t xml:space="preserve">7. Prompt Scaffold</w:t>
      </w:r>
    </w:p>
    <w:p>
      <w:pPr>
        <w:spacing w:after="120" w:line="300"/>
      </w:pPr>
      <w:r>
        <w:rPr>
          <w:rFonts w:ascii="Plus Jakarta Sans" w:cs="Plus Jakarta Sans" w:eastAsia="Plus Jakarta Sans" w:hAnsi="Plus Jakarta Sans"/>
          <w:sz w:val="22"/>
          <w:szCs w:val="22"/>
        </w:rPr>
        <w:t xml:space="preserve">The prompt is the second-most-important safety knob after the retrieval threshold. Keep it short, declarative, and tested. The version below is a starting point — iterate against a held-out eval set.</w:t>
      </w:r>
    </w:p>
    <w:p>
      <w:pPr>
        <w:pStyle w:val="Heading3"/>
        <w:spacing w:after="120" w:before="200"/>
      </w:pPr>
      <w:r>
        <w:rPr>
          <w:rFonts w:ascii="Exo 2" w:cs="Exo 2" w:eastAsia="Exo 2" w:hAnsi="Exo 2"/>
          <w:b/>
          <w:bCs/>
          <w:color w:val="2B7DE9"/>
          <w:sz w:val="24"/>
          <w:szCs w:val="24"/>
        </w:rPr>
        <w:t xml:space="preserve">System prompt (canonical)</w:t>
      </w:r>
    </w:p>
    <w:p>
      <w:pPr>
        <w:pBdr>
          <w:left w:val="single" w:color="E07018" w:sz="12" w:space="8"/>
        </w:pBdr>
        <w:shd w:fill="F2F3F5" w:val="clear"/>
        <w:spacing w:after="120" w:line="260"/>
        <w:ind w:left="200"/>
      </w:pPr>
      <w:r>
        <w:rPr>
          <w:rFonts w:ascii="IBM Plex Mono" w:cs="IBM Plex Mono" w:eastAsia="IBM Plex Mono" w:hAnsi="IBM Plex Mono"/>
          <w:sz w:val="20"/>
          <w:szCs w:val="20"/>
        </w:rPr>
        <w:t xml:space="preserve">You summarize passages from an offline library for a reader who
may be under stress and without internet access.
Rules you must follow:
1. Use only the numbered PASSAGES below. Do not add facts from
   memory. If the passages don't answer the question, say so.
2. Cite every claim with the passage number in square brackets,
   like [2]. Multiple sources: [1][3].
3. Keep the answer under 150 words. Prefer numbered steps for
   procedures.
4. If the question is about drug doses, severe injury, high
   voltage, structural load, or chemical mixing, respond ONLY
   with: "DEFER_TO_SOURCE" — nothing else.
5. Plain language. No hedging filler. No "I'm an AI".</w:t>
      </w:r>
    </w:p>
    <w:p>
      <w:pPr>
        <w:pStyle w:val="Heading3"/>
        <w:spacing w:after="120" w:before="200"/>
      </w:pPr>
      <w:r>
        <w:rPr>
          <w:rFonts w:ascii="Exo 2" w:cs="Exo 2" w:eastAsia="Exo 2" w:hAnsi="Exo 2"/>
          <w:b/>
          <w:bCs/>
          <w:color w:val="2B7DE9"/>
          <w:sz w:val="24"/>
          <w:szCs w:val="24"/>
        </w:rPr>
        <w:t xml:space="preserve">User turn template</w:t>
      </w:r>
    </w:p>
    <w:p>
      <w:pPr>
        <w:pBdr>
          <w:left w:val="single" w:color="E07018" w:sz="12" w:space="8"/>
        </w:pBdr>
        <w:shd w:fill="F2F3F5" w:val="clear"/>
        <w:spacing w:after="120" w:line="260"/>
        <w:ind w:left="200"/>
      </w:pPr>
      <w:r>
        <w:rPr>
          <w:rFonts w:ascii="IBM Plex Mono" w:cs="IBM Plex Mono" w:eastAsia="IBM Plex Mono" w:hAnsi="IBM Plex Mono"/>
          <w:sz w:val="20"/>
          <w:szCs w:val="20"/>
        </w:rPr>
        <w:t xml:space="preserve">QUESTION: {user_query}
PASSAGES:
[1] (from "{title_1}", {zim_1}) {chunk_text_1}
[2] (from "{title_2}", {zim_2}) {chunk_text_2}
...
[K] (from "{title_K}", {zim_K}) {chunk_text_K}
Answer using only these passages. Cite with [n].</w:t>
      </w:r>
    </w:p>
    <w:p>
      <w:pPr>
        <w:pStyle w:val="Heading3"/>
        <w:spacing w:after="120" w:before="200"/>
      </w:pPr>
      <w:r>
        <w:rPr>
          <w:rFonts w:ascii="Exo 2" w:cs="Exo 2" w:eastAsia="Exo 2" w:hAnsi="Exo 2"/>
          <w:b/>
          <w:bCs/>
          <w:color w:val="2B7DE9"/>
          <w:sz w:val="24"/>
          <w:szCs w:val="24"/>
        </w:rPr>
        <w:t xml:space="preserve">Post-processing</w:t>
      </w:r>
    </w:p>
    <w:p>
      <w:pPr>
        <w:pStyle w:val="ListParagraph"/>
        <w:numPr>
          <w:ilvl w:val="0"/>
          <w:numId w:val="2"/>
        </w:numPr>
        <w:spacing w:after="80" w:line="280"/>
      </w:pPr>
      <w:r>
        <w:rPr>
          <w:rFonts w:ascii="Plus Jakarta Sans" w:cs="Plus Jakarta Sans" w:eastAsia="Plus Jakarta Sans" w:hAnsi="Plus Jakarta Sans"/>
          <w:sz w:val="22"/>
          <w:szCs w:val="22"/>
        </w:rPr>
        <w:t xml:space="preserve">Parse citations. Every [n] must reference a passage that was actually in the prompt; strip any others.</w:t>
      </w:r>
    </w:p>
    <w:p>
      <w:pPr>
        <w:pStyle w:val="ListParagraph"/>
        <w:numPr>
          <w:ilvl w:val="0"/>
          <w:numId w:val="2"/>
        </w:numPr>
        <w:spacing w:after="80" w:line="280"/>
      </w:pPr>
      <w:r>
        <w:rPr>
          <w:rFonts w:ascii="Plus Jakarta Sans" w:cs="Plus Jakarta Sans" w:eastAsia="Plus Jakarta Sans" w:hAnsi="Plus Jakarta Sans"/>
          <w:sz w:val="22"/>
          <w:szCs w:val="22"/>
        </w:rPr>
        <w:t xml:space="preserve">Validate: at least 60% of sentences carry a citation. If not, downgrade to a "see source" response.</w:t>
      </w:r>
    </w:p>
    <w:p>
      <w:pPr>
        <w:pStyle w:val="ListParagraph"/>
        <w:numPr>
          <w:ilvl w:val="0"/>
          <w:numId w:val="2"/>
        </w:numPr>
        <w:spacing w:after="80" w:line="280"/>
      </w:pPr>
      <w:r>
        <w:rPr>
          <w:rFonts w:ascii="Plus Jakarta Sans" w:cs="Plus Jakarta Sans" w:eastAsia="Plus Jakarta Sans" w:hAnsi="Plus Jakarta Sans"/>
          <w:sz w:val="22"/>
          <w:szCs w:val="22"/>
        </w:rPr>
        <w:t xml:space="preserve">If the response contains DEFER_TO_SOURCE, switch to the verbatim deferral path.</w:t>
      </w:r>
    </w:p>
    <w:p>
      <w:pPr>
        <w:pStyle w:val="ListParagraph"/>
        <w:numPr>
          <w:ilvl w:val="0"/>
          <w:numId w:val="2"/>
        </w:numPr>
        <w:spacing w:after="80" w:line="280"/>
      </w:pPr>
      <w:r>
        <w:rPr>
          <w:rFonts w:ascii="Plus Jakarta Sans" w:cs="Plus Jakarta Sans" w:eastAsia="Plus Jakarta Sans" w:hAnsi="Plus Jakarta Sans"/>
          <w:sz w:val="22"/>
          <w:szCs w:val="22"/>
        </w:rPr>
        <w:t xml:space="preserve">Strip any URLs the model invents — the only links in the final UI come from chunk metadata.</w:t>
      </w:r>
    </w:p>
    <w:p>
      <w:pPr>
        <w:pStyle w:val="Heading1"/>
        <w:spacing w:after="200" w:before="360"/>
      </w:pPr>
      <w:r>
        <w:rPr>
          <w:rFonts w:ascii="Exo 2" w:cs="Exo 2" w:eastAsia="Exo 2" w:hAnsi="Exo 2"/>
          <w:b/>
          <w:bCs/>
          <w:color w:val="0B1F3A"/>
          <w:sz w:val="36"/>
          <w:szCs w:val="36"/>
        </w:rPr>
        <w:t xml:space="preserve">8. UI Integration</w:t>
      </w:r>
    </w:p>
    <w:p>
      <w:pPr>
        <w:spacing w:after="120" w:line="300"/>
      </w:pPr>
      <w:r>
        <w:rPr>
          <w:rFonts w:ascii="Plus Jakarta Sans" w:cs="Plus Jakarta Sans" w:eastAsia="Plus Jakarta Sans" w:hAnsi="Plus Jakarta Sans"/>
          <w:sz w:val="22"/>
          <w:szCs w:val="22"/>
        </w:rPr>
        <w:t xml:space="preserve">The assistant is a single new tile on the landing page, deliberately not the first one. The library tiles stay primary. The Ask tile is described in plain language and consistently labeled as a search helper, not a chatbot.</w:t>
      </w:r>
    </w:p>
    <w:p>
      <w:pPr>
        <w:pStyle w:val="Heading3"/>
        <w:spacing w:after="120" w:before="200"/>
      </w:pPr>
      <w:r>
        <w:rPr>
          <w:rFonts w:ascii="Exo 2" w:cs="Exo 2" w:eastAsia="Exo 2" w:hAnsi="Exo 2"/>
          <w:b/>
          <w:bCs/>
          <w:color w:val="2B7DE9"/>
          <w:sz w:val="24"/>
          <w:szCs w:val="24"/>
        </w:rPr>
        <w:t xml:space="preserve">Tile copy</w:t>
      </w:r>
    </w:p>
    <w:p>
      <w:pPr>
        <w:pBdr>
          <w:left w:val="single" w:color="2B7DE9" w:sz="18" w:space="8"/>
        </w:pBdr>
        <w:shd w:fill="E8F1FC" w:val="clear"/>
        <w:spacing w:after="160" w:before="160" w:line="280"/>
        <w:ind w:left="200" w:right="200"/>
      </w:pPr>
      <w:r>
        <w:rPr>
          <w:rFonts w:ascii="Plus Jakarta Sans" w:cs="Plus Jakarta Sans" w:eastAsia="Plus Jakarta Sans" w:hAnsi="Plus Jakarta Sans"/>
          <w:b/>
          <w:bCs/>
          <w:color w:val="2B7DE9"/>
          <w:sz w:val="22"/>
          <w:szCs w:val="22"/>
        </w:rPr>
        <w:t xml:space="preserve">Ask  </w:t>
      </w:r>
      <w:r>
        <w:rPr>
          <w:rFonts w:ascii="Plus Jakarta Sans" w:cs="Plus Jakarta Sans" w:eastAsia="Plus Jakarta Sans" w:hAnsi="Plus Jakarta Sans"/>
          <w:sz w:val="22"/>
          <w:szCs w:val="22"/>
        </w:rPr>
        <w:t xml:space="preserve">Search the library with help from a small assistant. It summarizes articles and shows its sources. It can't answer drug-dose, electrical, or trauma questions — those go to the source passage directly.</w:t>
      </w:r>
    </w:p>
    <w:p>
      <w:pPr>
        <w:pStyle w:val="Heading3"/>
        <w:spacing w:after="120" w:before="200"/>
      </w:pPr>
      <w:r>
        <w:rPr>
          <w:rFonts w:ascii="Exo 2" w:cs="Exo 2" w:eastAsia="Exo 2" w:hAnsi="Exo 2"/>
          <w:b/>
          <w:bCs/>
          <w:color w:val="2B7DE9"/>
          <w:sz w:val="24"/>
          <w:szCs w:val="24"/>
        </w:rPr>
        <w:t xml:space="preserve">Answer view</w:t>
      </w:r>
    </w:p>
    <w:p>
      <w:pPr>
        <w:pStyle w:val="ListParagraph"/>
        <w:numPr>
          <w:ilvl w:val="0"/>
          <w:numId w:val="2"/>
        </w:numPr>
        <w:spacing w:after="80" w:line="280"/>
      </w:pPr>
      <w:r>
        <w:rPr>
          <w:rFonts w:ascii="Plus Jakarta Sans" w:cs="Plus Jakarta Sans" w:eastAsia="Plus Jakarta Sans" w:hAnsi="Plus Jakarta Sans"/>
          <w:sz w:val="22"/>
          <w:szCs w:val="22"/>
        </w:rPr>
        <w:t xml:space="preserve">Top: the question, in plain text, exactly as submitted.</w:t>
      </w:r>
    </w:p>
    <w:p>
      <w:pPr>
        <w:pStyle w:val="ListParagraph"/>
        <w:numPr>
          <w:ilvl w:val="0"/>
          <w:numId w:val="2"/>
        </w:numPr>
        <w:spacing w:after="80" w:line="280"/>
      </w:pPr>
      <w:r>
        <w:rPr>
          <w:rFonts w:ascii="Plus Jakarta Sans" w:cs="Plus Jakarta Sans" w:eastAsia="Plus Jakarta Sans" w:hAnsi="Plus Jakarta Sans"/>
          <w:sz w:val="22"/>
          <w:szCs w:val="22"/>
        </w:rPr>
        <w:t xml:space="preserve">Body: the answer with inline citation chips. Each chip is a button that opens the source passage in Kiwix in a new tab.</w:t>
      </w:r>
    </w:p>
    <w:p>
      <w:pPr>
        <w:pStyle w:val="ListParagraph"/>
        <w:numPr>
          <w:ilvl w:val="0"/>
          <w:numId w:val="2"/>
        </w:numPr>
        <w:spacing w:after="80" w:line="280"/>
      </w:pPr>
      <w:r>
        <w:rPr>
          <w:rFonts w:ascii="Plus Jakarta Sans" w:cs="Plus Jakarta Sans" w:eastAsia="Plus Jakarta Sans" w:hAnsi="Plus Jakarta Sans"/>
          <w:sz w:val="22"/>
          <w:szCs w:val="22"/>
        </w:rPr>
        <w:t xml:space="preserve">Footer: "How this answer was made" expander — shows model name, retrieval scores, and all chunks the model received. Transparency by default.</w:t>
      </w:r>
    </w:p>
    <w:p>
      <w:pPr>
        <w:pStyle w:val="ListParagraph"/>
        <w:numPr>
          <w:ilvl w:val="0"/>
          <w:numId w:val="2"/>
        </w:numPr>
        <w:spacing w:after="80" w:line="280"/>
      </w:pPr>
      <w:r>
        <w:rPr>
          <w:rFonts w:ascii="Plus Jakarta Sans" w:cs="Plus Jakarta Sans" w:eastAsia="Plus Jakarta Sans" w:hAnsi="Plus Jakarta Sans"/>
          <w:sz w:val="22"/>
          <w:szCs w:val="22"/>
        </w:rPr>
        <w:t xml:space="preserve">Persistent disclaimer below the footer: "This is a summary of offline library content. It is not medical, legal, or emergency advice."</w:t>
      </w:r>
    </w:p>
    <w:p>
      <w:pPr>
        <w:pStyle w:val="Heading3"/>
        <w:spacing w:after="120" w:before="200"/>
      </w:pPr>
      <w:r>
        <w:rPr>
          <w:rFonts w:ascii="Exo 2" w:cs="Exo 2" w:eastAsia="Exo 2" w:hAnsi="Exo 2"/>
          <w:b/>
          <w:bCs/>
          <w:color w:val="2B7DE9"/>
          <w:sz w:val="24"/>
          <w:szCs w:val="24"/>
        </w:rPr>
        <w:t xml:space="preserve">Deferral view</w:t>
      </w:r>
    </w:p>
    <w:p>
      <w:pPr>
        <w:pStyle w:val="ListParagraph"/>
        <w:numPr>
          <w:ilvl w:val="0"/>
          <w:numId w:val="2"/>
        </w:numPr>
        <w:spacing w:after="80" w:line="280"/>
      </w:pPr>
      <w:r>
        <w:rPr>
          <w:rFonts w:ascii="Plus Jakarta Sans" w:cs="Plus Jakarta Sans" w:eastAsia="Plus Jakarta Sans" w:hAnsi="Plus Jakarta Sans"/>
          <w:sz w:val="22"/>
          <w:szCs w:val="22"/>
        </w:rPr>
        <w:t xml:space="preserve">Red banner (as specified in Section 6).</w:t>
      </w:r>
    </w:p>
    <w:p>
      <w:pPr>
        <w:pStyle w:val="ListParagraph"/>
        <w:numPr>
          <w:ilvl w:val="0"/>
          <w:numId w:val="2"/>
        </w:numPr>
        <w:spacing w:after="80" w:line="280"/>
      </w:pPr>
      <w:r>
        <w:rPr>
          <w:rFonts w:ascii="Plus Jakarta Sans" w:cs="Plus Jakarta Sans" w:eastAsia="Plus Jakarta Sans" w:hAnsi="Plus Jakarta Sans"/>
          <w:sz w:val="22"/>
          <w:szCs w:val="22"/>
        </w:rPr>
        <w:t xml:space="preserve">Source passage verbatim with monospace styling to make clear it's quoted, not paraphrased.</w:t>
      </w:r>
    </w:p>
    <w:p>
      <w:pPr>
        <w:pStyle w:val="ListParagraph"/>
        <w:numPr>
          <w:ilvl w:val="0"/>
          <w:numId w:val="2"/>
        </w:numPr>
        <w:spacing w:after="80" w:line="280"/>
      </w:pPr>
      <w:r>
        <w:rPr>
          <w:rFonts w:ascii="Plus Jakarta Sans" w:cs="Plus Jakarta Sans" w:eastAsia="Plus Jakarta Sans" w:hAnsi="Plus Jakarta Sans"/>
          <w:sz w:val="22"/>
          <w:szCs w:val="22"/>
        </w:rPr>
        <w:t xml:space="preserve">Big button: "Open full article".</w:t>
      </w:r>
    </w:p>
    <w:p>
      <w:pPr>
        <w:pStyle w:val="Heading3"/>
        <w:spacing w:after="120" w:before="200"/>
      </w:pPr>
      <w:r>
        <w:rPr>
          <w:rFonts w:ascii="Exo 2" w:cs="Exo 2" w:eastAsia="Exo 2" w:hAnsi="Exo 2"/>
          <w:b/>
          <w:bCs/>
          <w:color w:val="2B7DE9"/>
          <w:sz w:val="24"/>
          <w:szCs w:val="24"/>
        </w:rPr>
        <w:t xml:space="preserve">Accessibility</w:t>
      </w:r>
    </w:p>
    <w:p>
      <w:pPr>
        <w:pStyle w:val="ListParagraph"/>
        <w:numPr>
          <w:ilvl w:val="0"/>
          <w:numId w:val="2"/>
        </w:numPr>
        <w:spacing w:after="80" w:line="280"/>
      </w:pPr>
      <w:r>
        <w:rPr>
          <w:rFonts w:ascii="Plus Jakarta Sans" w:cs="Plus Jakarta Sans" w:eastAsia="Plus Jakarta Sans" w:hAnsi="Plus Jakarta Sans"/>
          <w:sz w:val="22"/>
          <w:szCs w:val="22"/>
        </w:rPr>
        <w:t xml:space="preserve">High-contrast and large-text toggles inherit from Phase 4.</w:t>
      </w:r>
    </w:p>
    <w:p>
      <w:pPr>
        <w:pStyle w:val="ListParagraph"/>
        <w:numPr>
          <w:ilvl w:val="0"/>
          <w:numId w:val="2"/>
        </w:numPr>
        <w:spacing w:after="80" w:line="280"/>
      </w:pPr>
      <w:r>
        <w:rPr>
          <w:rFonts w:ascii="Plus Jakarta Sans" w:cs="Plus Jakarta Sans" w:eastAsia="Plus Jakarta Sans" w:hAnsi="Plus Jakarta Sans"/>
          <w:sz w:val="22"/>
          <w:szCs w:val="22"/>
        </w:rPr>
        <w:t xml:space="preserve">Citation chips are keyboard-navigable and screen-reader-labeled with the source title.</w:t>
      </w:r>
    </w:p>
    <w:p>
      <w:pPr>
        <w:pStyle w:val="ListParagraph"/>
        <w:numPr>
          <w:ilvl w:val="0"/>
          <w:numId w:val="2"/>
        </w:numPr>
        <w:spacing w:after="80" w:line="280"/>
      </w:pPr>
      <w:r>
        <w:rPr>
          <w:rFonts w:ascii="Plus Jakarta Sans" w:cs="Plus Jakarta Sans" w:eastAsia="Plus Jakarta Sans" w:hAnsi="Plus Jakarta Sans"/>
          <w:sz w:val="22"/>
          <w:szCs w:val="22"/>
        </w:rPr>
        <w:t xml:space="preserve">Answers render progressively (streamed) so users on slow phones see text appearing rather than a spinner.</w:t>
      </w:r>
    </w:p>
    <w:p>
      <w:pPr>
        <w:pStyle w:val="Heading1"/>
        <w:spacing w:after="200" w:before="360"/>
      </w:pPr>
      <w:r>
        <w:rPr>
          <w:rFonts w:ascii="Exo 2" w:cs="Exo 2" w:eastAsia="Exo 2" w:hAnsi="Exo 2"/>
          <w:b/>
          <w:bCs/>
          <w:color w:val="0B1F3A"/>
          <w:sz w:val="36"/>
          <w:szCs w:val="36"/>
        </w:rPr>
        <w:t xml:space="preserve">9. Repository Additions</w:t>
      </w:r>
    </w:p>
    <w:p>
      <w:pPr>
        <w:spacing w:after="120" w:line="300"/>
      </w:pPr>
      <w:r>
        <w:rPr>
          <w:rFonts w:ascii="Plus Jakarta Sans" w:cs="Plus Jakarta Sans" w:eastAsia="Plus Jakarta Sans" w:hAnsi="Plus Jakarta Sans"/>
          <w:sz w:val="22"/>
          <w:szCs w:val="22"/>
        </w:rPr>
        <w:t xml:space="preserve">New paths added by Phase 6, on top of the layout in the main build plan:</w:t>
      </w:r>
    </w:p>
    <w:p>
      <w:pPr>
        <w:pBdr>
          <w:left w:val="single" w:color="E07018" w:sz="12" w:space="8"/>
        </w:pBdr>
        <w:shd w:fill="F2F3F5" w:val="clear"/>
        <w:spacing w:after="120" w:line="260"/>
        <w:ind w:left="200"/>
      </w:pPr>
      <w:r>
        <w:rPr>
          <w:rFonts w:ascii="IBM Plex Mono" w:cs="IBM Plex Mono" w:eastAsia="IBM Plex Mono" w:hAnsi="IBM Plex Mono"/>
          <w:sz w:val="20"/>
          <w:szCs w:val="20"/>
        </w:rPr>
        <w:t xml:space="preserve">coreconduit-signal/
├── assistant/
│   ├── pyproject.toml
│   ├── signal_retrieve/
│   │   ├── __init__.py
│   │   ├── main.py            # FastAPI service on :8100
│   │   ├── hybrid.py          # BM25 + vector fusion
│   │   ├── chunks.py          # sqlite + chunk lookup
│   │   └── tests/
│   ├── signal_assist/
│   │   ├── __init__.py
│   │   ├── main.py            # FastAPI service on :8200
│   │   ├── safety.py          # deferral classifier
│   │   ├── prompt.py          # system + user templates
│   │   ├── postprocess.py     # citation validation
│   │   └── tests/
│   └── README.md
├── indexer/
│   ├── build_index.py         # workstation, builds /var/lib/signal/index
│   ├── chunk.py
│   ├── embed.py
│   └── manifest.py
├── models/
│   ├── fetch_models.sh        # downloads + sha256-verifies model files
│   └── manifest.yaml          # model name, quant, license, sha256
├── systemd/
│   ├── signal-retrieve.service
│   └── signal-assist.service
└── web/public/
    ├── ask.html               # Ask tile target
    └── assets/js/ask.js</w:t>
      </w:r>
    </w:p>
    <w:p>
      <w:pPr>
        <w:pStyle w:val="Heading1"/>
        <w:spacing w:after="200" w:before="360"/>
      </w:pPr>
      <w:r>
        <w:rPr>
          <w:rFonts w:ascii="Exo 2" w:cs="Exo 2" w:eastAsia="Exo 2" w:hAnsi="Exo 2"/>
          <w:b/>
          <w:bCs/>
          <w:color w:val="0B1F3A"/>
          <w:sz w:val="36"/>
          <w:szCs w:val="36"/>
        </w:rPr>
        <w:t xml:space="preserve">10. Phased Build (Phase 6 Sub-phases)</w:t>
      </w:r>
    </w:p>
    <w:p>
      <w:pPr>
        <w:spacing w:after="120" w:line="300"/>
      </w:pPr>
      <w:r>
        <w:rPr>
          <w:rFonts w:ascii="Plus Jakarta Sans" w:cs="Plus Jakarta Sans" w:eastAsia="Plus Jakarta Sans" w:hAnsi="Plus Jakarta Sans"/>
          <w:sz w:val="22"/>
          <w:szCs w:val="22"/>
        </w:rPr>
        <w:t xml:space="preserve">Five sub-phases. Same discipline as the main plan: tagged commits, acceptance criteria, no advancing until tests pass. Eval-driven from sub-phase 2 onward.</w:t>
      </w:r>
    </w:p>
    <w:p>
      <w:pPr>
        <w:pStyle w:val="Heading2"/>
        <w:spacing w:after="160" w:before="280"/>
      </w:pPr>
      <w:r>
        <w:rPr>
          <w:rFonts w:ascii="Exo 2" w:cs="Exo 2" w:eastAsia="Exo 2" w:hAnsi="Exo 2"/>
          <w:b/>
          <w:bCs/>
          <w:color w:val="0B1F3A"/>
          <w:sz w:val="28"/>
          <w:szCs w:val="28"/>
        </w:rPr>
        <w:t xml:space="preserve">6.1 — Indexer &amp; retrieval</w:t>
      </w:r>
    </w:p>
    <w:p>
      <w:pPr>
        <w:pStyle w:val="ListParagraph"/>
        <w:numPr>
          <w:ilvl w:val="0"/>
          <w:numId w:val="2"/>
        </w:numPr>
        <w:spacing w:after="80" w:line="280"/>
      </w:pPr>
      <w:r>
        <w:rPr>
          <w:rFonts w:ascii="Plus Jakarta Sans" w:cs="Plus Jakarta Sans" w:eastAsia="Plus Jakarta Sans" w:hAnsi="Plus Jakarta Sans"/>
          <w:sz w:val="22"/>
          <w:szCs w:val="22"/>
        </w:rPr>
        <w:t xml:space="preserve">Build chunker, embedding pipeline, BM25 index, HNSW index on a workstation.</w:t>
      </w:r>
    </w:p>
    <w:p>
      <w:pPr>
        <w:pStyle w:val="ListParagraph"/>
        <w:numPr>
          <w:ilvl w:val="0"/>
          <w:numId w:val="2"/>
        </w:numPr>
        <w:spacing w:after="80" w:line="280"/>
      </w:pPr>
      <w:r>
        <w:rPr>
          <w:rFonts w:ascii="Plus Jakarta Sans" w:cs="Plus Jakarta Sans" w:eastAsia="Plus Jakarta Sans" w:hAnsi="Plus Jakarta Sans"/>
          <w:sz w:val="22"/>
          <w:szCs w:val="22"/>
        </w:rPr>
        <w:t xml:space="preserve">Stand up signal-retrieve on the Pi; serve /retrieve?q=... returning ranked chunks with scores.</w:t>
      </w:r>
    </w:p>
    <w:p>
      <w:pPr>
        <w:pStyle w:val="ListParagraph"/>
        <w:numPr>
          <w:ilvl w:val="0"/>
          <w:numId w:val="2"/>
        </w:numPr>
        <w:spacing w:after="80" w:line="280"/>
      </w:pPr>
      <w:r>
        <w:rPr>
          <w:rFonts w:ascii="Plus Jakarta Sans" w:cs="Plus Jakarta Sans" w:eastAsia="Plus Jakarta Sans" w:hAnsi="Plus Jakarta Sans"/>
          <w:sz w:val="22"/>
          <w:szCs w:val="22"/>
        </w:rPr>
        <w:t xml:space="preserve">Acceptance: 100 hand-curated queries achieve mean reciprocal rank ≥ 0.6 against gold passages.</w:t>
      </w:r>
    </w:p>
    <w:p>
      <w:pPr>
        <w:pStyle w:val="Heading2"/>
        <w:spacing w:after="160" w:before="280"/>
      </w:pPr>
      <w:r>
        <w:rPr>
          <w:rFonts w:ascii="Exo 2" w:cs="Exo 2" w:eastAsia="Exo 2" w:hAnsi="Exo 2"/>
          <w:b/>
          <w:bCs/>
          <w:color w:val="0B1F3A"/>
          <w:sz w:val="28"/>
          <w:szCs w:val="28"/>
        </w:rPr>
        <w:t xml:space="preserve">6.2 — Eval harness</w:t>
      </w:r>
    </w:p>
    <w:p>
      <w:pPr>
        <w:pStyle w:val="ListParagraph"/>
        <w:numPr>
          <w:ilvl w:val="0"/>
          <w:numId w:val="2"/>
        </w:numPr>
        <w:spacing w:after="80" w:line="280"/>
      </w:pPr>
      <w:r>
        <w:rPr>
          <w:rFonts w:ascii="Plus Jakarta Sans" w:cs="Plus Jakarta Sans" w:eastAsia="Plus Jakarta Sans" w:hAnsi="Plus Jakarta Sans"/>
          <w:sz w:val="22"/>
          <w:szCs w:val="22"/>
        </w:rPr>
        <w:t xml:space="preserve">Build a held-out eval set of ~200 questions spanning encyclopedia, how-to, medical, and "should defer" categories.</w:t>
      </w:r>
    </w:p>
    <w:p>
      <w:pPr>
        <w:pStyle w:val="ListParagraph"/>
        <w:numPr>
          <w:ilvl w:val="0"/>
          <w:numId w:val="2"/>
        </w:numPr>
        <w:spacing w:after="80" w:line="280"/>
      </w:pPr>
      <w:r>
        <w:rPr>
          <w:rFonts w:ascii="Plus Jakarta Sans" w:cs="Plus Jakarta Sans" w:eastAsia="Plus Jakarta Sans" w:hAnsi="Plus Jakarta Sans"/>
          <w:sz w:val="22"/>
          <w:szCs w:val="22"/>
        </w:rPr>
        <w:t xml:space="preserve">Metrics: retrieval MRR@10, answer faithfulness (LLM-judged on a workstation, not on the Pi), deferral precision/recall.</w:t>
      </w:r>
    </w:p>
    <w:p>
      <w:pPr>
        <w:pStyle w:val="ListParagraph"/>
        <w:numPr>
          <w:ilvl w:val="0"/>
          <w:numId w:val="2"/>
        </w:numPr>
        <w:spacing w:after="80" w:line="280"/>
      </w:pPr>
      <w:r>
        <w:rPr>
          <w:rFonts w:ascii="Plus Jakarta Sans" w:cs="Plus Jakarta Sans" w:eastAsia="Plus Jakarta Sans" w:hAnsi="Plus Jakarta Sans"/>
          <w:sz w:val="22"/>
          <w:szCs w:val="22"/>
        </w:rPr>
        <w:t xml:space="preserve">Acceptance: harness runs against any commit, reports a single summary number, gates merges.</w:t>
      </w:r>
    </w:p>
    <w:p>
      <w:pPr>
        <w:pStyle w:val="Heading2"/>
        <w:spacing w:after="160" w:before="280"/>
      </w:pPr>
      <w:r>
        <w:rPr>
          <w:rFonts w:ascii="Exo 2" w:cs="Exo 2" w:eastAsia="Exo 2" w:hAnsi="Exo 2"/>
          <w:b/>
          <w:bCs/>
          <w:color w:val="0B1F3A"/>
          <w:sz w:val="28"/>
          <w:szCs w:val="28"/>
        </w:rPr>
        <w:t xml:space="preserve">6.3 — Safety classifier</w:t>
      </w:r>
    </w:p>
    <w:p>
      <w:pPr>
        <w:pStyle w:val="ListParagraph"/>
        <w:numPr>
          <w:ilvl w:val="0"/>
          <w:numId w:val="2"/>
        </w:numPr>
        <w:spacing w:after="80" w:line="280"/>
      </w:pPr>
      <w:r>
        <w:rPr>
          <w:rFonts w:ascii="Plus Jakarta Sans" w:cs="Plus Jakarta Sans" w:eastAsia="Plus Jakarta Sans" w:hAnsi="Plus Jakarta Sans"/>
          <w:sz w:val="22"/>
          <w:szCs w:val="22"/>
        </w:rPr>
        <w:t xml:space="preserve">Implement the keyword + regex deferral list (Section 6).</w:t>
      </w:r>
    </w:p>
    <w:p>
      <w:pPr>
        <w:pStyle w:val="ListParagraph"/>
        <w:numPr>
          <w:ilvl w:val="0"/>
          <w:numId w:val="2"/>
        </w:numPr>
        <w:spacing w:after="80" w:line="280"/>
      </w:pPr>
      <w:r>
        <w:rPr>
          <w:rFonts w:ascii="Plus Jakarta Sans" w:cs="Plus Jakarta Sans" w:eastAsia="Plus Jakarta Sans" w:hAnsi="Plus Jakarta Sans"/>
          <w:sz w:val="22"/>
          <w:szCs w:val="22"/>
        </w:rPr>
        <w:t xml:space="preserve">Wire it into a stub assistant that only does deferral — no model yet.</w:t>
      </w:r>
    </w:p>
    <w:p>
      <w:pPr>
        <w:pStyle w:val="ListParagraph"/>
        <w:numPr>
          <w:ilvl w:val="0"/>
          <w:numId w:val="2"/>
        </w:numPr>
        <w:spacing w:after="80" w:line="280"/>
      </w:pPr>
      <w:r>
        <w:rPr>
          <w:rFonts w:ascii="Plus Jakarta Sans" w:cs="Plus Jakarta Sans" w:eastAsia="Plus Jakarta Sans" w:hAnsi="Plus Jakarta Sans"/>
          <w:sz w:val="22"/>
          <w:szCs w:val="22"/>
        </w:rPr>
        <w:t xml:space="preserve">Acceptance: ≥ 99% recall on the "should defer" eval slice, ≤ 5% false-defer on the general slice.</w:t>
      </w:r>
    </w:p>
    <w:p>
      <w:pPr>
        <w:pStyle w:val="Heading2"/>
        <w:spacing w:after="160" w:before="280"/>
      </w:pPr>
      <w:r>
        <w:rPr>
          <w:rFonts w:ascii="Exo 2" w:cs="Exo 2" w:eastAsia="Exo 2" w:hAnsi="Exo 2"/>
          <w:b/>
          <w:bCs/>
          <w:color w:val="0B1F3A"/>
          <w:sz w:val="28"/>
          <w:szCs w:val="28"/>
        </w:rPr>
        <w:t xml:space="preserve">6.4 — Model integration</w:t>
      </w:r>
    </w:p>
    <w:p>
      <w:pPr>
        <w:pStyle w:val="ListParagraph"/>
        <w:numPr>
          <w:ilvl w:val="0"/>
          <w:numId w:val="2"/>
        </w:numPr>
        <w:spacing w:after="80" w:line="280"/>
      </w:pPr>
      <w:r>
        <w:rPr>
          <w:rFonts w:ascii="Plus Jakarta Sans" w:cs="Plus Jakarta Sans" w:eastAsia="Plus Jakarta Sans" w:hAnsi="Plus Jakarta Sans"/>
          <w:sz w:val="22"/>
          <w:szCs w:val="22"/>
        </w:rPr>
        <w:t xml:space="preserve">Bundle llama.cpp server, ship the Q4 model via fetch_models.sh (sha256-verified).</w:t>
      </w:r>
    </w:p>
    <w:p>
      <w:pPr>
        <w:pStyle w:val="ListParagraph"/>
        <w:numPr>
          <w:ilvl w:val="0"/>
          <w:numId w:val="2"/>
        </w:numPr>
        <w:spacing w:after="80" w:line="280"/>
      </w:pPr>
      <w:r>
        <w:rPr>
          <w:rFonts w:ascii="Plus Jakarta Sans" w:cs="Plus Jakarta Sans" w:eastAsia="Plus Jakarta Sans" w:hAnsi="Plus Jakarta Sans"/>
          <w:sz w:val="22"/>
          <w:szCs w:val="22"/>
        </w:rPr>
        <w:t xml:space="preserve">Implement prompt scaffold and post-processing pipeline.</w:t>
      </w:r>
    </w:p>
    <w:p>
      <w:pPr>
        <w:pStyle w:val="ListParagraph"/>
        <w:numPr>
          <w:ilvl w:val="0"/>
          <w:numId w:val="2"/>
        </w:numPr>
        <w:spacing w:after="80" w:line="280"/>
      </w:pPr>
      <w:r>
        <w:rPr>
          <w:rFonts w:ascii="Plus Jakarta Sans" w:cs="Plus Jakarta Sans" w:eastAsia="Plus Jakarta Sans" w:hAnsi="Plus Jakarta Sans"/>
          <w:sz w:val="22"/>
          <w:szCs w:val="22"/>
        </w:rPr>
        <w:t xml:space="preserve">Acceptance: end-to-end answer latency ≤ 8 seconds on Pi 5 for an in-corpus query; faithfulness ≥ 0.85 on eval.</w:t>
      </w:r>
    </w:p>
    <w:p>
      <w:pPr>
        <w:pStyle w:val="Heading2"/>
        <w:spacing w:after="160" w:before="280"/>
      </w:pPr>
      <w:r>
        <w:rPr>
          <w:rFonts w:ascii="Exo 2" w:cs="Exo 2" w:eastAsia="Exo 2" w:hAnsi="Exo 2"/>
          <w:b/>
          <w:bCs/>
          <w:color w:val="0B1F3A"/>
          <w:sz w:val="28"/>
          <w:szCs w:val="28"/>
        </w:rPr>
        <w:t xml:space="preserve">6.5 — UI &amp; polish</w:t>
      </w:r>
    </w:p>
    <w:p>
      <w:pPr>
        <w:pStyle w:val="ListParagraph"/>
        <w:numPr>
          <w:ilvl w:val="0"/>
          <w:numId w:val="2"/>
        </w:numPr>
        <w:spacing w:after="80" w:line="280"/>
      </w:pPr>
      <w:r>
        <w:rPr>
          <w:rFonts w:ascii="Plus Jakarta Sans" w:cs="Plus Jakarta Sans" w:eastAsia="Plus Jakarta Sans" w:hAnsi="Plus Jakarta Sans"/>
          <w:sz w:val="22"/>
          <w:szCs w:val="22"/>
        </w:rPr>
        <w:t xml:space="preserve">Ship ask.html and ask.js with streaming, citation chips, and the "How this answer was made" expander.</w:t>
      </w:r>
    </w:p>
    <w:p>
      <w:pPr>
        <w:pStyle w:val="ListParagraph"/>
        <w:numPr>
          <w:ilvl w:val="0"/>
          <w:numId w:val="2"/>
        </w:numPr>
        <w:spacing w:after="80" w:line="280"/>
      </w:pPr>
      <w:r>
        <w:rPr>
          <w:rFonts w:ascii="Plus Jakarta Sans" w:cs="Plus Jakarta Sans" w:eastAsia="Plus Jakarta Sans" w:hAnsi="Plus Jakarta Sans"/>
          <w:sz w:val="22"/>
          <w:szCs w:val="22"/>
        </w:rPr>
        <w:t xml:space="preserve">Disable the assistant tile if signal-assist is not running (graceful degradation).</w:t>
      </w:r>
    </w:p>
    <w:p>
      <w:pPr>
        <w:pStyle w:val="ListParagraph"/>
        <w:numPr>
          <w:ilvl w:val="0"/>
          <w:numId w:val="2"/>
        </w:numPr>
        <w:spacing w:after="80" w:line="280"/>
      </w:pPr>
      <w:r>
        <w:rPr>
          <w:rFonts w:ascii="Plus Jakarta Sans" w:cs="Plus Jakarta Sans" w:eastAsia="Plus Jakarta Sans" w:hAnsi="Plus Jakarta Sans"/>
          <w:sz w:val="22"/>
          <w:szCs w:val="22"/>
        </w:rPr>
        <w:t xml:space="preserve">Acceptance: a fresh community-build image boots, broadcasts SSID, captive-portal works, library serves, Ask tile answers within 10 seconds with citations on the eval set.</w:t>
      </w:r>
    </w:p>
    <w:p>
      <w:pPr>
        <w:pStyle w:val="Heading1"/>
        <w:spacing w:after="200" w:before="360"/>
      </w:pPr>
      <w:r>
        <w:rPr>
          <w:rFonts w:ascii="Exo 2" w:cs="Exo 2" w:eastAsia="Exo 2" w:hAnsi="Exo 2"/>
          <w:b/>
          <w:bCs/>
          <w:color w:val="0B1F3A"/>
          <w:sz w:val="36"/>
          <w:szCs w:val="36"/>
        </w:rPr>
        <w:t xml:space="preserve">11. RAG-Specific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Risk</w:t>
            </w:r>
          </w:p>
        </w:tc>
        <w:tc>
          <w:tcPr>
            <w:tcW w:type="dxa" w:w="28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Impact</w:t>
            </w:r>
          </w:p>
        </w:tc>
        <w:tc>
          <w:tcPr>
            <w:tcW w:type="dxa" w:w="356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Mitigation</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Confident hallucination on a real query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Wrong answer in a stress moment</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Citation validation, faithfulness threshold, conservative retrieval cutoff</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Deferral classifier misses an edge case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Paraphrased dosing advice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Layered defense: keyword list always on; verbatim passage even on near-miss; eval gates</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Index drift vs ZIM updates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Stale answers next to fresh articles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Manifest binds index to ZIM sha256s; index rebuild required on ZIM swap</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Latency spikes when CPU is shared with Kiwix</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Users abandon the Ask tile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nice/ionice the assistant service; cap llama.cpp threads at 3 of 4 cores</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Thermal throttle under sustained use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Tokens/sec collapses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Heatsink mandatory on community profile; status surfaces throttling</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Model license drift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Redistribution issues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fetch_models.sh downloads at first run; project ships no model weights itself</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Prompt injection via crafted ZIM</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Model ignores rules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Treat retrieved text as untrusted; strict template; output validator</w:t>
            </w:r>
          </w:p>
        </w:tc>
      </w:tr>
    </w:tbl>
    <w:p>
      <w:pPr>
        <w:pStyle w:val="Heading1"/>
        <w:spacing w:after="200" w:before="360"/>
      </w:pPr>
      <w:r>
        <w:rPr>
          <w:rFonts w:ascii="Exo 2" w:cs="Exo 2" w:eastAsia="Exo 2" w:hAnsi="Exo 2"/>
          <w:b/>
          <w:bCs/>
          <w:color w:val="0B1F3A"/>
          <w:sz w:val="36"/>
          <w:szCs w:val="36"/>
        </w:rPr>
        <w:t xml:space="preserve">12. Open Questions</w:t>
      </w:r>
    </w:p>
    <w:p>
      <w:pPr>
        <w:pStyle w:val="ListParagraph"/>
        <w:numPr>
          <w:ilvl w:val="0"/>
          <w:numId w:val="3"/>
        </w:numPr>
        <w:spacing w:after="80" w:line="280"/>
      </w:pPr>
      <w:r>
        <w:rPr>
          <w:rFonts w:ascii="Plus Jakarta Sans" w:cs="Plus Jakarta Sans" w:eastAsia="Plus Jakarta Sans" w:hAnsi="Plus Jakarta Sans"/>
          <w:sz w:val="22"/>
          <w:szCs w:val="22"/>
        </w:rPr>
        <w:t xml:space="preserve">Ship the assistant disabled by default on the community image, with a toggle? Defaulting off means the device's primary mode stays "trustworthy library" and the assistant is an opt-in capability.</w:t>
      </w:r>
    </w:p>
    <w:p>
      <w:pPr>
        <w:pStyle w:val="ListParagraph"/>
        <w:numPr>
          <w:ilvl w:val="0"/>
          <w:numId w:val="3"/>
        </w:numPr>
        <w:spacing w:after="80" w:line="280"/>
      </w:pPr>
      <w:r>
        <w:rPr>
          <w:rFonts w:ascii="Plus Jakarta Sans" w:cs="Plus Jakarta Sans" w:eastAsia="Plus Jakarta Sans" w:hAnsi="Plus Jakarta Sans"/>
          <w:sz w:val="22"/>
          <w:szCs w:val="22"/>
        </w:rPr>
        <w:t xml:space="preserve">Model fetching: bake into the image (large, simple) or fetch on first boot (small image, requires one-time internet at provisioning)? Recommend fetch-on-provision to keep the image distributable.</w:t>
      </w:r>
    </w:p>
    <w:p>
      <w:pPr>
        <w:pStyle w:val="ListParagraph"/>
        <w:numPr>
          <w:ilvl w:val="0"/>
          <w:numId w:val="3"/>
        </w:numPr>
        <w:spacing w:after="80" w:line="280"/>
      </w:pPr>
      <w:r>
        <w:rPr>
          <w:rFonts w:ascii="Plus Jakarta Sans" w:cs="Plus Jakarta Sans" w:eastAsia="Plus Jakarta Sans" w:hAnsi="Plus Jakarta Sans"/>
          <w:sz w:val="22"/>
          <w:szCs w:val="22"/>
        </w:rPr>
        <w:t xml:space="preserve">Cross-encoder reranker: worth the RAM and latency, or stop at RRF? Run the eval both ways before committing.</w:t>
      </w:r>
    </w:p>
    <w:p>
      <w:pPr>
        <w:pStyle w:val="ListParagraph"/>
        <w:numPr>
          <w:ilvl w:val="0"/>
          <w:numId w:val="3"/>
        </w:numPr>
        <w:spacing w:after="80" w:line="280"/>
      </w:pPr>
      <w:r>
        <w:rPr>
          <w:rFonts w:ascii="Plus Jakarta Sans" w:cs="Plus Jakarta Sans" w:eastAsia="Plus Jakarta Sans" w:hAnsi="Plus Jakarta Sans"/>
          <w:sz w:val="22"/>
          <w:szCs w:val="22"/>
        </w:rPr>
        <w:t xml:space="preserve">Voice input: out of scope for v1.1, but should the API shape accommodate it for v1.2?</w:t>
      </w:r>
    </w:p>
    <w:p>
      <w:pPr>
        <w:pStyle w:val="ListParagraph"/>
        <w:numPr>
          <w:ilvl w:val="0"/>
          <w:numId w:val="3"/>
        </w:numPr>
        <w:spacing w:after="80" w:line="280"/>
      </w:pPr>
      <w:r>
        <w:rPr>
          <w:rFonts w:ascii="Plus Jakarta Sans" w:cs="Plus Jakarta Sans" w:eastAsia="Plus Jakarta Sans" w:hAnsi="Plus Jakarta Sans"/>
          <w:sz w:val="22"/>
          <w:szCs w:val="22"/>
        </w:rPr>
        <w:t xml:space="preserve">Eval set ownership: hand-curate internally vs. open-source the eval set so the broader Kiwix/prepper community can contribute test cases? The latter aligns with CoreConduit's open-source posture but slows the first release.</w:t>
      </w:r>
    </w:p>
    <w:p>
      <w:pPr>
        <w:pStyle w:val="Heading1"/>
        <w:spacing w:after="200" w:before="360"/>
      </w:pPr>
      <w:r>
        <w:rPr>
          <w:rFonts w:ascii="Exo 2" w:cs="Exo 2" w:eastAsia="Exo 2" w:hAnsi="Exo 2"/>
          <w:b/>
          <w:bCs/>
          <w:color w:val="0B1F3A"/>
          <w:sz w:val="36"/>
          <w:szCs w:val="36"/>
        </w:rPr>
        <w:t xml:space="preserve">13. Blog &amp; Narrative Hook</w:t>
      </w:r>
    </w:p>
    <w:p>
      <w:pPr>
        <w:spacing w:after="120" w:line="300"/>
      </w:pPr>
      <w:r>
        <w:rPr>
          <w:rFonts w:ascii="Plus Jakarta Sans" w:cs="Plus Jakarta Sans" w:eastAsia="Plus Jakarta Sans" w:hAnsi="Plus Jakarta Sans"/>
          <w:sz w:val="22"/>
          <w:szCs w:val="22"/>
        </w:rPr>
        <w:t xml:space="preserve">This phase is a natural worked example for two of the queued blog topics: "Small Models, Big Jobs" (the architecture as a case study) and "The Agent You Can Trust" (the deferral pattern, citation validation, and conservative thresholding as concrete trust-building primitives).</w:t>
      </w:r>
    </w:p>
    <w:p>
      <w:pPr>
        <w:spacing w:after="120" w:line="300"/>
      </w:pPr>
      <w:r>
        <w:rPr>
          <w:rFonts w:ascii="Plus Jakarta Sans" w:cs="Plus Jakarta Sans" w:eastAsia="Plus Jakarta Sans" w:hAnsi="Plus Jakarta Sans"/>
          <w:sz w:val="22"/>
          <w:szCs w:val="22"/>
        </w:rPr>
        <w:t xml:space="preserve">The story arc writes itself: an offline LLM in a survival kit sounds reckless until you walk through what "deployment context as a first-class concern" looks like in code. The same model that would be irresponsible as a free-form oracle becomes responsible when boxed in by retrieval, citation, deferral, and an unambiguous UI label. That's the thesis from the Audit Trail piece, applied.</w:t>
      </w:r>
    </w:p>
    <w:p>
      <w:pPr>
        <w:pBdr>
          <w:left w:val="single" w:color="2B7DE9" w:sz="18" w:space="8"/>
        </w:pBdr>
        <w:shd w:fill="E8F1FC" w:val="clear"/>
        <w:spacing w:after="160" w:before="160" w:line="280"/>
        <w:ind w:left="200" w:right="200"/>
      </w:pPr>
      <w:r>
        <w:rPr>
          <w:rFonts w:ascii="Plus Jakarta Sans" w:cs="Plus Jakarta Sans" w:eastAsia="Plus Jakarta Sans" w:hAnsi="Plus Jakarta Sans"/>
          <w:b/>
          <w:bCs/>
          <w:color w:val="2B7DE9"/>
          <w:sz w:val="22"/>
          <w:szCs w:val="22"/>
        </w:rPr>
        <w:t xml:space="preserve">Suggested framing  </w:t>
      </w:r>
      <w:r>
        <w:rPr>
          <w:rFonts w:ascii="Plus Jakarta Sans" w:cs="Plus Jakarta Sans" w:eastAsia="Plus Jakarta Sans" w:hAnsi="Plus Jakarta Sans"/>
          <w:sz w:val="22"/>
          <w:szCs w:val="22"/>
        </w:rPr>
        <w:t xml:space="preserve">"We put a language model in a Faraday-cage-friendly survival kit. Here's every guardrail we added, and why each one is load-bearing." Show the architecture diagram, the deferral classifier, the prompt scaffold, and one screenshot of a deferred answer next to a summarized answer. That's the post.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Exo 2" w:cs="Exo 2" w:eastAsia="Exo 2" w:hAnsi="Exo 2"/>
      <w:b/>
      <w:bCs/>
      <w:color w:val="0B1F3A"/>
      <w:sz w:val="36"/>
      <w:szCs w:val="36"/>
    </w:rPr>
  </w:style>
  <w:style w:type="paragraph" w:styleId="Heading2">
    <w:name w:val="Heading 2"/>
    <w:basedOn w:val="Normal"/>
    <w:next w:val="Normal"/>
    <w:qFormat/>
    <w:pPr>
      <w:spacing w:after="160" w:before="280"/>
      <w:outlineLvl w:val="1"/>
    </w:pPr>
    <w:rPr>
      <w:rFonts w:ascii="Exo 2" w:cs="Exo 2" w:eastAsia="Exo 2" w:hAnsi="Exo 2"/>
      <w:b/>
      <w:bCs/>
      <w:color w:val="0B1F3A"/>
      <w:sz w:val="28"/>
      <w:szCs w:val="28"/>
    </w:rPr>
  </w:style>
  <w:style w:type="paragraph" w:styleId="Heading3">
    <w:name w:val="Heading 3"/>
    <w:basedOn w:val="Normal"/>
    <w:next w:val="Normal"/>
    <w:qFormat/>
    <w:pPr>
      <w:spacing w:after="120" w:before="200"/>
      <w:outlineLvl w:val="2"/>
    </w:pPr>
    <w:rPr>
      <w:rFonts w:ascii="Exo 2" w:cs="Exo 2" w:eastAsia="Exo 2" w:hAnsi="Exo 2"/>
      <w:b/>
      <w:bCs/>
      <w:color w:val="2B7DE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2026-05-18T11:05:59.005Z</dcterms:created>
  <dcterms:modified xsi:type="dcterms:W3CDTF">2026-05-18T11:05:59.019Z</dcterms:modified>
</cp:coreProperties>
</file>

<file path=docProps/custom.xml><?xml version="1.0" encoding="utf-8"?>
<Properties xmlns="http://schemas.openxmlformats.org/officeDocument/2006/custom-properties" xmlns:vt="http://schemas.openxmlformats.org/officeDocument/2006/docPropsVTypes"/>
</file>