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lus Jakarta Sans" w:cs="Plus Jakarta Sans" w:eastAsia="Plus Jakarta Sans" w:hAnsi="Plus Jakarta Sans"/>
          <w:b/>
          <w:bCs/>
          <w:color w:val="E07018"/>
          <w:spacing w:val="40"/>
          <w:sz w:val="20"/>
          <w:szCs w:val="20"/>
        </w:rPr>
        <w:t xml:space="preserve">CoreConduit Build Plan — Phases 7–9</w:t>
      </w:r>
    </w:p>
    <w:p>
      <w:pPr>
        <w:spacing w:after="80"/>
      </w:pPr>
      <w:r>
        <w:rPr>
          <w:rFonts w:ascii="Exo 2" w:cs="Exo 2" w:eastAsia="Exo 2" w:hAnsi="Exo 2"/>
          <w:b/>
          <w:bCs/>
          <w:color w:val="0B1F3A"/>
          <w:sz w:val="56"/>
          <w:szCs w:val="56"/>
        </w:rPr>
        <w:t xml:space="preserve">Project SIGNAL</w:t>
      </w:r>
    </w:p>
    <w:p>
      <w:pPr>
        <w:spacing w:after="240"/>
      </w:pPr>
      <w:r>
        <w:rPr>
          <w:rFonts w:ascii="Exo 2" w:cs="Exo 2" w:eastAsia="Exo 2" w:hAnsi="Exo 2"/>
          <w:b/>
          <w:bCs/>
          <w:color w:val="0B1F3A"/>
          <w:sz w:val="32"/>
          <w:szCs w:val="32"/>
        </w:rPr>
        <w:t xml:space="preserve">Mesh, Radio, and </w:t>
      </w:r>
      <w:r>
        <w:rPr>
          <w:rFonts w:ascii="Exo 2" w:cs="Exo 2" w:eastAsia="Exo 2" w:hAnsi="Exo 2"/>
          <w:b/>
          <w:bCs/>
          <w:color w:val="E07018"/>
          <w:sz w:val="32"/>
          <w:szCs w:val="32"/>
        </w:rPr>
        <w:t xml:space="preserve">Community Layer</w:t>
      </w:r>
    </w:p>
    <w:p>
      <w:pPr>
        <w:pBdr>
          <w:bottom w:val="single" w:color="2B7DE9" w:sz="8" w:space="1"/>
        </w:pBdr>
        <w:spacing w:after="120" w:before="120"/>
      </w:pPr>
      <w:r>
        <w:t xml:space="preserve"/>
      </w:r>
    </w:p>
    <w:p>
      <w:pPr>
        <w:spacing w:after="80"/>
      </w:pPr>
      <w:r>
        <w:rPr>
          <w:rFonts w:ascii="Plus Jakarta Sans" w:cs="Plus Jakarta Sans" w:eastAsia="Plus Jakarta Sans" w:hAnsi="Plus Jakarta Sans"/>
          <w:sz w:val="22"/>
          <w:szCs w:val="22"/>
        </w:rPr>
        <w:t xml:space="preserve">This addendum extends the SIGNAL build plan with three demand-multiplying capabilities. Each phase preserves the project's invariants: no phone-home, no internet egress in production mode, MIT-licensed, graceful degradation if a capability is disabled. The phases are independent — any one can ship without the others — but they compose into a substantially more capable device.</w:t>
      </w:r>
    </w:p>
    <w:p>
      <w:pPr>
        <w:spacing w:after="240"/>
      </w:pPr>
      <w:r>
        <w:rPr>
          <w:rFonts w:ascii="Plus Jakarta Sans" w:cs="Plus Jakarta Sans" w:eastAsia="Plus Jakarta Sans" w:hAnsi="Plus Jakarta Sans"/>
          <w:b/>
          <w:bCs/>
          <w:sz w:val="20"/>
          <w:szCs w:val="20"/>
        </w:rPr>
        <w:t xml:space="preserve">Phases: </w:t>
      </w:r>
      <w:r>
        <w:rPr>
          <w:rFonts w:ascii="Plus Jakarta Sans" w:cs="Plus Jakarta Sans" w:eastAsia="Plus Jakarta Sans" w:hAnsi="Plus Jakarta Sans"/>
          <w:sz w:val="20"/>
          <w:szCs w:val="20"/>
        </w:rPr>
        <w:t xml:space="preserve">7 (Mesh) · 8 (RTL-SDR Radio) · 9 (Notes Board + Regional Packs)    </w:t>
      </w:r>
      <w:r>
        <w:rPr>
          <w:rFonts w:ascii="Plus Jakarta Sans" w:cs="Plus Jakarta Sans" w:eastAsia="Plus Jakarta Sans" w:hAnsi="Plus Jakarta Sans"/>
          <w:b/>
          <w:bCs/>
          <w:sz w:val="20"/>
          <w:szCs w:val="20"/>
        </w:rPr>
        <w:t xml:space="preserve">Status: </w:t>
      </w:r>
      <w:r>
        <w:rPr>
          <w:rFonts w:ascii="Plus Jakarta Sans" w:cs="Plus Jakarta Sans" w:eastAsia="Plus Jakarta Sans" w:hAnsi="Plus Jakarta Sans"/>
          <w:sz w:val="20"/>
          <w:szCs w:val="20"/>
        </w:rPr>
        <w:t xml:space="preserve">v1.2 candidate; gated on Phase 5 stability</w:t>
      </w:r>
    </w:p>
    <w:p>
      <w:pPr>
        <w:pBdr>
          <w:bottom w:val="single" w:color="2B7DE9" w:sz="8" w:space="1"/>
        </w:pBdr>
        <w:spacing w:after="120" w:before="120"/>
      </w:pPr>
      <w:r>
        <w:t xml:space="preserve"/>
      </w:r>
    </w:p>
    <w:p>
      <w:pPr>
        <w:pStyle w:val="Heading1"/>
        <w:spacing w:after="200" w:before="360"/>
      </w:pPr>
      <w:r>
        <w:rPr>
          <w:rFonts w:ascii="Exo 2" w:cs="Exo 2" w:eastAsia="Exo 2" w:hAnsi="Exo 2"/>
          <w:b/>
          <w:bCs/>
          <w:color w:val="0B1F3A"/>
          <w:sz w:val="36"/>
          <w:szCs w:val="36"/>
        </w:rPr>
        <w:t xml:space="preserve">Overview: Why These Three</w:t>
      </w:r>
    </w:p>
    <w:p>
      <w:pPr>
        <w:spacing w:after="120" w:line="300"/>
      </w:pPr>
      <w:r>
        <w:rPr>
          <w:rFonts w:ascii="Plus Jakarta Sans" w:cs="Plus Jakarta Sans" w:eastAsia="Plus Jakarta Sans" w:hAnsi="Plus Jakarta Sans"/>
          <w:sz w:val="22"/>
          <w:szCs w:val="22"/>
        </w:rPr>
        <w:t xml:space="preserve">These were selected for demand impact over a longer list of candidates. The picks share a property: each one changes what the device is, not just 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Phase</w:t>
            </w:r>
          </w:p>
        </w:tc>
        <w:tc>
          <w:tcPr>
            <w:tcW w:type="dxa" w:w="36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Capability</w:t>
            </w:r>
          </w:p>
        </w:tc>
        <w:tc>
          <w:tcPr>
            <w:tcW w:type="dxa" w:w="41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Why it moves demand</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Mesh networking between SIGNAL nodes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Turns the product from a gadget into infrastructure. Mutual-aid groups, disaster response teams, and off-grid communities buy multiples.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8</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RTL-SDR radio reception (NOAA, FM, ham, ADS-B)</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Converts the prepper community from interested to vocal. Adds real situational awareness, not just stored knowledge.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9</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Notes board + regional content packs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Solves two real usability cliffs: "what do I load?" and "how do I communicate, not just consume?"</w:t>
            </w:r>
          </w:p>
        </w:tc>
      </w:tr>
    </w:tbl>
    <w:p>
      <w:pPr>
        <w:spacing w:after="120" w:line="300"/>
      </w:pPr>
      <w:r>
        <w:rPr>
          <w:rFonts w:ascii="Plus Jakarta Sans" w:cs="Plus Jakarta Sans" w:eastAsia="Plus Jakarta Sans" w:hAnsi="Plus Jakarta Sans"/>
          <w:sz w:val="22"/>
          <w:szCs w:val="22"/>
        </w:rPr>
        <w:t xml:space="preserve"/>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Sequencing  </w:t>
      </w:r>
      <w:r>
        <w:rPr>
          <w:rFonts w:ascii="Plus Jakarta Sans" w:cs="Plus Jakarta Sans" w:eastAsia="Plus Jakarta Sans" w:hAnsi="Plus Jakarta Sans"/>
          <w:sz w:val="22"/>
          <w:szCs w:val="22"/>
        </w:rPr>
        <w:t xml:space="preserve">Recommended order is 9 → 8 → 7. Phase 9 is the lowest engineering risk and the highest near-term gift-ability lift. Phase 8 layers cleanly on top. Phase 7 is the largest scope and benefits from having the other two stable first.</w:t>
      </w:r>
    </w:p>
    <w:p>
      <w:pPr>
        <w:pStyle w:val="Heading1"/>
        <w:spacing w:after="200" w:before="360"/>
      </w:pPr>
      <w:r>
        <w:rPr>
          <w:rFonts w:ascii="Exo 2" w:cs="Exo 2" w:eastAsia="Exo 2" w:hAnsi="Exo 2"/>
          <w:b/>
          <w:bCs/>
          <w:color w:val="0B1F3A"/>
          <w:sz w:val="36"/>
          <w:szCs w:val="36"/>
        </w:rPr>
        <w:t xml:space="preserve">Phase 7 — Mesh Networking</w:t>
      </w:r>
    </w:p>
    <w:p>
      <w:pPr>
        <w:spacing w:after="120" w:line="300"/>
      </w:pPr>
      <w:r>
        <w:rPr>
          <w:rFonts w:ascii="Plus Jakarta Sans" w:cs="Plus Jakarta Sans" w:eastAsia="Plus Jakarta Sans" w:hAnsi="Plus Jakarta Sans"/>
          <w:sz w:val="22"/>
          <w:szCs w:val="22"/>
        </w:rPr>
        <w:t xml:space="preserve">Two or more SIGNAL nodes within range form a self-healing mesh and share library indexes, the notes board (Phase 9), and basic presence. No internet uplink ever required. A single node remains useful; a constellation is dramatically more so.</w:t>
      </w:r>
    </w:p>
    <w:p>
      <w:pPr>
        <w:pStyle w:val="Heading3"/>
        <w:spacing w:after="120" w:before="200"/>
      </w:pPr>
      <w:r>
        <w:rPr>
          <w:rFonts w:ascii="Exo 2" w:cs="Exo 2" w:eastAsia="Exo 2" w:hAnsi="Exo 2"/>
          <w:b/>
          <w:bCs/>
          <w:color w:val="2B7DE9"/>
          <w:sz w:val="24"/>
          <w:szCs w:val="24"/>
        </w:rPr>
        <w:t xml:space="preserve">Design thesis</w:t>
      </w:r>
    </w:p>
    <w:p>
      <w:pPr>
        <w:spacing w:after="120" w:line="300"/>
      </w:pPr>
      <w:r>
        <w:rPr>
          <w:rFonts w:ascii="Plus Jakarta Sans" w:cs="Plus Jakarta Sans" w:eastAsia="Plus Jakarta Sans" w:hAnsi="Plus Jakarta Sans"/>
          <w:sz w:val="22"/>
          <w:szCs w:val="22"/>
        </w:rPr>
        <w:t xml:space="preserve">The unit of value scales from one device to a fleet without changing the user model. From a client phone's perspective, joining any node feels identical — the captive portal, library, and ask tile all work the same. Behind the scenes, content and notes propagate across reachable peers.</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Brand alignment  </w:t>
      </w:r>
      <w:r>
        <w:rPr>
          <w:rFonts w:ascii="Plus Jakarta Sans" w:cs="Plus Jakarta Sans" w:eastAsia="Plus Jakarta Sans" w:hAnsi="Plus Jakarta Sans"/>
          <w:sz w:val="22"/>
          <w:szCs w:val="22"/>
        </w:rPr>
        <w:t xml:space="preserve">Mesh is the architectural expression of CoreConduit's Community-Focused value. A solo device serves one household; a mesh serves a neighborhood, a shelter, a clinic, a refugee camp. The same principle that distinguishes nonprofit infrastructure from consumer gear.</w:t>
      </w:r>
    </w:p>
    <w:p>
      <w:pPr>
        <w:pStyle w:val="Heading3"/>
        <w:spacing w:after="120" w:before="200"/>
      </w:pPr>
      <w:r>
        <w:rPr>
          <w:rFonts w:ascii="Exo 2" w:cs="Exo 2" w:eastAsia="Exo 2" w:hAnsi="Exo 2"/>
          <w:b/>
          <w:bCs/>
          <w:color w:val="2B7DE9"/>
          <w:sz w:val="24"/>
          <w:szCs w:val="24"/>
        </w:rPr>
        <w:t xml:space="preserve">Mesh layer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Option</w:t>
            </w:r>
          </w:p>
        </w:tc>
        <w:tc>
          <w:tcPr>
            <w:tcW w:type="dxa" w:w="30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Strengths</w:t>
            </w:r>
          </w:p>
        </w:tc>
        <w:tc>
          <w:tcPr>
            <w:tcW w:type="dxa" w:w="3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Tradeoffs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B.A.T.M.A.N.-adv (layer 2)</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Mature, kernel-level, transparent to apps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Wi-Fi adhoc mode is flaky on Pi onboard radio; needs a second radio for reliability</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Reticulum (LXMF)</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Designed for low-bandwidth, censorship-resistant; works over LoRa/serial too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Application-layer; SIGNAL services need explicit Reticulum integration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Yggdrasil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End-to-end encrypted IPv6 mesh; simple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Assumes some underlying link layer; less battle-tested at edge</w:t>
            </w:r>
          </w:p>
        </w:tc>
      </w:tr>
    </w:tbl>
    <w:p>
      <w:pPr>
        <w:spacing w:after="120" w:line="300"/>
      </w:pPr>
      <w:r>
        <w:rPr>
          <w:rFonts w:ascii="Plus Jakarta Sans" w:cs="Plus Jakarta Sans" w:eastAsia="Plus Jakarta Sans" w:hAnsi="Plus Jakarta Sans"/>
          <w:sz w:val="22"/>
          <w:szCs w:val="22"/>
        </w:rPr>
        <w:t xml:space="preserve"/>
      </w:r>
    </w:p>
    <w:p>
      <w:pPr>
        <w:pBdr>
          <w:left w:val="single" w:color="1B7A3E" w:sz="18" w:space="8"/>
        </w:pBdr>
        <w:shd w:fill="EAF5EE" w:val="clear"/>
        <w:spacing w:after="160" w:before="160" w:line="280"/>
        <w:ind w:left="200" w:right="200"/>
      </w:pPr>
      <w:r>
        <w:rPr>
          <w:rFonts w:ascii="Plus Jakarta Sans" w:cs="Plus Jakarta Sans" w:eastAsia="Plus Jakarta Sans" w:hAnsi="Plus Jakarta Sans"/>
          <w:b/>
          <w:bCs/>
          <w:color w:val="1B7A3E"/>
          <w:sz w:val="22"/>
          <w:szCs w:val="22"/>
        </w:rPr>
        <w:t xml:space="preserve">Decision  </w:t>
      </w:r>
      <w:r>
        <w:rPr>
          <w:rFonts w:ascii="Plus Jakarta Sans" w:cs="Plus Jakarta Sans" w:eastAsia="Plus Jakarta Sans" w:hAnsi="Plus Jakarta Sans"/>
          <w:sz w:val="22"/>
          <w:szCs w:val="22"/>
        </w:rPr>
        <w:t xml:space="preserve">Start with Reticulum on a USB LoRa hat (RAK4631 or similar) for long-range, low-bandwidth peer discovery and notes propagation. Add B.A.T.M.A.N.-adv on a second USB Wi-Fi adapter (operating on a different channel from the client AP) for higher-bandwidth library index sync between nearby nodes. Two-radio architecture: client AP stays clean and stable; mesh runs on its own physical layer.</w:t>
      </w:r>
    </w:p>
    <w:p>
      <w:pPr>
        <w:pStyle w:val="Heading3"/>
        <w:spacing w:after="120" w:before="200"/>
      </w:pPr>
      <w:r>
        <w:rPr>
          <w:rFonts w:ascii="Exo 2" w:cs="Exo 2" w:eastAsia="Exo 2" w:hAnsi="Exo 2"/>
          <w:b/>
          <w:bCs/>
          <w:color w:val="2B7DE9"/>
          <w:sz w:val="24"/>
          <w:szCs w:val="24"/>
        </w:rPr>
        <w:t xml:space="preserve">What syncs across the mesh</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Library index pointers, not ZIMs themselves. </w:t>
      </w:r>
      <w:r>
        <w:rPr>
          <w:rFonts w:ascii="Plus Jakarta Sans" w:cs="Plus Jakarta Sans" w:eastAsia="Plus Jakarta Sans" w:hAnsi="Plus Jakarta Sans"/>
          <w:sz w:val="22"/>
          <w:szCs w:val="22"/>
        </w:rPr>
        <w:t xml:space="preserve">Nodes advertise what they carry; clients can be told "this article lives on NODE_B, 200m east." Full ZIM mirroring is opt-in and bandwidth-budgeted.</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Notes board entries (Phase 9). </w:t>
      </w:r>
      <w:r>
        <w:rPr>
          <w:rFonts w:ascii="Plus Jakarta Sans" w:cs="Plus Jakarta Sans" w:eastAsia="Plus Jakarta Sans" w:hAnsi="Plus Jakarta Sans"/>
          <w:sz w:val="22"/>
          <w:szCs w:val="22"/>
        </w:rPr>
        <w:t xml:space="preserve">Eventually-consistent replication with TTL. A note posted at the clinic is visible at the church within minutes.</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Node presence + health. </w:t>
      </w:r>
      <w:r>
        <w:rPr>
          <w:rFonts w:ascii="Plus Jakarta Sans" w:cs="Plus Jakarta Sans" w:eastAsia="Plus Jakarta Sans" w:hAnsi="Plus Jakarta Sans"/>
          <w:sz w:val="22"/>
          <w:szCs w:val="22"/>
        </w:rPr>
        <w:t xml:space="preserve">Each node knows which peers are alive and their last-seen battery state. Surfaces on the status page as a small map of known nodes.</w:t>
      </w:r>
    </w:p>
    <w:p>
      <w:pPr>
        <w:pStyle w:val="ListParagraph"/>
        <w:numPr>
          <w:ilvl w:val="0"/>
          <w:numId w:val="2"/>
        </w:numPr>
        <w:spacing w:after="80" w:line="280"/>
      </w:pPr>
      <w:r>
        <w:rPr>
          <w:rFonts w:ascii="Plus Jakarta Sans" w:cs="Plus Jakarta Sans" w:eastAsia="Plus Jakarta Sans" w:hAnsi="Plus Jakarta Sans"/>
          <w:sz w:val="22"/>
          <w:szCs w:val="22"/>
        </w:rPr>
        <w:t xml:space="preserve">Nothing else. No client traffic relays through the mesh. No internet bridging. No identity sync.</w:t>
      </w:r>
    </w:p>
    <w:p>
      <w:pPr>
        <w:pStyle w:val="Heading3"/>
        <w:spacing w:after="120" w:before="200"/>
      </w:pPr>
      <w:r>
        <w:rPr>
          <w:rFonts w:ascii="Exo 2" w:cs="Exo 2" w:eastAsia="Exo 2" w:hAnsi="Exo 2"/>
          <w:b/>
          <w:bCs/>
          <w:color w:val="2B7DE9"/>
          <w:sz w:val="24"/>
          <w:szCs w:val="24"/>
        </w:rPr>
        <w:t xml:space="preserve">Hardware additions</w:t>
      </w:r>
    </w:p>
    <w:p>
      <w:pPr>
        <w:pStyle w:val="ListParagraph"/>
        <w:numPr>
          <w:ilvl w:val="0"/>
          <w:numId w:val="2"/>
        </w:numPr>
        <w:spacing w:after="80" w:line="280"/>
      </w:pPr>
      <w:r>
        <w:rPr>
          <w:rFonts w:ascii="Plus Jakarta Sans" w:cs="Plus Jakarta Sans" w:eastAsia="Plus Jakarta Sans" w:hAnsi="Plus Jakarta Sans"/>
          <w:sz w:val="22"/>
          <w:szCs w:val="22"/>
        </w:rPr>
        <w:t xml:space="preserve">USB LoRa transceiver (RAK4631, 868/915 MHz region-dependent) — ~$30. Provides multi-kilometer line-of-sight notes propagation.</w:t>
      </w:r>
    </w:p>
    <w:p>
      <w:pPr>
        <w:pStyle w:val="ListParagraph"/>
        <w:numPr>
          <w:ilvl w:val="0"/>
          <w:numId w:val="2"/>
        </w:numPr>
        <w:spacing w:after="80" w:line="280"/>
      </w:pPr>
      <w:r>
        <w:rPr>
          <w:rFonts w:ascii="Plus Jakarta Sans" w:cs="Plus Jakarta Sans" w:eastAsia="Plus Jakarta Sans" w:hAnsi="Plus Jakarta Sans"/>
          <w:sz w:val="22"/>
          <w:szCs w:val="22"/>
        </w:rPr>
        <w:t xml:space="preserve">USB Wi-Fi 5 adapter on a different channel than the client AP — ~$15. Enables higher-bandwidth library index sync at neighborhood scale.</w:t>
      </w:r>
    </w:p>
    <w:p>
      <w:pPr>
        <w:pStyle w:val="ListParagraph"/>
        <w:numPr>
          <w:ilvl w:val="0"/>
          <w:numId w:val="2"/>
        </w:numPr>
        <w:spacing w:after="80" w:line="280"/>
      </w:pPr>
      <w:r>
        <w:rPr>
          <w:rFonts w:ascii="Plus Jakarta Sans" w:cs="Plus Jakarta Sans" w:eastAsia="Plus Jakarta Sans" w:hAnsi="Plus Jakarta Sans"/>
          <w:sz w:val="22"/>
          <w:szCs w:val="22"/>
        </w:rPr>
        <w:t xml:space="preserve">External antenna pigtail for the LoRa hat — extends practical range significantly. Optional but recommended for fixed installations.</w:t>
      </w:r>
    </w:p>
    <w:p>
      <w:pPr>
        <w:pStyle w:val="Heading3"/>
        <w:spacing w:after="120" w:before="200"/>
      </w:pPr>
      <w:r>
        <w:rPr>
          <w:rFonts w:ascii="Exo 2" w:cs="Exo 2" w:eastAsia="Exo 2" w:hAnsi="Exo 2"/>
          <w:b/>
          <w:bCs/>
          <w:color w:val="2B7DE9"/>
          <w:sz w:val="24"/>
          <w:szCs w:val="24"/>
        </w:rPr>
        <w:t xml:space="preserve">Identity &amp; trust</w:t>
      </w:r>
    </w:p>
    <w:p>
      <w:pPr>
        <w:spacing w:after="120" w:line="300"/>
      </w:pPr>
      <w:r>
        <w:rPr>
          <w:rFonts w:ascii="Plus Jakarta Sans" w:cs="Plus Jakarta Sans" w:eastAsia="Plus Jakarta Sans" w:hAnsi="Plus Jakarta Sans"/>
          <w:sz w:val="22"/>
          <w:szCs w:val="22"/>
        </w:rPr>
        <w:t xml:space="preserve">Each node generates a stable Ed25519 keypair on first boot. Notes and presence are signed; recipients verify before display. Owner can pre-share a trust list (a printed QR code on the case lid is enough). Untrusted nodes are seen and indexed but their notes display behind a "unverified peer" banner.</w:t>
      </w:r>
    </w:p>
    <w:p>
      <w:pPr>
        <w:pStyle w:val="Heading3"/>
        <w:spacing w:after="120" w:before="200"/>
      </w:pPr>
      <w:r>
        <w:rPr>
          <w:rFonts w:ascii="Exo 2" w:cs="Exo 2" w:eastAsia="Exo 2" w:hAnsi="Exo 2"/>
          <w:b/>
          <w:bCs/>
          <w:color w:val="2B7DE9"/>
          <w:sz w:val="24"/>
          <w:szCs w:val="24"/>
        </w:rPr>
        <w:t xml:space="preserve">Sub-phases</w:t>
      </w:r>
    </w:p>
    <w:p>
      <w:pPr>
        <w:pStyle w:val="ListParagraph"/>
        <w:numPr>
          <w:ilvl w:val="0"/>
          <w:numId w:val="2"/>
        </w:numPr>
        <w:spacing w:after="80" w:line="280"/>
      </w:pPr>
      <w:r>
        <w:rPr>
          <w:rFonts w:ascii="Plus Jakarta Sans" w:cs="Plus Jakarta Sans" w:eastAsia="Plus Jakarta Sans" w:hAnsi="Plus Jakarta Sans"/>
          <w:sz w:val="22"/>
          <w:szCs w:val="22"/>
        </w:rPr>
        <w:t xml:space="preserve">7.1 — LoRa link layer: Reticulum installed, two test nodes exchange signed presence beacons. Acceptance: 1 km line-of-sight reliable beacon exchange.</w:t>
      </w:r>
    </w:p>
    <w:p>
      <w:pPr>
        <w:pStyle w:val="ListParagraph"/>
        <w:numPr>
          <w:ilvl w:val="0"/>
          <w:numId w:val="2"/>
        </w:numPr>
        <w:spacing w:after="80" w:line="280"/>
      </w:pPr>
      <w:r>
        <w:rPr>
          <w:rFonts w:ascii="Plus Jakarta Sans" w:cs="Plus Jakarta Sans" w:eastAsia="Plus Jakarta Sans" w:hAnsi="Plus Jakarta Sans"/>
          <w:sz w:val="22"/>
          <w:szCs w:val="22"/>
        </w:rPr>
        <w:t xml:space="preserve">7.2 — Notes propagation over LoRa: a note posted on node A is visible on node B within 90 seconds, eventually-consistent with TTL.</w:t>
      </w:r>
    </w:p>
    <w:p>
      <w:pPr>
        <w:pStyle w:val="ListParagraph"/>
        <w:numPr>
          <w:ilvl w:val="0"/>
          <w:numId w:val="2"/>
        </w:numPr>
        <w:spacing w:after="80" w:line="280"/>
      </w:pPr>
      <w:r>
        <w:rPr>
          <w:rFonts w:ascii="Plus Jakarta Sans" w:cs="Plus Jakarta Sans" w:eastAsia="Plus Jakarta Sans" w:hAnsi="Plus Jakarta Sans"/>
          <w:sz w:val="22"/>
          <w:szCs w:val="22"/>
        </w:rPr>
        <w:t xml:space="preserve">7.3 — Wi-Fi mesh for index sync: second radio runs B.A.T.M.A.N.-adv; library manifests exchange between nearby nodes.</w:t>
      </w:r>
    </w:p>
    <w:p>
      <w:pPr>
        <w:pStyle w:val="ListParagraph"/>
        <w:numPr>
          <w:ilvl w:val="0"/>
          <w:numId w:val="2"/>
        </w:numPr>
        <w:spacing w:after="80" w:line="280"/>
      </w:pPr>
      <w:r>
        <w:rPr>
          <w:rFonts w:ascii="Plus Jakarta Sans" w:cs="Plus Jakarta Sans" w:eastAsia="Plus Jakarta Sans" w:hAnsi="Plus Jakarta Sans"/>
          <w:sz w:val="22"/>
          <w:szCs w:val="22"/>
        </w:rPr>
        <w:t xml:space="preserve">7.4 — Trust UI: owner can scan a peer's QR to mark it trusted. Unverified peers display with a banner.</w:t>
      </w:r>
    </w:p>
    <w:p>
      <w:pPr>
        <w:pStyle w:val="ListParagraph"/>
        <w:numPr>
          <w:ilvl w:val="0"/>
          <w:numId w:val="2"/>
        </w:numPr>
        <w:spacing w:after="80" w:line="280"/>
      </w:pPr>
      <w:r>
        <w:rPr>
          <w:rFonts w:ascii="Plus Jakarta Sans" w:cs="Plus Jakarta Sans" w:eastAsia="Plus Jakarta Sans" w:hAnsi="Plus Jakarta Sans"/>
          <w:sz w:val="22"/>
          <w:szCs w:val="22"/>
        </w:rPr>
        <w:t xml:space="preserve">7.5 — Status surface: status page shows a list of known peers, last-seen, signal strength, and a peer count. Acceptance: three-node testbed runs for 72 hours without manual intervention.</w:t>
      </w:r>
    </w:p>
    <w:p>
      <w:pPr>
        <w:pStyle w:val="Heading3"/>
        <w:spacing w:after="120" w:before="200"/>
      </w:pPr>
      <w:r>
        <w:rPr>
          <w:rFonts w:ascii="Exo 2" w:cs="Exo 2" w:eastAsia="Exo 2" w:hAnsi="Exo 2"/>
          <w:b/>
          <w:bCs/>
          <w:color w:val="2B7DE9"/>
          <w:sz w:val="24"/>
          <w:szCs w:val="24"/>
        </w:rPr>
        <w:t xml:space="preserve">Risks</w:t>
      </w:r>
    </w:p>
    <w:p>
      <w:pPr>
        <w:pStyle w:val="ListParagraph"/>
        <w:numPr>
          <w:ilvl w:val="0"/>
          <w:numId w:val="2"/>
        </w:numPr>
        <w:spacing w:after="80" w:line="280"/>
      </w:pPr>
      <w:r>
        <w:rPr>
          <w:rFonts w:ascii="Plus Jakarta Sans" w:cs="Plus Jakarta Sans" w:eastAsia="Plus Jakarta Sans" w:hAnsi="Plus Jakarta Sans"/>
          <w:sz w:val="22"/>
          <w:szCs w:val="22"/>
        </w:rPr>
        <w:t xml:space="preserve">Regulatory: LoRa frequencies and duty cycles vary by region. install.sh detects region from config and refuses to start if unset.</w:t>
      </w:r>
    </w:p>
    <w:p>
      <w:pPr>
        <w:pStyle w:val="ListParagraph"/>
        <w:numPr>
          <w:ilvl w:val="0"/>
          <w:numId w:val="2"/>
        </w:numPr>
        <w:spacing w:after="80" w:line="280"/>
      </w:pPr>
      <w:r>
        <w:rPr>
          <w:rFonts w:ascii="Plus Jakarta Sans" w:cs="Plus Jakarta Sans" w:eastAsia="Plus Jakarta Sans" w:hAnsi="Plus Jakarta Sans"/>
          <w:sz w:val="22"/>
          <w:szCs w:val="22"/>
        </w:rPr>
        <w:t xml:space="preserve">Battery cost: a second radio increases draw. Status page must surface this honestly — expect ~30–40% shorter runtime on a single 10,000 mAh bank with mesh active.</w:t>
      </w:r>
    </w:p>
    <w:p>
      <w:pPr>
        <w:pStyle w:val="ListParagraph"/>
        <w:numPr>
          <w:ilvl w:val="0"/>
          <w:numId w:val="2"/>
        </w:numPr>
        <w:spacing w:after="80" w:line="280"/>
      </w:pPr>
      <w:r>
        <w:rPr>
          <w:rFonts w:ascii="Plus Jakarta Sans" w:cs="Plus Jakarta Sans" w:eastAsia="Plus Jakarta Sans" w:hAnsi="Plus Jakarta Sans"/>
          <w:sz w:val="22"/>
          <w:szCs w:val="22"/>
        </w:rPr>
        <w:t xml:space="preserve">Trust UX: this is where the project either earns or loses credibility. Default-skeptical posture (unverified = banner, never invisible) is non-negotiable.</w:t>
      </w:r>
    </w:p>
    <w:p>
      <w:pPr>
        <w:pStyle w:val="Heading1"/>
        <w:spacing w:after="200" w:before="360"/>
      </w:pPr>
      <w:r>
        <w:rPr>
          <w:rFonts w:ascii="Exo 2" w:cs="Exo 2" w:eastAsia="Exo 2" w:hAnsi="Exo 2"/>
          <w:b/>
          <w:bCs/>
          <w:color w:val="0B1F3A"/>
          <w:sz w:val="36"/>
          <w:szCs w:val="36"/>
        </w:rPr>
        <w:t xml:space="preserve">Phase 8 — RTL-SDR Radio Reception</w:t>
      </w:r>
    </w:p>
    <w:p>
      <w:pPr>
        <w:spacing w:after="120" w:line="300"/>
      </w:pPr>
      <w:r>
        <w:rPr>
          <w:rFonts w:ascii="Plus Jakarta Sans" w:cs="Plus Jakarta Sans" w:eastAsia="Plus Jakarta Sans" w:hAnsi="Plus Jakarta Sans"/>
          <w:sz w:val="22"/>
          <w:szCs w:val="22"/>
        </w:rPr>
        <w:t xml:space="preserve">A $25 software-defined radio dongle adds a real situational-awareness layer: weather alerts, ham band monitoring, FM broadcast, aircraft ADS-B, and AM. Surfaced as a "Listen" tile alongside the library. This is the feature that converts the prepper community from interested to vocal.</w:t>
      </w:r>
    </w:p>
    <w:p>
      <w:pPr>
        <w:pStyle w:val="Heading3"/>
        <w:spacing w:after="120" w:before="200"/>
      </w:pPr>
      <w:r>
        <w:rPr>
          <w:rFonts w:ascii="Exo 2" w:cs="Exo 2" w:eastAsia="Exo 2" w:hAnsi="Exo 2"/>
          <w:b/>
          <w:bCs/>
          <w:color w:val="2B7DE9"/>
          <w:sz w:val="24"/>
          <w:szCs w:val="24"/>
        </w:rPr>
        <w:t xml:space="preserve">What "Listen"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Capability</w:t>
            </w:r>
          </w:p>
        </w:tc>
        <w:tc>
          <w:tcPr>
            <w:tcW w:type="dxa" w:w="2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Frequency</w:t>
            </w:r>
          </w:p>
        </w:tc>
        <w:tc>
          <w:tcPr>
            <w:tcW w:type="dxa" w:w="47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Why it matters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NOAA Weather Radio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162.400–162.550 MHz (US)</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Live emergency alerts even when cell towers are down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FM Broadcast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87.5–108 MHz</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Local news, music, civil defense announcements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Ham Bands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144 MHz, 440 MHz, HF (with upconverter)</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Listen to emergency nets and ARES traffic</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ADS-B Aircraft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1090 MHz</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Situational awareness: are planes flying? Where?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AM Broadcast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530–1700 kHz (with upconverter)</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Long-range night reception of news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APRS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144.39 MHz (US)</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Ham radio position/weather data network</w:t>
            </w:r>
          </w:p>
        </w:tc>
      </w:tr>
    </w:tbl>
    <w:p>
      <w:pPr>
        <w:spacing w:after="120" w:line="300"/>
      </w:pPr>
      <w:r>
        <w:rPr>
          <w:rFonts w:ascii="Plus Jakarta Sans" w:cs="Plus Jakarta Sans" w:eastAsia="Plus Jakarta Sans" w:hAnsi="Plus Jakarta Sans"/>
          <w:sz w:val="22"/>
          <w:szCs w:val="22"/>
        </w:rPr>
        <w:t xml:space="preserve"/>
      </w:r>
    </w:p>
    <w:p>
      <w:pPr>
        <w:pStyle w:val="Heading3"/>
        <w:spacing w:after="120" w:before="200"/>
      </w:pPr>
      <w:r>
        <w:rPr>
          <w:rFonts w:ascii="Exo 2" w:cs="Exo 2" w:eastAsia="Exo 2" w:hAnsi="Exo 2"/>
          <w:b/>
          <w:bCs/>
          <w:color w:val="2B7DE9"/>
          <w:sz w:val="24"/>
          <w:szCs w:val="24"/>
        </w:rPr>
        <w:t xml:space="preserve">Hardware</w:t>
      </w:r>
    </w:p>
    <w:p>
      <w:pPr>
        <w:pStyle w:val="ListParagraph"/>
        <w:numPr>
          <w:ilvl w:val="0"/>
          <w:numId w:val="2"/>
        </w:numPr>
        <w:spacing w:after="80" w:line="280"/>
      </w:pPr>
      <w:r>
        <w:rPr>
          <w:rFonts w:ascii="Plus Jakarta Sans" w:cs="Plus Jakarta Sans" w:eastAsia="Plus Jakarta Sans" w:hAnsi="Plus Jakarta Sans"/>
          <w:sz w:val="22"/>
          <w:szCs w:val="22"/>
        </w:rPr>
        <w:t xml:space="preserve">RTL-SDR Blog v4 dongle ($30). Best-in-class for the price; v4 covers HF with no external upconverter for the lowest bands.</w:t>
      </w:r>
    </w:p>
    <w:p>
      <w:pPr>
        <w:pStyle w:val="ListParagraph"/>
        <w:numPr>
          <w:ilvl w:val="0"/>
          <w:numId w:val="2"/>
        </w:numPr>
        <w:spacing w:after="80" w:line="280"/>
      </w:pPr>
      <w:r>
        <w:rPr>
          <w:rFonts w:ascii="Plus Jakarta Sans" w:cs="Plus Jakarta Sans" w:eastAsia="Plus Jakarta Sans" w:hAnsi="Plus Jakarta Sans"/>
          <w:sz w:val="22"/>
          <w:szCs w:val="22"/>
        </w:rPr>
        <w:t xml:space="preserve">Telescoping antenna kit ($15). Replaceable, multi-band.</w:t>
      </w:r>
    </w:p>
    <w:p>
      <w:pPr>
        <w:pStyle w:val="ListParagraph"/>
        <w:numPr>
          <w:ilvl w:val="0"/>
          <w:numId w:val="2"/>
        </w:numPr>
        <w:spacing w:after="80" w:line="280"/>
      </w:pPr>
      <w:r>
        <w:rPr>
          <w:rFonts w:ascii="Plus Jakarta Sans" w:cs="Plus Jakarta Sans" w:eastAsia="Plus Jakarta Sans" w:hAnsi="Plus Jakarta Sans"/>
          <w:sz w:val="22"/>
          <w:szCs w:val="22"/>
        </w:rPr>
        <w:t xml:space="preserve">Optional: discone antenna for fixed installations ($40).</w:t>
      </w:r>
    </w:p>
    <w:p>
      <w:pPr>
        <w:pStyle w:val="ListParagraph"/>
        <w:numPr>
          <w:ilvl w:val="0"/>
          <w:numId w:val="2"/>
        </w:numPr>
        <w:spacing w:after="80" w:line="280"/>
      </w:pPr>
      <w:r>
        <w:rPr>
          <w:rFonts w:ascii="Plus Jakarta Sans" w:cs="Plus Jakarta Sans" w:eastAsia="Plus Jakarta Sans" w:hAnsi="Plus Jakarta Sans"/>
          <w:sz w:val="22"/>
          <w:szCs w:val="22"/>
        </w:rPr>
        <w:t xml:space="preserve">USB power draw: ~300 mA when active. Expect ~15% runtime reduction with continuous listening.</w:t>
      </w:r>
    </w:p>
    <w:p>
      <w:pPr>
        <w:pStyle w:val="Heading3"/>
        <w:spacing w:after="120" w:before="200"/>
      </w:pPr>
      <w:r>
        <w:rPr>
          <w:rFonts w:ascii="Exo 2" w:cs="Exo 2" w:eastAsia="Exo 2" w:hAnsi="Exo 2"/>
          <w:b/>
          <w:bCs/>
          <w:color w:val="2B7DE9"/>
          <w:sz w:val="24"/>
          <w:szCs w:val="24"/>
        </w:rPr>
        <w:t xml:space="preserve">Software stack</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Backend: </w:t>
      </w:r>
      <w:r>
        <w:rPr>
          <w:rFonts w:ascii="IBM Plex Mono" w:cs="IBM Plex Mono" w:eastAsia="IBM Plex Mono" w:hAnsi="IBM Plex Mono"/>
          <w:sz w:val="22"/>
          <w:szCs w:val="22"/>
        </w:rPr>
        <w:t xml:space="preserve">rtl_fm + dump1090 + multimon-ng</w:t>
      </w:r>
      <w:r>
        <w:rPr>
          <w:rFonts w:ascii="Plus Jakarta Sans" w:cs="Plus Jakarta Sans" w:eastAsia="Plus Jakarta Sans" w:hAnsi="Plus Jakarta Sans"/>
          <w:sz w:val="22"/>
          <w:szCs w:val="22"/>
        </w:rPr>
        <w:t xml:space="preserve"> for narrowband FM, ADS-B decoding, and digital modes (APRS, NOAA SAME alerts).</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Streaming: </w:t>
      </w:r>
      <w:r>
        <w:rPr>
          <w:rFonts w:ascii="Plus Jakarta Sans" w:cs="Plus Jakarta Sans" w:eastAsia="Plus Jakarta Sans" w:hAnsi="Plus Jakarta Sans"/>
          <w:sz w:val="22"/>
          <w:szCs w:val="22"/>
        </w:rPr>
        <w:t xml:space="preserve">audio piped to a tiny Icecast or direct WebSocket → browser AudioContext. No native app needed.</w:t>
      </w:r>
    </w:p>
    <w:p>
      <w:pPr>
        <w:pStyle w:val="ListParagraph"/>
        <w:numPr>
          <w:ilvl w:val="0"/>
          <w:numId w:val="2"/>
        </w:numPr>
        <w:spacing w:after="80" w:line="280"/>
      </w:pPr>
      <w:r>
        <w:rPr>
          <w:rFonts w:ascii="Plus Jakarta Sans" w:cs="Plus Jakarta Sans" w:eastAsia="Plus Jakarta Sans" w:hAnsi="Plus Jakarta Sans"/>
          <w:b/>
          <w:bCs/>
          <w:sz w:val="22"/>
          <w:szCs w:val="22"/>
        </w:rPr>
        <w:t xml:space="preserve">Service: </w:t>
      </w:r>
      <w:r>
        <w:rPr>
          <w:rFonts w:ascii="IBM Plex Mono" w:cs="IBM Plex Mono" w:eastAsia="IBM Plex Mono" w:hAnsi="IBM Plex Mono"/>
          <w:sz w:val="22"/>
          <w:szCs w:val="22"/>
        </w:rPr>
        <w:t xml:space="preserve">signal-listen</w:t>
      </w:r>
      <w:r>
        <w:rPr>
          <w:rFonts w:ascii="Plus Jakarta Sans" w:cs="Plus Jakarta Sans" w:eastAsia="Plus Jakarta Sans" w:hAnsi="Plus Jakarta Sans"/>
          <w:sz w:val="22"/>
          <w:szCs w:val="22"/>
        </w:rPr>
        <w:t xml:space="preserve"> — FastAPI on :8300, manages the dongle, exposes tune/stop endpoints, multiplexes one listener at a time.</w:t>
      </w:r>
    </w:p>
    <w:p>
      <w:pPr>
        <w:pStyle w:val="Heading3"/>
        <w:spacing w:after="120" w:before="200"/>
      </w:pPr>
      <w:r>
        <w:rPr>
          <w:rFonts w:ascii="Exo 2" w:cs="Exo 2" w:eastAsia="Exo 2" w:hAnsi="Exo 2"/>
          <w:b/>
          <w:bCs/>
          <w:color w:val="2B7DE9"/>
          <w:sz w:val="24"/>
          <w:szCs w:val="24"/>
        </w:rPr>
        <w:t xml:space="preserve">The killer feature: NOAA SAME alert monitoring</w:t>
      </w:r>
    </w:p>
    <w:p>
      <w:pPr>
        <w:spacing w:after="120" w:line="300"/>
      </w:pPr>
      <w:r>
        <w:rPr>
          <w:rFonts w:ascii="Plus Jakarta Sans" w:cs="Plus Jakarta Sans" w:eastAsia="Plus Jakarta Sans" w:hAnsi="Plus Jakarta Sans"/>
          <w:sz w:val="22"/>
          <w:szCs w:val="22"/>
        </w:rPr>
        <w:t xml:space="preserve">When the device is plugged in and idle, signal-listen can park on the strongest local NOAA frequency and decode Specific Area Message Encoding alerts in the background. A tornado warning or flash flood alert triggers a notification on the captive portal landing page — visible to any connected phone within seconds. This single capability justifies the entire phase for many use cases.</w:t>
      </w:r>
    </w:p>
    <w:p>
      <w:pPr>
        <w:pBdr>
          <w:left w:val="single" w:color="1B7A3E" w:sz="18" w:space="8"/>
        </w:pBdr>
        <w:shd w:fill="EAF5EE" w:val="clear"/>
        <w:spacing w:after="160" w:before="160" w:line="280"/>
        <w:ind w:left="200" w:right="200"/>
      </w:pPr>
      <w:r>
        <w:rPr>
          <w:rFonts w:ascii="Plus Jakarta Sans" w:cs="Plus Jakarta Sans" w:eastAsia="Plus Jakarta Sans" w:hAnsi="Plus Jakarta Sans"/>
          <w:b/>
          <w:bCs/>
          <w:color w:val="1B7A3E"/>
          <w:sz w:val="22"/>
          <w:szCs w:val="22"/>
        </w:rPr>
        <w:t xml:space="preserve">Implementation note  </w:t>
      </w:r>
      <w:r>
        <w:rPr>
          <w:rFonts w:ascii="Plus Jakarta Sans" w:cs="Plus Jakarta Sans" w:eastAsia="Plus Jakarta Sans" w:hAnsi="Plus Jakarta Sans"/>
          <w:sz w:val="22"/>
          <w:szCs w:val="22"/>
        </w:rPr>
        <w:t xml:space="preserve">SAME alerts are short, structured, and decode reliably with multimon-ng. Filter by FIPS code (configured per-region in install.sh). Log all received alerts to a ring buffer surfaced under "Listen → Alerts." If Phase 7 is active, alerts propagate to peer nodes.</w:t>
      </w:r>
    </w:p>
    <w:p>
      <w:pPr>
        <w:pStyle w:val="Heading3"/>
        <w:spacing w:after="120" w:before="200"/>
      </w:pPr>
      <w:r>
        <w:rPr>
          <w:rFonts w:ascii="Exo 2" w:cs="Exo 2" w:eastAsia="Exo 2" w:hAnsi="Exo 2"/>
          <w:b/>
          <w:bCs/>
          <w:color w:val="2B7DE9"/>
          <w:sz w:val="24"/>
          <w:szCs w:val="24"/>
        </w:rPr>
        <w:t xml:space="preserve">UI: the Listen tile</w:t>
      </w:r>
    </w:p>
    <w:p>
      <w:pPr>
        <w:pStyle w:val="ListParagraph"/>
        <w:numPr>
          <w:ilvl w:val="0"/>
          <w:numId w:val="2"/>
        </w:numPr>
        <w:spacing w:after="80" w:line="280"/>
      </w:pPr>
      <w:r>
        <w:rPr>
          <w:rFonts w:ascii="Plus Jakarta Sans" w:cs="Plus Jakarta Sans" w:eastAsia="Plus Jakarta Sans" w:hAnsi="Plus Jakarta Sans"/>
          <w:sz w:val="22"/>
          <w:szCs w:val="22"/>
        </w:rPr>
        <w:t xml:space="preserve">Three sub-tiles: Weather (NOAA + alerts), Broadcast (FM/AM presets), Bands (ham, ADS-B, APRS for power users).</w:t>
      </w:r>
    </w:p>
    <w:p>
      <w:pPr>
        <w:pStyle w:val="ListParagraph"/>
        <w:numPr>
          <w:ilvl w:val="0"/>
          <w:numId w:val="2"/>
        </w:numPr>
        <w:spacing w:after="80" w:line="280"/>
      </w:pPr>
      <w:r>
        <w:rPr>
          <w:rFonts w:ascii="Plus Jakarta Sans" w:cs="Plus Jakarta Sans" w:eastAsia="Plus Jakarta Sans" w:hAnsi="Plus Jakarta Sans"/>
          <w:sz w:val="22"/>
          <w:szCs w:val="22"/>
        </w:rPr>
        <w:t xml:space="preserve">Big play button per preset. Audio streams to the phone browser. One concurrent listener (the dongle is a single resource); others see "someone is listening to NOAA Spokane — request switch?"</w:t>
      </w:r>
    </w:p>
    <w:p>
      <w:pPr>
        <w:pStyle w:val="ListParagraph"/>
        <w:numPr>
          <w:ilvl w:val="0"/>
          <w:numId w:val="2"/>
        </w:numPr>
        <w:spacing w:after="80" w:line="280"/>
      </w:pPr>
      <w:r>
        <w:rPr>
          <w:rFonts w:ascii="Plus Jakarta Sans" w:cs="Plus Jakarta Sans" w:eastAsia="Plus Jakarta Sans" w:hAnsi="Plus Jakarta Sans"/>
          <w:sz w:val="22"/>
          <w:szCs w:val="22"/>
        </w:rPr>
        <w:t xml:space="preserve">ADS-B view shows a map of aircraft within range. Pure situational awareness; no controls.</w:t>
      </w:r>
    </w:p>
    <w:p>
      <w:pPr>
        <w:pStyle w:val="ListParagraph"/>
        <w:numPr>
          <w:ilvl w:val="0"/>
          <w:numId w:val="2"/>
        </w:numPr>
        <w:spacing w:after="80" w:line="280"/>
      </w:pPr>
      <w:r>
        <w:rPr>
          <w:rFonts w:ascii="Plus Jakarta Sans" w:cs="Plus Jakarta Sans" w:eastAsia="Plus Jakarta Sans" w:hAnsi="Plus Jakarta Sans"/>
          <w:sz w:val="22"/>
          <w:szCs w:val="22"/>
        </w:rPr>
        <w:t xml:space="preserve">Alerts view shows decoded SAME alerts with timestamps. Latest alert is also pinned to the main landing page if recent (&lt; 6 hours).</w:t>
      </w:r>
    </w:p>
    <w:p>
      <w:pPr>
        <w:pStyle w:val="Heading3"/>
        <w:spacing w:after="120" w:before="200"/>
      </w:pPr>
      <w:r>
        <w:rPr>
          <w:rFonts w:ascii="Exo 2" w:cs="Exo 2" w:eastAsia="Exo 2" w:hAnsi="Exo 2"/>
          <w:b/>
          <w:bCs/>
          <w:color w:val="2B7DE9"/>
          <w:sz w:val="24"/>
          <w:szCs w:val="24"/>
        </w:rPr>
        <w:t xml:space="preserve">Sub-phases</w:t>
      </w:r>
    </w:p>
    <w:p>
      <w:pPr>
        <w:pStyle w:val="ListParagraph"/>
        <w:numPr>
          <w:ilvl w:val="0"/>
          <w:numId w:val="2"/>
        </w:numPr>
        <w:spacing w:after="80" w:line="280"/>
      </w:pPr>
      <w:r>
        <w:rPr>
          <w:rFonts w:ascii="Plus Jakarta Sans" w:cs="Plus Jakarta Sans" w:eastAsia="Plus Jakarta Sans" w:hAnsi="Plus Jakarta Sans"/>
          <w:sz w:val="22"/>
          <w:szCs w:val="22"/>
        </w:rPr>
        <w:t xml:space="preserve">8.1 — Dongle integration: signal-listen service runs, tunes a hardcoded NOAA frequency, streams audio to a test page.</w:t>
      </w:r>
    </w:p>
    <w:p>
      <w:pPr>
        <w:pStyle w:val="ListParagraph"/>
        <w:numPr>
          <w:ilvl w:val="0"/>
          <w:numId w:val="2"/>
        </w:numPr>
        <w:spacing w:after="80" w:line="280"/>
      </w:pPr>
      <w:r>
        <w:rPr>
          <w:rFonts w:ascii="Plus Jakarta Sans" w:cs="Plus Jakarta Sans" w:eastAsia="Plus Jakarta Sans" w:hAnsi="Plus Jakarta Sans"/>
          <w:sz w:val="22"/>
          <w:szCs w:val="22"/>
        </w:rPr>
        <w:t xml:space="preserve">8.2 — SAME alert decoder: alerts logged to ring buffer; FIPS filter configurable; eval against known recorded alert samples.</w:t>
      </w:r>
    </w:p>
    <w:p>
      <w:pPr>
        <w:pStyle w:val="ListParagraph"/>
        <w:numPr>
          <w:ilvl w:val="0"/>
          <w:numId w:val="2"/>
        </w:numPr>
        <w:spacing w:after="80" w:line="280"/>
      </w:pPr>
      <w:r>
        <w:rPr>
          <w:rFonts w:ascii="Plus Jakarta Sans" w:cs="Plus Jakarta Sans" w:eastAsia="Plus Jakarta Sans" w:hAnsi="Plus Jakarta Sans"/>
          <w:sz w:val="22"/>
          <w:szCs w:val="22"/>
        </w:rPr>
        <w:t xml:space="preserve">8.3 — Listen UI: three sub-tiles, audio streaming over WebSocket, single-listener arbitration.</w:t>
      </w:r>
    </w:p>
    <w:p>
      <w:pPr>
        <w:pStyle w:val="ListParagraph"/>
        <w:numPr>
          <w:ilvl w:val="0"/>
          <w:numId w:val="2"/>
        </w:numPr>
        <w:spacing w:after="80" w:line="280"/>
      </w:pPr>
      <w:r>
        <w:rPr>
          <w:rFonts w:ascii="Plus Jakarta Sans" w:cs="Plus Jakarta Sans" w:eastAsia="Plus Jakarta Sans" w:hAnsi="Plus Jakarta Sans"/>
          <w:sz w:val="22"/>
          <w:szCs w:val="22"/>
        </w:rPr>
        <w:t xml:space="preserve">8.4 — ADS-B: dump1090 runs on demand; aircraft map renders in the browser.</w:t>
      </w:r>
    </w:p>
    <w:p>
      <w:pPr>
        <w:pStyle w:val="ListParagraph"/>
        <w:numPr>
          <w:ilvl w:val="0"/>
          <w:numId w:val="2"/>
        </w:numPr>
        <w:spacing w:after="80" w:line="280"/>
      </w:pPr>
      <w:r>
        <w:rPr>
          <w:rFonts w:ascii="Plus Jakarta Sans" w:cs="Plus Jakarta Sans" w:eastAsia="Plus Jakarta Sans" w:hAnsi="Plus Jakarta Sans"/>
          <w:sz w:val="22"/>
          <w:szCs w:val="22"/>
        </w:rPr>
        <w:t xml:space="preserve">8.5 — Optional: APRS, ham band scanner presets. Acceptance: NOAA alert decoded and propagated end-to-end in a field test.</w:t>
      </w:r>
    </w:p>
    <w:p>
      <w:pPr>
        <w:pStyle w:val="Heading3"/>
        <w:spacing w:after="120" w:before="200"/>
      </w:pPr>
      <w:r>
        <w:rPr>
          <w:rFonts w:ascii="Exo 2" w:cs="Exo 2" w:eastAsia="Exo 2" w:hAnsi="Exo 2"/>
          <w:b/>
          <w:bCs/>
          <w:color w:val="2B7DE9"/>
          <w:sz w:val="24"/>
          <w:szCs w:val="24"/>
        </w:rPr>
        <w:t xml:space="preserve">Risks</w:t>
      </w:r>
    </w:p>
    <w:p>
      <w:pPr>
        <w:pStyle w:val="ListParagraph"/>
        <w:numPr>
          <w:ilvl w:val="0"/>
          <w:numId w:val="2"/>
        </w:numPr>
        <w:spacing w:after="80" w:line="280"/>
      </w:pPr>
      <w:r>
        <w:rPr>
          <w:rFonts w:ascii="Plus Jakarta Sans" w:cs="Plus Jakarta Sans" w:eastAsia="Plus Jakarta Sans" w:hAnsi="Plus Jakarta Sans"/>
          <w:sz w:val="22"/>
          <w:szCs w:val="22"/>
        </w:rPr>
        <w:t xml:space="preserve">Legal: receive-only is unregulated worldwide. The project ships no transmit capability and the documentation must be explicit about this.</w:t>
      </w:r>
    </w:p>
    <w:p>
      <w:pPr>
        <w:pStyle w:val="ListParagraph"/>
        <w:numPr>
          <w:ilvl w:val="0"/>
          <w:numId w:val="2"/>
        </w:numPr>
        <w:spacing w:after="80" w:line="280"/>
      </w:pPr>
      <w:r>
        <w:rPr>
          <w:rFonts w:ascii="Plus Jakarta Sans" w:cs="Plus Jakarta Sans" w:eastAsia="Plus Jakarta Sans" w:hAnsi="Plus Jakarta Sans"/>
          <w:sz w:val="22"/>
          <w:szCs w:val="22"/>
        </w:rPr>
        <w:t xml:space="preserve">RF environment: indoor reception varies wildly. Documentation recommends antenna placement and provides a signal-strength view.</w:t>
      </w:r>
    </w:p>
    <w:p>
      <w:pPr>
        <w:pStyle w:val="ListParagraph"/>
        <w:numPr>
          <w:ilvl w:val="0"/>
          <w:numId w:val="2"/>
        </w:numPr>
        <w:spacing w:after="80" w:line="280"/>
      </w:pPr>
      <w:r>
        <w:rPr>
          <w:rFonts w:ascii="Plus Jakarta Sans" w:cs="Plus Jakarta Sans" w:eastAsia="Plus Jakarta Sans" w:hAnsi="Plus Jakarta Sans"/>
          <w:sz w:val="22"/>
          <w:szCs w:val="22"/>
        </w:rPr>
        <w:t xml:space="preserve">CPU on Zero 2 W: ADS-B decoding is heavy. Mark Pi 5 as required for full Listen feature set; Zero 2 W gets NOAA + FM only.</w:t>
      </w:r>
    </w:p>
    <w:p>
      <w:pPr>
        <w:pStyle w:val="Heading1"/>
        <w:spacing w:after="200" w:before="360"/>
      </w:pPr>
      <w:r>
        <w:rPr>
          <w:rFonts w:ascii="Exo 2" w:cs="Exo 2" w:eastAsia="Exo 2" w:hAnsi="Exo 2"/>
          <w:b/>
          <w:bCs/>
          <w:color w:val="0B1F3A"/>
          <w:sz w:val="36"/>
          <w:szCs w:val="36"/>
        </w:rPr>
        <w:t xml:space="preserve">Phase 9 — Notes Board &amp; Regional Content Packs</w:t>
      </w:r>
    </w:p>
    <w:p>
      <w:pPr>
        <w:spacing w:after="120" w:line="300"/>
      </w:pPr>
      <w:r>
        <w:rPr>
          <w:rFonts w:ascii="Plus Jakarta Sans" w:cs="Plus Jakarta Sans" w:eastAsia="Plus Jakarta Sans" w:hAnsi="Plus Jakarta Sans"/>
          <w:sz w:val="22"/>
          <w:szCs w:val="22"/>
        </w:rPr>
        <w:t xml:space="preserve">Two capabilities bundled into one phase because they address the same UX cliff from different angles: people need the device to be ready to use without expertise (regional packs) and they need to communicate, not just consume (notes board).</w:t>
      </w:r>
    </w:p>
    <w:p>
      <w:pPr>
        <w:pStyle w:val="Heading2"/>
        <w:spacing w:after="160" w:before="280"/>
      </w:pPr>
      <w:r>
        <w:rPr>
          <w:rFonts w:ascii="Exo 2" w:cs="Exo 2" w:eastAsia="Exo 2" w:hAnsi="Exo 2"/>
          <w:b/>
          <w:bCs/>
          <w:color w:val="0B1F3A"/>
          <w:sz w:val="28"/>
          <w:szCs w:val="28"/>
        </w:rPr>
        <w:t xml:space="preserve">9A — Local Notes Board</w:t>
      </w:r>
    </w:p>
    <w:p>
      <w:pPr>
        <w:spacing w:after="120" w:line="300"/>
      </w:pPr>
      <w:r>
        <w:rPr>
          <w:rFonts w:ascii="Plus Jakarta Sans" w:cs="Plus Jakarta Sans" w:eastAsia="Plus Jakarta Sans" w:hAnsi="Plus Jakarta Sans"/>
          <w:sz w:val="22"/>
          <w:szCs w:val="22"/>
        </w:rPr>
        <w:t xml:space="preserve">The one write path worth allowing. A local-only message board where connected users can post short text: "found people," supply locations, meeting times, "I'm at the church on 5th." No accounts. Ephemeral. Owner-clearable. This is the killer feature in actual emergencies — the alternative is people writing notes on paper and taping them to windows.</w:t>
      </w:r>
    </w:p>
    <w:p>
      <w:pPr>
        <w:pBdr>
          <w:left w:val="single" w:color="E07018" w:sz="18" w:space="8"/>
        </w:pBdr>
        <w:shd w:fill="FFF4E5" w:val="clear"/>
        <w:spacing w:after="160" w:before="160" w:line="280"/>
        <w:ind w:left="200" w:right="200"/>
      </w:pPr>
      <w:r>
        <w:rPr>
          <w:rFonts w:ascii="Plus Jakarta Sans" w:cs="Plus Jakarta Sans" w:eastAsia="Plus Jakarta Sans" w:hAnsi="Plus Jakarta Sans"/>
          <w:b/>
          <w:bCs/>
          <w:color w:val="E07018"/>
          <w:sz w:val="22"/>
          <w:szCs w:val="22"/>
        </w:rPr>
        <w:t xml:space="preserve">Why this is worth the invariant departure  </w:t>
      </w:r>
      <w:r>
        <w:rPr>
          <w:rFonts w:ascii="Plus Jakarta Sans" w:cs="Plus Jakarta Sans" w:eastAsia="Plus Jakarta Sans" w:hAnsi="Plus Jakarta Sans"/>
          <w:sz w:val="22"/>
          <w:szCs w:val="22"/>
        </w:rPr>
        <w:t xml:space="preserve">The original spec said "clients can only read." That was the right default. But the value the device adds in a real grid-down hour is dominated by the read path until the moment two people in range need to coordinate, and from that moment the value is dominated by the write path. The cost of allowing it (one rate-limited text field, ephemeral) is small. The cost of not allowing it (people use a marker on a window) is real.</w:t>
      </w:r>
    </w:p>
    <w:p>
      <w:pPr>
        <w:pStyle w:val="Heading3"/>
        <w:spacing w:after="120" w:before="200"/>
      </w:pPr>
      <w:r>
        <w:rPr>
          <w:rFonts w:ascii="Exo 2" w:cs="Exo 2" w:eastAsia="Exo 2" w:hAnsi="Exo 2"/>
          <w:b/>
          <w:bCs/>
          <w:color w:val="2B7DE9"/>
          <w:sz w:val="24"/>
          <w:szCs w:val="24"/>
        </w:rPr>
        <w:t xml:space="preserve">Design rules</w:t>
      </w:r>
    </w:p>
    <w:p>
      <w:pPr>
        <w:pStyle w:val="ListParagraph"/>
        <w:numPr>
          <w:ilvl w:val="0"/>
          <w:numId w:val="2"/>
        </w:numPr>
        <w:spacing w:after="80" w:line="280"/>
      </w:pPr>
      <w:r>
        <w:rPr>
          <w:rFonts w:ascii="Plus Jakarta Sans" w:cs="Plus Jakarta Sans" w:eastAsia="Plus Jakarta Sans" w:hAnsi="Plus Jakarta Sans"/>
          <w:sz w:val="22"/>
          <w:szCs w:val="22"/>
        </w:rPr>
        <w:t xml:space="preserve">Text only. No images, no files, no links rendered as clickable. Plain-text rendering only — URLs are shown but not turned into anchors.</w:t>
      </w:r>
    </w:p>
    <w:p>
      <w:pPr>
        <w:pStyle w:val="ListParagraph"/>
        <w:numPr>
          <w:ilvl w:val="0"/>
          <w:numId w:val="2"/>
        </w:numPr>
        <w:spacing w:after="80" w:line="280"/>
      </w:pPr>
      <w:r>
        <w:rPr>
          <w:rFonts w:ascii="Plus Jakarta Sans" w:cs="Plus Jakarta Sans" w:eastAsia="Plus Jakarta Sans" w:hAnsi="Plus Jakarta Sans"/>
          <w:sz w:val="22"/>
          <w:szCs w:val="22"/>
        </w:rPr>
        <w:t xml:space="preserve">Hard rate limit: 1 post per IP per 60 seconds, 10 posts per IP per hour.</w:t>
      </w:r>
    </w:p>
    <w:p>
      <w:pPr>
        <w:pStyle w:val="ListParagraph"/>
        <w:numPr>
          <w:ilvl w:val="0"/>
          <w:numId w:val="2"/>
        </w:numPr>
        <w:spacing w:after="80" w:line="280"/>
      </w:pPr>
      <w:r>
        <w:rPr>
          <w:rFonts w:ascii="Plus Jakarta Sans" w:cs="Plus Jakarta Sans" w:eastAsia="Plus Jakarta Sans" w:hAnsi="Plus Jakarta Sans"/>
          <w:sz w:val="22"/>
          <w:szCs w:val="22"/>
        </w:rPr>
        <w:t xml:space="preserve">Hard content limit: 280 characters per note.</w:t>
      </w:r>
    </w:p>
    <w:p>
      <w:pPr>
        <w:pStyle w:val="ListParagraph"/>
        <w:numPr>
          <w:ilvl w:val="0"/>
          <w:numId w:val="2"/>
        </w:numPr>
        <w:spacing w:after="80" w:line="280"/>
      </w:pPr>
      <w:r>
        <w:rPr>
          <w:rFonts w:ascii="Plus Jakarta Sans" w:cs="Plus Jakarta Sans" w:eastAsia="Plus Jakarta Sans" w:hAnsi="Plus Jakarta Sans"/>
          <w:sz w:val="22"/>
          <w:szCs w:val="22"/>
        </w:rPr>
        <w:t xml:space="preserve">Ephemeral: all notes wiped on reboot. Owner can also wipe from a button on the status page.</w:t>
      </w:r>
    </w:p>
    <w:p>
      <w:pPr>
        <w:pStyle w:val="ListParagraph"/>
        <w:numPr>
          <w:ilvl w:val="0"/>
          <w:numId w:val="2"/>
        </w:numPr>
        <w:spacing w:after="80" w:line="280"/>
      </w:pPr>
      <w:r>
        <w:rPr>
          <w:rFonts w:ascii="Plus Jakarta Sans" w:cs="Plus Jakarta Sans" w:eastAsia="Plus Jakarta Sans" w:hAnsi="Plus Jakarta Sans"/>
          <w:sz w:val="22"/>
          <w:szCs w:val="22"/>
        </w:rPr>
        <w:t xml:space="preserve">Optional optional-name field: "Sarah at the clinic." No accounts, no auth, just a string. Trust is social, not technical.</w:t>
      </w:r>
    </w:p>
    <w:p>
      <w:pPr>
        <w:pStyle w:val="ListParagraph"/>
        <w:numPr>
          <w:ilvl w:val="0"/>
          <w:numId w:val="2"/>
        </w:numPr>
        <w:spacing w:after="80" w:line="280"/>
      </w:pPr>
      <w:r>
        <w:rPr>
          <w:rFonts w:ascii="Plus Jakarta Sans" w:cs="Plus Jakarta Sans" w:eastAsia="Plus Jakarta Sans" w:hAnsi="Plus Jakarta Sans"/>
          <w:sz w:val="22"/>
          <w:szCs w:val="22"/>
        </w:rPr>
        <w:t xml:space="preserve">Owner-only moderation: a button next to each note that removes it. Owner is whoever can SSH to the device — same as everything else.</w:t>
      </w:r>
    </w:p>
    <w:p>
      <w:pPr>
        <w:pStyle w:val="ListParagraph"/>
        <w:numPr>
          <w:ilvl w:val="0"/>
          <w:numId w:val="2"/>
        </w:numPr>
        <w:spacing w:after="80" w:line="280"/>
      </w:pPr>
      <w:r>
        <w:rPr>
          <w:rFonts w:ascii="Plus Jakarta Sans" w:cs="Plus Jakarta Sans" w:eastAsia="Plus Jakarta Sans" w:hAnsi="Plus Jakarta Sans"/>
          <w:sz w:val="22"/>
          <w:szCs w:val="22"/>
        </w:rPr>
        <w:t xml:space="preserve">Profanity filter optional and off by default. The owner toggles it from the status page.</w:t>
      </w:r>
    </w:p>
    <w:p>
      <w:pPr>
        <w:pStyle w:val="ListParagraph"/>
        <w:numPr>
          <w:ilvl w:val="0"/>
          <w:numId w:val="2"/>
        </w:numPr>
        <w:spacing w:after="80" w:line="280"/>
      </w:pPr>
      <w:r>
        <w:rPr>
          <w:rFonts w:ascii="Plus Jakarta Sans" w:cs="Plus Jakarta Sans" w:eastAsia="Plus Jakarta Sans" w:hAnsi="Plus Jakarta Sans"/>
          <w:sz w:val="22"/>
          <w:szCs w:val="22"/>
        </w:rPr>
        <w:t xml:space="preserve">If Phase 7 is active: notes propagate across mesh peers with TTL (default 24 hours) and signed origin.</w:t>
      </w:r>
    </w:p>
    <w:p>
      <w:pPr>
        <w:pStyle w:val="Heading3"/>
        <w:spacing w:after="120" w:before="200"/>
      </w:pPr>
      <w:r>
        <w:rPr>
          <w:rFonts w:ascii="Exo 2" w:cs="Exo 2" w:eastAsia="Exo 2" w:hAnsi="Exo 2"/>
          <w:b/>
          <w:bCs/>
          <w:color w:val="2B7DE9"/>
          <w:sz w:val="24"/>
          <w:szCs w:val="24"/>
        </w:rPr>
        <w:t xml:space="preserve">Storage</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/var/lib/signal/notes.sqlite  (in-memory tmpfs-backed in production)
schema: id, ts, ip_hash, name_optional, body, peer_origin, signature
</w:t>
      </w:r>
    </w:p>
    <w:p>
      <w:pPr>
        <w:pStyle w:val="Heading3"/>
        <w:spacing w:after="120" w:before="200"/>
      </w:pPr>
      <w:r>
        <w:rPr>
          <w:rFonts w:ascii="Exo 2" w:cs="Exo 2" w:eastAsia="Exo 2" w:hAnsi="Exo 2"/>
          <w:b/>
          <w:bCs/>
          <w:color w:val="2B7DE9"/>
          <w:sz w:val="24"/>
          <w:szCs w:val="24"/>
        </w:rPr>
        <w:t xml:space="preserve">UI</w:t>
      </w:r>
    </w:p>
    <w:p>
      <w:pPr>
        <w:pStyle w:val="ListParagraph"/>
        <w:numPr>
          <w:ilvl w:val="0"/>
          <w:numId w:val="2"/>
        </w:numPr>
        <w:spacing w:after="80" w:line="280"/>
      </w:pPr>
      <w:r>
        <w:rPr>
          <w:rFonts w:ascii="Plus Jakarta Sans" w:cs="Plus Jakarta Sans" w:eastAsia="Plus Jakarta Sans" w:hAnsi="Plus Jakarta Sans"/>
          <w:sz w:val="22"/>
          <w:szCs w:val="22"/>
        </w:rPr>
        <w:t xml:space="preserve">New tile: "Board." Latest 50 notes, newest first, with timestamps and optional names.</w:t>
      </w:r>
    </w:p>
    <w:p>
      <w:pPr>
        <w:pStyle w:val="ListParagraph"/>
        <w:numPr>
          <w:ilvl w:val="0"/>
          <w:numId w:val="2"/>
        </w:numPr>
        <w:spacing w:after="80" w:line="280"/>
      </w:pPr>
      <w:r>
        <w:rPr>
          <w:rFonts w:ascii="Plus Jakarta Sans" w:cs="Plus Jakarta Sans" w:eastAsia="Plus Jakarta Sans" w:hAnsi="Plus Jakarta Sans"/>
          <w:sz w:val="22"/>
          <w:szCs w:val="22"/>
        </w:rPr>
        <w:t xml:space="preserve">One text field, one Post button. Below: rate-limit status ("you can post again in 47s").</w:t>
      </w:r>
    </w:p>
    <w:p>
      <w:pPr>
        <w:pStyle w:val="ListParagraph"/>
        <w:numPr>
          <w:ilvl w:val="0"/>
          <w:numId w:val="2"/>
        </w:numPr>
        <w:spacing w:after="80" w:line="280"/>
      </w:pPr>
      <w:r>
        <w:rPr>
          <w:rFonts w:ascii="Plus Jakarta Sans" w:cs="Plus Jakarta Sans" w:eastAsia="Plus Jakarta Sans" w:hAnsi="Plus Jakarta Sans"/>
          <w:sz w:val="22"/>
          <w:szCs w:val="22"/>
        </w:rPr>
        <w:t xml:space="preserve">If mesh-active: peer-originated notes are tagged with a small icon and the peer name.</w:t>
      </w:r>
    </w:p>
    <w:p>
      <w:pPr>
        <w:pStyle w:val="Heading2"/>
        <w:spacing w:after="160" w:before="280"/>
      </w:pPr>
      <w:r>
        <w:rPr>
          <w:rFonts w:ascii="Exo 2" w:cs="Exo 2" w:eastAsia="Exo 2" w:hAnsi="Exo 2"/>
          <w:b/>
          <w:bCs/>
          <w:color w:val="0B1F3A"/>
          <w:sz w:val="28"/>
          <w:szCs w:val="28"/>
        </w:rPr>
        <w:t xml:space="preserve">9B — Regional Content Packs</w:t>
      </w:r>
    </w:p>
    <w:p>
      <w:pPr>
        <w:spacing w:after="120" w:line="300"/>
      </w:pPr>
      <w:r>
        <w:rPr>
          <w:rFonts w:ascii="Plus Jakarta Sans" w:cs="Plus Jakarta Sans" w:eastAsia="Plus Jakarta Sans" w:hAnsi="Plus Jakarta Sans"/>
          <w:sz w:val="22"/>
          <w:szCs w:val="22"/>
        </w:rPr>
        <w:t xml:space="preserve">Pre-curated payload bundles by region make the "what do I load?" problem disappear for non-technical recipients. This is huge for gift-ability — the recipient doesn't have to make decisions, they get a thoughtful default.</w:t>
      </w:r>
    </w:p>
    <w:p>
      <w:pPr>
        <w:pStyle w:val="Heading3"/>
        <w:spacing w:after="120" w:before="200"/>
      </w:pPr>
      <w:r>
        <w:rPr>
          <w:rFonts w:ascii="Exo 2" w:cs="Exo 2" w:eastAsia="Exo 2" w:hAnsi="Exo 2"/>
          <w:b/>
          <w:bCs/>
          <w:color w:val="2B7DE9"/>
          <w:sz w:val="24"/>
          <w:szCs w:val="24"/>
        </w:rPr>
        <w:t xml:space="preserve">Pack structure</w:t>
      </w:r>
    </w:p>
    <w:p>
      <w:pPr>
        <w:pStyle w:val="ListParagraph"/>
        <w:numPr>
          <w:ilvl w:val="0"/>
          <w:numId w:val="2"/>
        </w:numPr>
        <w:spacing w:after="80" w:line="280"/>
      </w:pPr>
      <w:r>
        <w:rPr>
          <w:rFonts w:ascii="Plus Jakarta Sans" w:cs="Plus Jakarta Sans" w:eastAsia="Plus Jakarta Sans" w:hAnsi="Plus Jakarta Sans"/>
          <w:sz w:val="22"/>
          <w:szCs w:val="22"/>
        </w:rPr>
        <w:t xml:space="preserve">A pack is a manifest pointing to ZIMs, map tiles, NOAA station IDs, and regional alert FIPS codes.</w:t>
      </w:r>
    </w:p>
    <w:p>
      <w:pPr>
        <w:pStyle w:val="ListParagraph"/>
        <w:numPr>
          <w:ilvl w:val="0"/>
          <w:numId w:val="2"/>
        </w:numPr>
        <w:spacing w:after="80" w:line="280"/>
      </w:pPr>
      <w:r>
        <w:rPr>
          <w:rFonts w:ascii="Plus Jakarta Sans" w:cs="Plus Jakarta Sans" w:eastAsia="Plus Jakarta Sans" w:hAnsi="Plus Jakarta Sans"/>
          <w:sz w:val="22"/>
          <w:szCs w:val="22"/>
        </w:rPr>
        <w:t xml:space="preserve">install.sh accepts a --pack flag: install.sh --pack=pacific-northwest fetches the right bundle.</w:t>
      </w:r>
    </w:p>
    <w:p>
      <w:pPr>
        <w:pStyle w:val="ListParagraph"/>
        <w:numPr>
          <w:ilvl w:val="0"/>
          <w:numId w:val="2"/>
        </w:numPr>
        <w:spacing w:after="80" w:line="280"/>
      </w:pPr>
      <w:r>
        <w:rPr>
          <w:rFonts w:ascii="Plus Jakarta Sans" w:cs="Plus Jakarta Sans" w:eastAsia="Plus Jakarta Sans" w:hAnsi="Plus Jakarta Sans"/>
          <w:sz w:val="22"/>
          <w:szCs w:val="22"/>
        </w:rPr>
        <w:t xml:space="preserve">Packs are MIT-licensed manifests; the underlying content keeps its own licenses (Wikipedia CC, OSM ODbL, etc).</w:t>
      </w:r>
    </w:p>
    <w:p>
      <w:pPr>
        <w:pStyle w:val="Heading3"/>
        <w:spacing w:after="120" w:before="200"/>
      </w:pPr>
      <w:r>
        <w:rPr>
          <w:rFonts w:ascii="Exo 2" w:cs="Exo 2" w:eastAsia="Exo 2" w:hAnsi="Exo 2"/>
          <w:b/>
          <w:bCs/>
          <w:color w:val="2B7DE9"/>
          <w:sz w:val="24"/>
          <w:szCs w:val="24"/>
        </w:rPr>
        <w:t xml:space="preserve">Initial pack lineup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Pack</w:t>
            </w:r>
          </w:p>
        </w:tc>
        <w:tc>
          <w:tcPr>
            <w:tcW w:type="dxa" w:w="34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Included</w:t>
            </w:r>
          </w:p>
        </w:tc>
        <w:tc>
          <w:tcPr>
            <w:tcW w:type="dxa" w:w="3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Audience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pacific-northwest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Earthquake/tsunami guides, regional flora/fauna ID, Cascadia map tiles, NOAA stations WA/OR/ID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WA, OR, ID residents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gulf-coast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Hurricane prep, flood maps, mosquito-borne disease refs, NOAA stations TX/LA/MS/AL/FL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Gulf states residents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mountain-west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Wildfire, altitude medicine, winter survival, Rockies map tiles, NOAA stations CO/UT/WY/MT</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Mountain West residents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urban-resilience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Power outage, water disruption, civil unrest first aid, transit maps, no NOAA dependency</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Major US metros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general-purpose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Wikipedia no-images, WikiHow, medical refs, Project Gutenberg, global OSM index</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Anywhere; default if --pack unset</w:t>
            </w:r>
          </w:p>
        </w:tc>
      </w:tr>
    </w:tbl>
    <w:p>
      <w:pPr>
        <w:spacing w:after="120" w:line="300"/>
      </w:pPr>
      <w:r>
        <w:rPr>
          <w:rFonts w:ascii="Plus Jakarta Sans" w:cs="Plus Jakarta Sans" w:eastAsia="Plus Jakarta Sans" w:hAnsi="Plus Jakarta Sans"/>
          <w:sz w:val="22"/>
          <w:szCs w:val="22"/>
        </w:rPr>
        <w:t xml:space="preserve"/>
      </w:r>
    </w:p>
    <w:p>
      <w:pPr>
        <w:pStyle w:val="Heading3"/>
        <w:spacing w:after="120" w:before="200"/>
      </w:pPr>
      <w:r>
        <w:rPr>
          <w:rFonts w:ascii="Exo 2" w:cs="Exo 2" w:eastAsia="Exo 2" w:hAnsi="Exo 2"/>
          <w:b/>
          <w:bCs/>
          <w:color w:val="2B7DE9"/>
          <w:sz w:val="24"/>
          <w:szCs w:val="24"/>
        </w:rPr>
        <w:t xml:space="preserve">Multilingual packs (stretch)</w:t>
      </w:r>
    </w:p>
    <w:p>
      <w:pPr>
        <w:pStyle w:val="ListParagraph"/>
        <w:numPr>
          <w:ilvl w:val="0"/>
          <w:numId w:val="2"/>
        </w:numPr>
        <w:spacing w:after="80" w:line="280"/>
      </w:pPr>
      <w:r>
        <w:rPr>
          <w:rFonts w:ascii="Plus Jakarta Sans" w:cs="Plus Jakarta Sans" w:eastAsia="Plus Jakarta Sans" w:hAnsi="Plus Jakarta Sans"/>
          <w:sz w:val="22"/>
          <w:szCs w:val="22"/>
        </w:rPr>
        <w:t xml:space="preserve">spanish-us — Spanish Wikipedia subset, Spanish medical refs, Spanish landing page strings.</w:t>
      </w:r>
    </w:p>
    <w:p>
      <w:pPr>
        <w:pStyle w:val="ListParagraph"/>
        <w:numPr>
          <w:ilvl w:val="0"/>
          <w:numId w:val="2"/>
        </w:numPr>
        <w:spacing w:after="80" w:line="280"/>
      </w:pPr>
      <w:r>
        <w:rPr>
          <w:rFonts w:ascii="Plus Jakarta Sans" w:cs="Plus Jakarta Sans" w:eastAsia="Plus Jakarta Sans" w:hAnsi="Plus Jakarta Sans"/>
          <w:sz w:val="22"/>
          <w:szCs w:val="22"/>
        </w:rPr>
        <w:t xml:space="preserve">Future: tagalog, mandarin, vietnamese — gated by community demand and ZIM availability.</w:t>
      </w:r>
    </w:p>
    <w:p>
      <w:pPr>
        <w:pStyle w:val="ListParagraph"/>
        <w:numPr>
          <w:ilvl w:val="0"/>
          <w:numId w:val="2"/>
        </w:numPr>
        <w:spacing w:after="80" w:line="280"/>
      </w:pPr>
      <w:r>
        <w:rPr>
          <w:rFonts w:ascii="Plus Jakarta Sans" w:cs="Plus Jakarta Sans" w:eastAsia="Plus Jakarta Sans" w:hAnsi="Plus Jakarta Sans"/>
          <w:sz w:val="22"/>
          <w:szCs w:val="22"/>
        </w:rPr>
        <w:t xml:space="preserve">Landing page detects browser Accept-Language and switches strings if the pack includes them.</w:t>
      </w:r>
    </w:p>
    <w:p>
      <w:pPr>
        <w:pStyle w:val="Heading3"/>
        <w:spacing w:after="120" w:before="200"/>
      </w:pPr>
      <w:r>
        <w:rPr>
          <w:rFonts w:ascii="Exo 2" w:cs="Exo 2" w:eastAsia="Exo 2" w:hAnsi="Exo 2"/>
          <w:b/>
          <w:bCs/>
          <w:color w:val="2B7DE9"/>
          <w:sz w:val="24"/>
          <w:szCs w:val="24"/>
        </w:rPr>
        <w:t xml:space="preserve">Printable companion materials</w:t>
      </w:r>
    </w:p>
    <w:p>
      <w:pPr>
        <w:spacing w:after="120" w:line="300"/>
      </w:pPr>
      <w:r>
        <w:rPr>
          <w:rFonts w:ascii="Plus Jakarta Sans" w:cs="Plus Jakarta Sans" w:eastAsia="Plus Jakarta Sans" w:hAnsi="Plus Jakarta Sans"/>
          <w:sz w:val="22"/>
          <w:szCs w:val="22"/>
        </w:rPr>
        <w:t xml:space="preserve">Each pack includes a /print directory of pre-rendered 1-page field cards (PDF): water purification, basic wound care, fire-starting, knot reference. These are produced at pack build time and served at /print on the device. Recipients can print them and tape them inside the case before sealing — addresses the "what if the device dies" failure mode that any honest review would raise.</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Gift-ability win  </w:t>
      </w:r>
      <w:r>
        <w:rPr>
          <w:rFonts w:ascii="Plus Jakarta Sans" w:cs="Plus Jakarta Sans" w:eastAsia="Plus Jakarta Sans" w:hAnsi="Plus Jakarta Sans"/>
          <w:sz w:val="22"/>
          <w:szCs w:val="22"/>
        </w:rPr>
        <w:t xml:space="preserve">Pre-printed field cards inside the Pelican case is the single biggest perceived-quality improvement per dollar. The case opens, the user sees physical cheat sheets, and the device's value is communicated before it's even powered on. Recommend producing these as a small print run for the initial gift batches.</w:t>
      </w:r>
    </w:p>
    <w:p>
      <w:pPr>
        <w:pStyle w:val="Heading3"/>
        <w:spacing w:after="120" w:before="200"/>
      </w:pPr>
      <w:r>
        <w:rPr>
          <w:rFonts w:ascii="Exo 2" w:cs="Exo 2" w:eastAsia="Exo 2" w:hAnsi="Exo 2"/>
          <w:b/>
          <w:bCs/>
          <w:color w:val="2B7DE9"/>
          <w:sz w:val="24"/>
          <w:szCs w:val="24"/>
        </w:rPr>
        <w:t xml:space="preserve">Sub-phases</w:t>
      </w:r>
    </w:p>
    <w:p>
      <w:pPr>
        <w:pStyle w:val="ListParagraph"/>
        <w:numPr>
          <w:ilvl w:val="0"/>
          <w:numId w:val="2"/>
        </w:numPr>
        <w:spacing w:after="80" w:line="280"/>
      </w:pPr>
      <w:r>
        <w:rPr>
          <w:rFonts w:ascii="Plus Jakarta Sans" w:cs="Plus Jakarta Sans" w:eastAsia="Plus Jakarta Sans" w:hAnsi="Plus Jakarta Sans"/>
          <w:sz w:val="22"/>
          <w:szCs w:val="22"/>
        </w:rPr>
        <w:t xml:space="preserve">9.1 — Notes board: schema, FastAPI service signal-notes on :8400, UI tile, rate limiting. Acceptance: post, read, owner-wipe all work; rate limits enforced.</w:t>
      </w:r>
    </w:p>
    <w:p>
      <w:pPr>
        <w:pStyle w:val="ListParagraph"/>
        <w:numPr>
          <w:ilvl w:val="0"/>
          <w:numId w:val="2"/>
        </w:numPr>
        <w:spacing w:after="80" w:line="280"/>
      </w:pPr>
      <w:r>
        <w:rPr>
          <w:rFonts w:ascii="Plus Jakarta Sans" w:cs="Plus Jakarta Sans" w:eastAsia="Plus Jakarta Sans" w:hAnsi="Plus Jakarta Sans"/>
          <w:sz w:val="22"/>
          <w:szCs w:val="22"/>
        </w:rPr>
        <w:t xml:space="preserve">9.2 — Notes board mesh integration (if Phase 7 is active): signed propagation across peers with TTL.</w:t>
      </w:r>
    </w:p>
    <w:p>
      <w:pPr>
        <w:pStyle w:val="ListParagraph"/>
        <w:numPr>
          <w:ilvl w:val="0"/>
          <w:numId w:val="2"/>
        </w:numPr>
        <w:spacing w:after="80" w:line="280"/>
      </w:pPr>
      <w:r>
        <w:rPr>
          <w:rFonts w:ascii="Plus Jakarta Sans" w:cs="Plus Jakarta Sans" w:eastAsia="Plus Jakarta Sans" w:hAnsi="Plus Jakarta Sans"/>
          <w:sz w:val="22"/>
          <w:szCs w:val="22"/>
        </w:rPr>
        <w:t xml:space="preserve">9.3 — Pack manifest format and one reference pack (general-purpose).</w:t>
      </w:r>
    </w:p>
    <w:p>
      <w:pPr>
        <w:pStyle w:val="ListParagraph"/>
        <w:numPr>
          <w:ilvl w:val="0"/>
          <w:numId w:val="2"/>
        </w:numPr>
        <w:spacing w:after="80" w:line="280"/>
      </w:pPr>
      <w:r>
        <w:rPr>
          <w:rFonts w:ascii="Plus Jakarta Sans" w:cs="Plus Jakarta Sans" w:eastAsia="Plus Jakarta Sans" w:hAnsi="Plus Jakarta Sans"/>
          <w:sz w:val="22"/>
          <w:szCs w:val="22"/>
        </w:rPr>
        <w:t xml:space="preserve">9.4 — Three additional regional packs (pacific-northwest, gulf-coast, urban-resilience) with full manifests and field cards.</w:t>
      </w:r>
    </w:p>
    <w:p>
      <w:pPr>
        <w:pStyle w:val="ListParagraph"/>
        <w:numPr>
          <w:ilvl w:val="0"/>
          <w:numId w:val="2"/>
        </w:numPr>
        <w:spacing w:after="80" w:line="280"/>
      </w:pPr>
      <w:r>
        <w:rPr>
          <w:rFonts w:ascii="Plus Jakarta Sans" w:cs="Plus Jakarta Sans" w:eastAsia="Plus Jakarta Sans" w:hAnsi="Plus Jakarta Sans"/>
          <w:sz w:val="22"/>
          <w:szCs w:val="22"/>
        </w:rPr>
        <w:t xml:space="preserve">9.5 — Pack installer CLI: install.sh --pack flag, swap-pack workflow without losing notes or status history.</w:t>
      </w:r>
    </w:p>
    <w:p>
      <w:pPr>
        <w:pStyle w:val="ListParagraph"/>
        <w:numPr>
          <w:ilvl w:val="0"/>
          <w:numId w:val="2"/>
        </w:numPr>
        <w:spacing w:after="80" w:line="280"/>
      </w:pPr>
      <w:r>
        <w:rPr>
          <w:rFonts w:ascii="Plus Jakarta Sans" w:cs="Plus Jakarta Sans" w:eastAsia="Plus Jakarta Sans" w:hAnsi="Plus Jakarta Sans"/>
          <w:sz w:val="22"/>
          <w:szCs w:val="22"/>
        </w:rPr>
        <w:t xml:space="preserve">9.6 — Printable field cards: /print directory served via nginx; PDFs generated at pack build time.</w:t>
      </w:r>
    </w:p>
    <w:p>
      <w:pPr>
        <w:pStyle w:val="Heading1"/>
        <w:spacing w:after="200" w:before="360"/>
      </w:pPr>
      <w:r>
        <w:rPr>
          <w:rFonts w:ascii="Exo 2" w:cs="Exo 2" w:eastAsia="Exo 2" w:hAnsi="Exo 2"/>
          <w:b/>
          <w:bCs/>
          <w:color w:val="0B1F3A"/>
          <w:sz w:val="36"/>
          <w:szCs w:val="36"/>
        </w:rPr>
        <w:t xml:space="preserve">Repository Additions (Phases 7–9)</w:t>
      </w:r>
    </w:p>
    <w:p>
      <w:pPr>
        <w:spacing w:after="120" w:line="300"/>
      </w:pPr>
      <w:r>
        <w:rPr>
          <w:rFonts w:ascii="Plus Jakarta Sans" w:cs="Plus Jakarta Sans" w:eastAsia="Plus Jakarta Sans" w:hAnsi="Plus Jakarta Sans"/>
          <w:sz w:val="22"/>
          <w:szCs w:val="22"/>
        </w:rPr>
        <w:t xml:space="preserve">New paths added on top of the Phase 6 layout. Each phase contributes one new service and one new web tile.</w:t>
      </w:r>
    </w:p>
    <w:p>
      <w:pPr>
        <w:pBdr>
          <w:left w:val="single" w:color="E07018" w:sz="12" w:space="8"/>
        </w:pBdr>
        <w:shd w:fill="F2F3F5" w:val="clear"/>
        <w:spacing w:after="120" w:line="260"/>
        <w:ind w:left="200"/>
      </w:pPr>
      <w:r>
        <w:rPr>
          <w:rFonts w:ascii="IBM Plex Mono" w:cs="IBM Plex Mono" w:eastAsia="IBM Plex Mono" w:hAnsi="IBM Plex Mono"/>
          <w:sz w:val="20"/>
          <w:szCs w:val="20"/>
        </w:rPr>
        <w:t xml:space="preserve">coreconduit-signal/
├── mesh/                              # Phase 7
│   ├── reticulum/
│   │   ├── config.yaml
│   │   └── interfaces.py
│   ├── batman/
│   │   └── bring-up.sh
│   ├── trust/
│   │   ├── identity.py                # Ed25519 keypair
│   │   ├── peers.sqlite
│   │   └── verify.py
│   └── sync/
│       ├── index_sync.py              # library manifest exchange
│       └── notes_sync.py              # notes propagation
├── listen/                            # Phase 8
│   ├── signal_listen/
│   │   ├── main.py                    # FastAPI on :8300
│   │   ├── tuner.py                   # rtl_fm wrapper
│   │   ├── same.py                    # NOAA SAME decoder
│   │   ├── adsb.py                    # dump1090 wrapper
│   │   └── stream.py                  # WebSocket audio
│   └── presets/
│       ├── noaa_us.yaml
│       └── fm_seek.yaml
├── notes/                             # Phase 9A
│   ├── signal_notes/
│   │   ├── main.py                    # FastAPI on :8400
│   │   ├── store.py                   # sqlite (tmpfs-backed)
│   │   ├── ratelimit.py
│   │   └── moderation.py
├── packs/                             # Phase 9B
│   ├── general-purpose/
│   │   ├── manifest.yaml
│   │   └── print/
│   ├── pacific-northwest/
│   ├── gulf-coast/
│   ├── mountain-west/
│   ├── urban-resilience/
│   └── README.md
├── systemd/
│   ├── signal-mesh.service
│   ├── signal-listen.service
│   └── signal-notes.service
└── web/public/
    ├── board.html                     # Phase 9A
    ├── listen.html                    # Phase 8
    ├── peers.html                     # Phase 7
    └── assets/js/{board,listen,peers}.js</w:t>
      </w:r>
    </w:p>
    <w:p>
      <w:pPr>
        <w:pStyle w:val="Heading1"/>
        <w:spacing w:after="200" w:before="360"/>
      </w:pPr>
      <w:r>
        <w:rPr>
          <w:rFonts w:ascii="Exo 2" w:cs="Exo 2" w:eastAsia="Exo 2" w:hAnsi="Exo 2"/>
          <w:b/>
          <w:bCs/>
          <w:color w:val="0B1F3A"/>
          <w:sz w:val="36"/>
          <w:szCs w:val="36"/>
        </w:rPr>
        <w:t xml:space="preserve">Updated Landing Page Tile Layout</w:t>
      </w:r>
    </w:p>
    <w:p>
      <w:pPr>
        <w:spacing w:after="120" w:line="300"/>
      </w:pPr>
      <w:r>
        <w:rPr>
          <w:rFonts w:ascii="Plus Jakarta Sans" w:cs="Plus Jakarta Sans" w:eastAsia="Plus Jakarta Sans" w:hAnsi="Plus Jakarta Sans"/>
          <w:sz w:val="22"/>
          <w:szCs w:val="22"/>
        </w:rPr>
        <w:t xml:space="preserve">With Phases 6–9, the landing page now has more tiles than fit comfortably on a single mobile screen. Recommend reorganizing into two groups: primary (always visible) and expandable (one tap to reveal).</w:t>
      </w:r>
    </w:p>
    <w:p>
      <w:pPr>
        <w:pStyle w:val="Heading3"/>
        <w:spacing w:after="120" w:before="200"/>
      </w:pPr>
      <w:r>
        <w:rPr>
          <w:rFonts w:ascii="Exo 2" w:cs="Exo 2" w:eastAsia="Exo 2" w:hAnsi="Exo 2"/>
          <w:b/>
          <w:bCs/>
          <w:color w:val="2B7DE9"/>
          <w:sz w:val="24"/>
          <w:szCs w:val="24"/>
        </w:rPr>
        <w:t xml:space="preserve">Primary tiles (visible on first load)</w:t>
      </w:r>
    </w:p>
    <w:p>
      <w:pPr>
        <w:pStyle w:val="ListParagraph"/>
        <w:numPr>
          <w:ilvl w:val="0"/>
          <w:numId w:val="2"/>
        </w:numPr>
        <w:spacing w:after="80" w:line="280"/>
      </w:pPr>
      <w:r>
        <w:rPr>
          <w:rFonts w:ascii="Plus Jakarta Sans" w:cs="Plus Jakarta Sans" w:eastAsia="Plus Jakarta Sans" w:hAnsi="Plus Jakarta Sans"/>
          <w:sz w:val="22"/>
          <w:szCs w:val="22"/>
        </w:rPr>
        <w:t xml:space="preserve">Library — encyclopedia, how-to, medicine, maps, literature (the existing default)</w:t>
      </w:r>
    </w:p>
    <w:p>
      <w:pPr>
        <w:pStyle w:val="ListParagraph"/>
        <w:numPr>
          <w:ilvl w:val="0"/>
          <w:numId w:val="2"/>
        </w:numPr>
        <w:spacing w:after="80" w:line="280"/>
      </w:pPr>
      <w:r>
        <w:rPr>
          <w:rFonts w:ascii="Plus Jakarta Sans" w:cs="Plus Jakarta Sans" w:eastAsia="Plus Jakarta Sans" w:hAnsi="Plus Jakarta Sans"/>
          <w:sz w:val="22"/>
          <w:szCs w:val="22"/>
        </w:rPr>
        <w:t xml:space="preserve">Ask — constrained RAG assistant (Phase 6), shown only if signal-assist is running</w:t>
      </w:r>
    </w:p>
    <w:p>
      <w:pPr>
        <w:pStyle w:val="ListParagraph"/>
        <w:numPr>
          <w:ilvl w:val="0"/>
          <w:numId w:val="2"/>
        </w:numPr>
        <w:spacing w:after="80" w:line="280"/>
      </w:pPr>
      <w:r>
        <w:rPr>
          <w:rFonts w:ascii="Plus Jakarta Sans" w:cs="Plus Jakarta Sans" w:eastAsia="Plus Jakarta Sans" w:hAnsi="Plus Jakarta Sans"/>
          <w:sz w:val="22"/>
          <w:szCs w:val="22"/>
        </w:rPr>
        <w:t xml:space="preserve">Board — notes board (Phase 9A), shown only if signal-notes is running</w:t>
      </w:r>
    </w:p>
    <w:p>
      <w:pPr>
        <w:pStyle w:val="ListParagraph"/>
        <w:numPr>
          <w:ilvl w:val="0"/>
          <w:numId w:val="2"/>
        </w:numPr>
        <w:spacing w:after="80" w:line="280"/>
      </w:pPr>
      <w:r>
        <w:rPr>
          <w:rFonts w:ascii="Plus Jakarta Sans" w:cs="Plus Jakarta Sans" w:eastAsia="Plus Jakarta Sans" w:hAnsi="Plus Jakarta Sans"/>
          <w:sz w:val="22"/>
          <w:szCs w:val="22"/>
        </w:rPr>
        <w:t xml:space="preserve">Status — battery, uptime, storage, alerts (Phase 5)</w:t>
      </w:r>
    </w:p>
    <w:p>
      <w:pPr>
        <w:pStyle w:val="Heading3"/>
        <w:spacing w:after="120" w:before="200"/>
      </w:pPr>
      <w:r>
        <w:rPr>
          <w:rFonts w:ascii="Exo 2" w:cs="Exo 2" w:eastAsia="Exo 2" w:hAnsi="Exo 2"/>
          <w:b/>
          <w:bCs/>
          <w:color w:val="2B7DE9"/>
          <w:sz w:val="24"/>
          <w:szCs w:val="24"/>
        </w:rPr>
        <w:t xml:space="preserve">Expandable tiles (one tap reveals)</w:t>
      </w:r>
    </w:p>
    <w:p>
      <w:pPr>
        <w:pStyle w:val="ListParagraph"/>
        <w:numPr>
          <w:ilvl w:val="0"/>
          <w:numId w:val="2"/>
        </w:numPr>
        <w:spacing w:after="80" w:line="280"/>
      </w:pPr>
      <w:r>
        <w:rPr>
          <w:rFonts w:ascii="Plus Jakarta Sans" w:cs="Plus Jakarta Sans" w:eastAsia="Plus Jakarta Sans" w:hAnsi="Plus Jakarta Sans"/>
          <w:sz w:val="22"/>
          <w:szCs w:val="22"/>
        </w:rPr>
        <w:t xml:space="preserve">Listen — radio (Phase 8), shown only if signal-listen detects a dongle</w:t>
      </w:r>
    </w:p>
    <w:p>
      <w:pPr>
        <w:pStyle w:val="ListParagraph"/>
        <w:numPr>
          <w:ilvl w:val="0"/>
          <w:numId w:val="2"/>
        </w:numPr>
        <w:spacing w:after="80" w:line="280"/>
      </w:pPr>
      <w:r>
        <w:rPr>
          <w:rFonts w:ascii="Plus Jakarta Sans" w:cs="Plus Jakarta Sans" w:eastAsia="Plus Jakarta Sans" w:hAnsi="Plus Jakarta Sans"/>
          <w:sz w:val="22"/>
          <w:szCs w:val="22"/>
        </w:rPr>
        <w:t xml:space="preserve">Peers — mesh network view (Phase 7), shown only if signal-mesh is running</w:t>
      </w:r>
    </w:p>
    <w:p>
      <w:pPr>
        <w:pStyle w:val="ListParagraph"/>
        <w:numPr>
          <w:ilvl w:val="0"/>
          <w:numId w:val="2"/>
        </w:numPr>
        <w:spacing w:after="80" w:line="280"/>
      </w:pPr>
      <w:r>
        <w:rPr>
          <w:rFonts w:ascii="Plus Jakarta Sans" w:cs="Plus Jakarta Sans" w:eastAsia="Plus Jakarta Sans" w:hAnsi="Plus Jakarta Sans"/>
          <w:sz w:val="22"/>
          <w:szCs w:val="22"/>
        </w:rPr>
        <w:t xml:space="preserve">Print — field cards from the active pack (Phase 9B)</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Design rule  </w:t>
      </w:r>
      <w:r>
        <w:rPr>
          <w:rFonts w:ascii="Plus Jakarta Sans" w:cs="Plus Jakarta Sans" w:eastAsia="Plus Jakarta Sans" w:hAnsi="Plus Jakarta Sans"/>
          <w:sz w:val="22"/>
          <w:szCs w:val="22"/>
        </w:rPr>
        <w:t xml:space="preserve">Every tile must self-disable cleanly when its service isn't running. A user with the minimal Zero 2 W gift build sees Library + Status only. Adding a dongle reveals Listen on next refresh. Joining a mesh reveals Peers. The UI shape follows the actual capabilities of the deployed unit.</w:t>
      </w:r>
    </w:p>
    <w:p>
      <w:pPr>
        <w:pStyle w:val="Heading1"/>
        <w:spacing w:after="200" w:before="360"/>
      </w:pPr>
      <w:r>
        <w:rPr>
          <w:rFonts w:ascii="Exo 2" w:cs="Exo 2" w:eastAsia="Exo 2" w:hAnsi="Exo 2"/>
          <w:b/>
          <w:bCs/>
          <w:color w:val="0B1F3A"/>
          <w:sz w:val="36"/>
          <w:szCs w:val="36"/>
        </w:rPr>
        <w:t xml:space="preserve">Invariant Updates</w:t>
      </w:r>
    </w:p>
    <w:p>
      <w:pPr>
        <w:spacing w:after="120" w:line="300"/>
      </w:pPr>
      <w:r>
        <w:rPr>
          <w:rFonts w:ascii="Plus Jakarta Sans" w:cs="Plus Jakarta Sans" w:eastAsia="Plus Jakarta Sans" w:hAnsi="Plus Jakarta Sans"/>
          <w:sz w:val="22"/>
          <w:szCs w:val="22"/>
        </w:rPr>
        <w:t xml:space="preserve">The original plan asserted four non-negotiables. Phases 7–9 require explicit updates to two of them and add one new invariant.</w:t>
      </w:r>
    </w:p>
    <w:p>
      <w:pPr>
        <w:pStyle w:val="Heading3"/>
        <w:spacing w:after="120" w:before="200"/>
      </w:pPr>
      <w:r>
        <w:rPr>
          <w:rFonts w:ascii="Exo 2" w:cs="Exo 2" w:eastAsia="Exo 2" w:hAnsi="Exo 2"/>
          <w:b/>
          <w:bCs/>
          <w:color w:val="2B7DE9"/>
          <w:sz w:val="24"/>
          <w:szCs w:val="24"/>
        </w:rPr>
        <w:t xml:space="preserve">Read-only content (revised)</w:t>
      </w:r>
    </w:p>
    <w:p>
      <w:pPr>
        <w:pStyle w:val="ListParagraph"/>
        <w:numPr>
          <w:ilvl w:val="0"/>
          <w:numId w:val="2"/>
        </w:numPr>
        <w:spacing w:after="80" w:line="280"/>
      </w:pPr>
      <w:r>
        <w:rPr>
          <w:rFonts w:ascii="Plus Jakarta Sans" w:cs="Plus Jakarta Sans" w:eastAsia="Plus Jakarta Sans" w:hAnsi="Plus Jakarta Sans"/>
          <w:sz w:val="22"/>
          <w:szCs w:val="22"/>
        </w:rPr>
        <w:t xml:space="preserve">Previous: "Clients can only read. No upload, no comment, no write paths."</w:t>
      </w:r>
    </w:p>
    <w:p>
      <w:pPr>
        <w:pStyle w:val="ListParagraph"/>
        <w:numPr>
          <w:ilvl w:val="0"/>
          <w:numId w:val="2"/>
        </w:numPr>
        <w:spacing w:after="80" w:line="280"/>
      </w:pPr>
      <w:r>
        <w:rPr>
          <w:rFonts w:ascii="Plus Jakarta Sans" w:cs="Plus Jakarta Sans" w:eastAsia="Plus Jakarta Sans" w:hAnsi="Plus Jakarta Sans"/>
          <w:sz w:val="22"/>
          <w:szCs w:val="22"/>
        </w:rPr>
        <w:t xml:space="preserve">Revised: "The library is read-only. The notes board is the only write path; it is rate-limited, character-limited, ephemeral, and owner-clearable. No other write capabilities are added."</w:t>
      </w:r>
    </w:p>
    <w:p>
      <w:pPr>
        <w:pStyle w:val="Heading3"/>
        <w:spacing w:after="120" w:before="200"/>
      </w:pPr>
      <w:r>
        <w:rPr>
          <w:rFonts w:ascii="Exo 2" w:cs="Exo 2" w:eastAsia="Exo 2" w:hAnsi="Exo 2"/>
          <w:b/>
          <w:bCs/>
          <w:color w:val="2B7DE9"/>
          <w:sz w:val="24"/>
          <w:szCs w:val="24"/>
        </w:rPr>
        <w:t xml:space="preserve">No data exfiltration (clarified)</w:t>
      </w:r>
    </w:p>
    <w:p>
      <w:pPr>
        <w:pStyle w:val="ListParagraph"/>
        <w:numPr>
          <w:ilvl w:val="0"/>
          <w:numId w:val="2"/>
        </w:numPr>
        <w:spacing w:after="80" w:line="280"/>
      </w:pPr>
      <w:r>
        <w:rPr>
          <w:rFonts w:ascii="Plus Jakarta Sans" w:cs="Plus Jakarta Sans" w:eastAsia="Plus Jakarta Sans" w:hAnsi="Plus Jakarta Sans"/>
          <w:sz w:val="22"/>
          <w:szCs w:val="22"/>
        </w:rPr>
        <w:t xml:space="preserve">Previous: "Device must not initiate outbound connections in production mode."</w:t>
      </w:r>
    </w:p>
    <w:p>
      <w:pPr>
        <w:pStyle w:val="ListParagraph"/>
        <w:numPr>
          <w:ilvl w:val="0"/>
          <w:numId w:val="2"/>
        </w:numPr>
        <w:spacing w:after="80" w:line="280"/>
      </w:pPr>
      <w:r>
        <w:rPr>
          <w:rFonts w:ascii="Plus Jakarta Sans" w:cs="Plus Jakarta Sans" w:eastAsia="Plus Jakarta Sans" w:hAnsi="Plus Jakarta Sans"/>
          <w:sz w:val="22"/>
          <w:szCs w:val="22"/>
        </w:rPr>
        <w:t xml:space="preserve">Revised: "Device must not initiate outbound IP connections in production mode. RF reception (Phase 8) is one-way and unregulated; mesh transmission (Phase 7) is local-only on unlicensed bands and carries only signed library/notes/presence data, never client traffic."</w:t>
      </w:r>
    </w:p>
    <w:p>
      <w:pPr>
        <w:pStyle w:val="Heading3"/>
        <w:spacing w:after="120" w:before="200"/>
      </w:pPr>
      <w:r>
        <w:rPr>
          <w:rFonts w:ascii="Exo 2" w:cs="Exo 2" w:eastAsia="Exo 2" w:hAnsi="Exo 2"/>
          <w:b/>
          <w:bCs/>
          <w:color w:val="2B7DE9"/>
          <w:sz w:val="24"/>
          <w:szCs w:val="24"/>
        </w:rPr>
        <w:t xml:space="preserve">New invariant: Capability discoverability</w:t>
      </w:r>
    </w:p>
    <w:p>
      <w:pPr>
        <w:pStyle w:val="ListParagraph"/>
        <w:numPr>
          <w:ilvl w:val="0"/>
          <w:numId w:val="2"/>
        </w:numPr>
        <w:spacing w:after="80" w:line="280"/>
      </w:pPr>
      <w:r>
        <w:rPr>
          <w:rFonts w:ascii="Plus Jakarta Sans" w:cs="Plus Jakarta Sans" w:eastAsia="Plus Jakarta Sans" w:hAnsi="Plus Jakarta Sans"/>
          <w:sz w:val="22"/>
          <w:szCs w:val="22"/>
        </w:rPr>
        <w:t xml:space="preserve">Every optional capability (mesh, listen, notes, ask) is detectable by the user. The landing page only shows tiles for active services. The status page enumerates which capabilities are running, which are installed-but-disabled, and which aren't installed. No hidden behaviors.</w:t>
      </w:r>
    </w:p>
    <w:p>
      <w:pPr>
        <w:pStyle w:val="Heading1"/>
        <w:spacing w:after="200" w:before="360"/>
      </w:pPr>
      <w:r>
        <w:rPr>
          <w:rFonts w:ascii="Exo 2" w:cs="Exo 2" w:eastAsia="Exo 2" w:hAnsi="Exo 2"/>
          <w:b/>
          <w:bCs/>
          <w:color w:val="0B1F3A"/>
          <w:sz w:val="36"/>
          <w:szCs w:val="36"/>
        </w:rPr>
        <w:t xml:space="preserve">Consolidated New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Risk</w:t>
            </w:r>
          </w:p>
        </w:tc>
        <w:tc>
          <w:tcPr>
            <w:tcW w:type="dxa" w:w="280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Impact</w:t>
            </w:r>
          </w:p>
        </w:tc>
        <w:tc>
          <w:tcPr>
            <w:tcW w:type="dxa" w:w="3560"/>
            <w:tcBorders>
              <w:top w:val="single" w:color="CCCCCC" w:sz="4"/>
              <w:left w:val="single" w:color="CCCCCC" w:sz="4"/>
              <w:bottom w:val="single" w:color="CCCCCC" w:sz="4"/>
              <w:right w:val="single" w:color="CCCCCC" w:sz="4"/>
            </w:tcBorders>
            <w:shd w:fill="0B1F3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Mitigation</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LoRa regulatory variation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Illegal operation in some regions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install.sh requires region config; refuses to start mesh without it; ships region-specific defaults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Notes board abuse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Hate speech, doxxing, spam</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Rate limits, 280-char cap, owner moderation button, ephemeral storage, optional profanity filter</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Mesh trust attacks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Malicious peer floods false notes or alerts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All notes signed; unverified peers banner-tagged; owner trust list pre-configurable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SDR misinterpretation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User thinks Listen can transmit / call for help</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UI explicit: "receive only"; documentation banner on Listen tile; transmit hardware not present in BOM</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Pack staleness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Outdated medical or regulatory guidance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Pack manifest carries last-reviewed date; pack page surfaces it; quarterly refresh cadence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Battery cliff with all phases active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Runtime cut by ~50% vs base Phase 5</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Status page surfaces honest projected runtime; user can disable individual services from status UI</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Capability creep blurs the device's identity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Feature soup; loses the "trustworthy library" core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Plus Jakarta Sans" w:cs="Plus Jakarta Sans" w:eastAsia="Plus Jakarta Sans" w:hAnsi="Plus Jakarta Sans"/>
                <w:b w:val="false"/>
                <w:bCs w:val="false"/>
                <w:color w:val="000000"/>
                <w:sz w:val="20"/>
                <w:szCs w:val="20"/>
              </w:rPr>
              <w:t xml:space="preserve">Capability discoverability invariant; default-disabled posture for optional capabilities</w:t>
            </w:r>
          </w:p>
        </w:tc>
      </w:tr>
    </w:tbl>
    <w:p>
      <w:pPr>
        <w:pStyle w:val="Heading1"/>
        <w:spacing w:after="200" w:before="360"/>
      </w:pPr>
      <w:r>
        <w:rPr>
          <w:rFonts w:ascii="Exo 2" w:cs="Exo 2" w:eastAsia="Exo 2" w:hAnsi="Exo 2"/>
          <w:b/>
          <w:bCs/>
          <w:color w:val="0B1F3A"/>
          <w:sz w:val="36"/>
          <w:szCs w:val="36"/>
        </w:rPr>
        <w:t xml:space="preserve">Updated Open Questions</w:t>
      </w:r>
    </w:p>
    <w:p>
      <w:pPr>
        <w:pStyle w:val="ListParagraph"/>
        <w:numPr>
          <w:ilvl w:val="0"/>
          <w:numId w:val="3"/>
        </w:numPr>
        <w:spacing w:after="80" w:line="280"/>
      </w:pPr>
      <w:r>
        <w:rPr>
          <w:rFonts w:ascii="Plus Jakarta Sans" w:cs="Plus Jakarta Sans" w:eastAsia="Plus Jakarta Sans" w:hAnsi="Plus Jakarta Sans"/>
          <w:sz w:val="22"/>
          <w:szCs w:val="22"/>
        </w:rPr>
        <w:t xml:space="preserve">LoRa hat: pre-include in the community-build BoM, or sell as a Mesh Upgrade Kit? Bundling raises base cost but makes mesh the default story.</w:t>
      </w:r>
    </w:p>
    <w:p>
      <w:pPr>
        <w:pStyle w:val="ListParagraph"/>
        <w:numPr>
          <w:ilvl w:val="0"/>
          <w:numId w:val="3"/>
        </w:numPr>
        <w:spacing w:after="80" w:line="280"/>
      </w:pPr>
      <w:r>
        <w:rPr>
          <w:rFonts w:ascii="Plus Jakarta Sans" w:cs="Plus Jakarta Sans" w:eastAsia="Plus Jakarta Sans" w:hAnsi="Plus Jakarta Sans"/>
          <w:sz w:val="22"/>
          <w:szCs w:val="22"/>
        </w:rPr>
        <w:t xml:space="preserve">Notes board on the Zero 2 W gift build: include or omit? Including is cheap, but it changes the "trustworthy library" framing for the gift recipient. My recommendation is include but default-disabled, with a clear toggle in the owner's quickstart card.</w:t>
      </w:r>
    </w:p>
    <w:p>
      <w:pPr>
        <w:pStyle w:val="ListParagraph"/>
        <w:numPr>
          <w:ilvl w:val="0"/>
          <w:numId w:val="3"/>
        </w:numPr>
        <w:spacing w:after="80" w:line="280"/>
      </w:pPr>
      <w:r>
        <w:rPr>
          <w:rFonts w:ascii="Plus Jakarta Sans" w:cs="Plus Jakarta Sans" w:eastAsia="Plus Jakarta Sans" w:hAnsi="Plus Jakarta Sans"/>
          <w:sz w:val="22"/>
          <w:szCs w:val="22"/>
        </w:rPr>
        <w:t xml:space="preserve">Pack curation: who owns it? CoreConduit internally for the first wave, then open the manifest format to community contributions in a separate repo?</w:t>
      </w:r>
    </w:p>
    <w:p>
      <w:pPr>
        <w:pStyle w:val="ListParagraph"/>
        <w:numPr>
          <w:ilvl w:val="0"/>
          <w:numId w:val="3"/>
        </w:numPr>
        <w:spacing w:after="80" w:line="280"/>
      </w:pPr>
      <w:r>
        <w:rPr>
          <w:rFonts w:ascii="Plus Jakarta Sans" w:cs="Plus Jakarta Sans" w:eastAsia="Plus Jakarta Sans" w:hAnsi="Plus Jakarta Sans"/>
          <w:sz w:val="22"/>
          <w:szCs w:val="22"/>
        </w:rPr>
        <w:t xml:space="preserve">Field cards: print runs at launch (gift-ability win) or printable-only (lower friction)? Worth a small batch test to see how much the physical cards drive perceived value.</w:t>
      </w:r>
    </w:p>
    <w:p>
      <w:pPr>
        <w:pStyle w:val="ListParagraph"/>
        <w:numPr>
          <w:ilvl w:val="0"/>
          <w:numId w:val="3"/>
        </w:numPr>
        <w:spacing w:after="80" w:line="280"/>
      </w:pPr>
      <w:r>
        <w:rPr>
          <w:rFonts w:ascii="Plus Jakarta Sans" w:cs="Plus Jakarta Sans" w:eastAsia="Plus Jakarta Sans" w:hAnsi="Plus Jakarta Sans"/>
          <w:sz w:val="22"/>
          <w:szCs w:val="22"/>
        </w:rPr>
        <w:t xml:space="preserve">Listen + Ask interaction: if a NOAA alert fires, should the Ask tile auto-suggest follow-up queries ("what to do during a tornado warning")? Powerful but introduces a coupling between two independent services.</w:t>
      </w:r>
    </w:p>
    <w:p>
      <w:pPr>
        <w:pStyle w:val="ListParagraph"/>
        <w:numPr>
          <w:ilvl w:val="0"/>
          <w:numId w:val="3"/>
        </w:numPr>
        <w:spacing w:after="80" w:line="280"/>
      </w:pPr>
      <w:r>
        <w:rPr>
          <w:rFonts w:ascii="Plus Jakarta Sans" w:cs="Plus Jakarta Sans" w:eastAsia="Plus Jakarta Sans" w:hAnsi="Plus Jakarta Sans"/>
          <w:sz w:val="22"/>
          <w:szCs w:val="22"/>
        </w:rPr>
        <w:t xml:space="preserve">Mesh peer naming: human-chosen ("clinic-north") or fingerprint-derived ("node-7a3f")? Human names are friendlier but harder to verify; fingerprints are robust but unwieldy. Probably both, with the human name as a label on the fingerprint.</w:t>
      </w:r>
    </w:p>
    <w:p>
      <w:pPr>
        <w:pStyle w:val="Heading1"/>
        <w:spacing w:after="200" w:before="360"/>
      </w:pPr>
      <w:r>
        <w:rPr>
          <w:rFonts w:ascii="Exo 2" w:cs="Exo 2" w:eastAsia="Exo 2" w:hAnsi="Exo 2"/>
          <w:b/>
          <w:bCs/>
          <w:color w:val="0B1F3A"/>
          <w:sz w:val="36"/>
          <w:szCs w:val="36"/>
        </w:rPr>
        <w:t xml:space="preserve">Updated Milestone Sequencing</w:t>
      </w:r>
    </w:p>
    <w:p>
      <w:pPr>
        <w:spacing w:after="120" w:line="300"/>
      </w:pPr>
      <w:r>
        <w:rPr>
          <w:rFonts w:ascii="Plus Jakarta Sans" w:cs="Plus Jakarta Sans" w:eastAsia="Plus Jakarta Sans" w:hAnsi="Plus Jakarta Sans"/>
          <w:sz w:val="22"/>
          <w:szCs w:val="22"/>
        </w:rPr>
        <w:t xml:space="preserve">Adds 9 weeks for Phases 7–9 on top of the original 6-week Phase 1–5 timeline. Realistic, not aggressive.</w:t>
      </w:r>
    </w:p>
    <w:p>
      <w:pPr>
        <w:pStyle w:val="ListParagraph"/>
        <w:numPr>
          <w:ilvl w:val="0"/>
          <w:numId w:val="2"/>
        </w:numPr>
        <w:spacing w:after="80" w:line="280"/>
      </w:pPr>
      <w:r>
        <w:rPr>
          <w:rFonts w:ascii="Plus Jakarta Sans" w:cs="Plus Jakarta Sans" w:eastAsia="Plus Jakarta Sans" w:hAnsi="Plus Jakarta Sans"/>
          <w:sz w:val="22"/>
          <w:szCs w:val="22"/>
        </w:rPr>
        <w:t xml:space="preserve">Weeks 1–5: Phases 1–5 (original plan).</w:t>
      </w:r>
    </w:p>
    <w:p>
      <w:pPr>
        <w:pStyle w:val="ListParagraph"/>
        <w:numPr>
          <w:ilvl w:val="0"/>
          <w:numId w:val="2"/>
        </w:numPr>
        <w:spacing w:after="80" w:line="280"/>
      </w:pPr>
      <w:r>
        <w:rPr>
          <w:rFonts w:ascii="Plus Jakarta Sans" w:cs="Plus Jakarta Sans" w:eastAsia="Plus Jakarta Sans" w:hAnsi="Plus Jakarta Sans"/>
          <w:sz w:val="22"/>
          <w:szCs w:val="22"/>
        </w:rPr>
        <w:t xml:space="preserve">Week 6: Phase 5 polish + docs + first blog draft.</w:t>
      </w:r>
    </w:p>
    <w:p>
      <w:pPr>
        <w:pStyle w:val="ListParagraph"/>
        <w:numPr>
          <w:ilvl w:val="0"/>
          <w:numId w:val="2"/>
        </w:numPr>
        <w:spacing w:after="80" w:line="280"/>
      </w:pPr>
      <w:r>
        <w:rPr>
          <w:rFonts w:ascii="Plus Jakarta Sans" w:cs="Plus Jakarta Sans" w:eastAsia="Plus Jakarta Sans" w:hAnsi="Plus Jakarta Sans"/>
          <w:sz w:val="22"/>
          <w:szCs w:val="22"/>
        </w:rPr>
        <w:t xml:space="preserve">Weeks 7–9: Phase 6 (RAG assistant).</w:t>
      </w:r>
    </w:p>
    <w:p>
      <w:pPr>
        <w:pStyle w:val="ListParagraph"/>
        <w:numPr>
          <w:ilvl w:val="0"/>
          <w:numId w:val="2"/>
        </w:numPr>
        <w:spacing w:after="80" w:line="280"/>
      </w:pPr>
      <w:r>
        <w:rPr>
          <w:rFonts w:ascii="Plus Jakarta Sans" w:cs="Plus Jakarta Sans" w:eastAsia="Plus Jakarta Sans" w:hAnsi="Plus Jakarta Sans"/>
          <w:sz w:val="22"/>
          <w:szCs w:val="22"/>
        </w:rPr>
        <w:t xml:space="preserve">Weeks 10–11: Phase 9A (notes board) + 9B (first three regional packs).</w:t>
      </w:r>
    </w:p>
    <w:p>
      <w:pPr>
        <w:pStyle w:val="ListParagraph"/>
        <w:numPr>
          <w:ilvl w:val="0"/>
          <w:numId w:val="2"/>
        </w:numPr>
        <w:spacing w:after="80" w:line="280"/>
      </w:pPr>
      <w:r>
        <w:rPr>
          <w:rFonts w:ascii="Plus Jakarta Sans" w:cs="Plus Jakarta Sans" w:eastAsia="Plus Jakarta Sans" w:hAnsi="Plus Jakarta Sans"/>
          <w:sz w:val="22"/>
          <w:szCs w:val="22"/>
        </w:rPr>
        <w:t xml:space="preserve">Weeks 12–14: Phase 8 (RTL-SDR Listen).</w:t>
      </w:r>
    </w:p>
    <w:p>
      <w:pPr>
        <w:pStyle w:val="ListParagraph"/>
        <w:numPr>
          <w:ilvl w:val="0"/>
          <w:numId w:val="2"/>
        </w:numPr>
        <w:spacing w:after="80" w:line="280"/>
      </w:pPr>
      <w:r>
        <w:rPr>
          <w:rFonts w:ascii="Plus Jakarta Sans" w:cs="Plus Jakarta Sans" w:eastAsia="Plus Jakarta Sans" w:hAnsi="Plus Jakarta Sans"/>
          <w:sz w:val="22"/>
          <w:szCs w:val="22"/>
        </w:rPr>
        <w:t xml:space="preserve">Weeks 15–17: Phase 7 (mesh).</w:t>
      </w:r>
    </w:p>
    <w:p>
      <w:pPr>
        <w:pStyle w:val="ListParagraph"/>
        <w:numPr>
          <w:ilvl w:val="0"/>
          <w:numId w:val="2"/>
        </w:numPr>
        <w:spacing w:after="80" w:line="280"/>
      </w:pPr>
      <w:r>
        <w:rPr>
          <w:rFonts w:ascii="Plus Jakarta Sans" w:cs="Plus Jakarta Sans" w:eastAsia="Plus Jakarta Sans" w:hAnsi="Plus Jakarta Sans"/>
          <w:sz w:val="22"/>
          <w:szCs w:val="22"/>
        </w:rPr>
        <w:t xml:space="preserve">Week 18: end-to-end three-node testbed, full feature integration, second blog post.</w:t>
      </w:r>
    </w:p>
    <w:p>
      <w:pPr>
        <w:pBdr>
          <w:left w:val="single" w:color="2B7DE9" w:sz="18" w:space="8"/>
        </w:pBdr>
        <w:shd w:fill="E8F1FC" w:val="clear"/>
        <w:spacing w:after="160" w:before="160" w:line="280"/>
        <w:ind w:left="200" w:right="200"/>
      </w:pPr>
      <w:r>
        <w:rPr>
          <w:rFonts w:ascii="Plus Jakarta Sans" w:cs="Plus Jakarta Sans" w:eastAsia="Plus Jakarta Sans" w:hAnsi="Plus Jakarta Sans"/>
          <w:b/>
          <w:bCs/>
          <w:color w:val="2B7DE9"/>
          <w:sz w:val="22"/>
          <w:szCs w:val="22"/>
        </w:rPr>
        <w:t xml:space="preserve">Why this order  </w:t>
      </w:r>
      <w:r>
        <w:rPr>
          <w:rFonts w:ascii="Plus Jakarta Sans" w:cs="Plus Jakarta Sans" w:eastAsia="Plus Jakarta Sans" w:hAnsi="Plus Jakarta Sans"/>
          <w:sz w:val="22"/>
          <w:szCs w:val="22"/>
        </w:rPr>
        <w:t xml:space="preserve">Phase 9 first because it's the lowest engineering risk and the highest gift-ability lift — the regional packs alone make the device materially more giftable for non-technical recipients. Phase 8 second because it's self-contained and produces an immediately demoable capability (NOAA alerts). Phase 7 last because it's the largest scope, benefits from notes-board and packs being stable, and is the phase where most of the field-testing investment lands.</w:t>
      </w:r>
    </w:p>
    <w:p>
      <w:pPr>
        <w:pStyle w:val="Heading1"/>
        <w:spacing w:after="200" w:before="360"/>
      </w:pPr>
      <w:r>
        <w:rPr>
          <w:rFonts w:ascii="Exo 2" w:cs="Exo 2" w:eastAsia="Exo 2" w:hAnsi="Exo 2"/>
          <w:b/>
          <w:bCs/>
          <w:color w:val="0B1F3A"/>
          <w:sz w:val="36"/>
          <w:szCs w:val="36"/>
        </w:rPr>
        <w:t xml:space="preserve">Blog &amp; Narrative Hooks</w:t>
      </w:r>
    </w:p>
    <w:p>
      <w:pPr>
        <w:spacing w:after="120" w:line="300"/>
      </w:pPr>
      <w:r>
        <w:rPr>
          <w:rFonts w:ascii="Plus Jakarta Sans" w:cs="Plus Jakarta Sans" w:eastAsia="Plus Jakarta Sans" w:hAnsi="Plus Jakarta Sans"/>
          <w:sz w:val="22"/>
          <w:szCs w:val="22"/>
        </w:rPr>
        <w:t xml:space="preserve">Each of these phases is its own post in the queued blog series. Together they tell a story arc that extends the existing CoreConduit thesis.</w:t>
      </w:r>
    </w:p>
    <w:p>
      <w:pPr>
        <w:pStyle w:val="Heading3"/>
        <w:spacing w:after="120" w:before="200"/>
      </w:pPr>
      <w:r>
        <w:rPr>
          <w:rFonts w:ascii="Exo 2" w:cs="Exo 2" w:eastAsia="Exo 2" w:hAnsi="Exo 2"/>
          <w:b/>
          <w:bCs/>
          <w:color w:val="2B7DE9"/>
          <w:sz w:val="24"/>
          <w:szCs w:val="24"/>
        </w:rPr>
        <w:t xml:space="preserve">Phase 9 → "The Nonprofit AI Problem"</w:t>
      </w:r>
    </w:p>
    <w:p>
      <w:pPr>
        <w:spacing w:after="120" w:line="300"/>
      </w:pPr>
      <w:r>
        <w:rPr>
          <w:rFonts w:ascii="Plus Jakarta Sans" w:cs="Plus Jakarta Sans" w:eastAsia="Plus Jakarta Sans" w:hAnsi="Plus Jakarta Sans"/>
          <w:sz w:val="22"/>
          <w:szCs w:val="22"/>
        </w:rPr>
        <w:t xml:space="preserve">Regional packs and the notes board are about meeting real organizations where they are — clinics that need Spanish content, mutual-aid groups that need to coordinate, shelters that need printable cheat sheets when the device fails. Concrete worked example of fit-for-purpose tooling for mission-driven contexts.</w:t>
      </w:r>
    </w:p>
    <w:p>
      <w:pPr>
        <w:pStyle w:val="Heading3"/>
        <w:spacing w:after="120" w:before="200"/>
      </w:pPr>
      <w:r>
        <w:rPr>
          <w:rFonts w:ascii="Exo 2" w:cs="Exo 2" w:eastAsia="Exo 2" w:hAnsi="Exo 2"/>
          <w:b/>
          <w:bCs/>
          <w:color w:val="2B7DE9"/>
          <w:sz w:val="24"/>
          <w:szCs w:val="24"/>
        </w:rPr>
        <w:t xml:space="preserve">Phase 8 → "Small Models, Big Jobs" (companion piece)</w:t>
      </w:r>
    </w:p>
    <w:p>
      <w:pPr>
        <w:spacing w:after="120" w:line="300"/>
      </w:pPr>
      <w:r>
        <w:rPr>
          <w:rFonts w:ascii="Plus Jakarta Sans" w:cs="Plus Jakarta Sans" w:eastAsia="Plus Jakarta Sans" w:hAnsi="Plus Jakarta Sans"/>
          <w:sz w:val="22"/>
          <w:szCs w:val="22"/>
        </w:rPr>
        <w:t xml:space="preserve">SAME alert decoding is the inverse of LLM hype: a tiny, narrow, deterministic model (multimon-ng) doing exactly one thing reliably and well. Pair it with the Phase 6 RAG post as a two-part case study on right-sizing computation to the task.</w:t>
      </w:r>
    </w:p>
    <w:p>
      <w:pPr>
        <w:pStyle w:val="Heading3"/>
        <w:spacing w:after="120" w:before="200"/>
      </w:pPr>
      <w:r>
        <w:rPr>
          <w:rFonts w:ascii="Exo 2" w:cs="Exo 2" w:eastAsia="Exo 2" w:hAnsi="Exo 2"/>
          <w:b/>
          <w:bCs/>
          <w:color w:val="2B7DE9"/>
          <w:sz w:val="24"/>
          <w:szCs w:val="24"/>
        </w:rPr>
        <w:t xml:space="preserve">Phase 7 → A new piece: "Infrastructure That Composes"</w:t>
      </w:r>
    </w:p>
    <w:p>
      <w:pPr>
        <w:spacing w:after="120" w:line="300"/>
      </w:pPr>
      <w:r>
        <w:rPr>
          <w:rFonts w:ascii="Plus Jakarta Sans" w:cs="Plus Jakarta Sans" w:eastAsia="Plus Jakarta Sans" w:hAnsi="Plus Jakarta Sans"/>
          <w:sz w:val="22"/>
          <w:szCs w:val="22"/>
        </w:rPr>
        <w:t xml:space="preserve">Mesh networking is the clearest expression of CoreConduit's Community-Focused value in code. Single device serves a household; meshed devices serve a neighborhood. The post writes itself: here's an open-source kit that lets a mutual-aid group of three households cover a few square kilometers with a shared knowledge and coordination network for under $500.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Exo 2" w:cs="Exo 2" w:eastAsia="Exo 2" w:hAnsi="Exo 2"/>
      <w:b/>
      <w:bCs/>
      <w:color w:val="0B1F3A"/>
      <w:sz w:val="36"/>
      <w:szCs w:val="36"/>
    </w:rPr>
  </w:style>
  <w:style w:type="paragraph" w:styleId="Heading2">
    <w:name w:val="Heading 2"/>
    <w:basedOn w:val="Normal"/>
    <w:next w:val="Normal"/>
    <w:qFormat/>
    <w:pPr>
      <w:spacing w:after="160" w:before="280"/>
      <w:outlineLvl w:val="1"/>
    </w:pPr>
    <w:rPr>
      <w:rFonts w:ascii="Exo 2" w:cs="Exo 2" w:eastAsia="Exo 2" w:hAnsi="Exo 2"/>
      <w:b/>
      <w:bCs/>
      <w:color w:val="0B1F3A"/>
      <w:sz w:val="28"/>
      <w:szCs w:val="28"/>
    </w:rPr>
  </w:style>
  <w:style w:type="paragraph" w:styleId="Heading3">
    <w:name w:val="Heading 3"/>
    <w:basedOn w:val="Normal"/>
    <w:next w:val="Normal"/>
    <w:qFormat/>
    <w:pPr>
      <w:spacing w:after="120" w:before="200"/>
      <w:outlineLvl w:val="2"/>
    </w:pPr>
    <w:rPr>
      <w:rFonts w:ascii="Exo 2" w:cs="Exo 2" w:eastAsia="Exo 2" w:hAnsi="Exo 2"/>
      <w:b/>
      <w:bCs/>
      <w:color w:val="2B7D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2026-05-18T11:38:48.137Z</dcterms:created>
  <dcterms:modified xsi:type="dcterms:W3CDTF">2026-05-18T11:38:48.148Z</dcterms:modified>
</cp:coreProperties>
</file>

<file path=docProps/custom.xml><?xml version="1.0" encoding="utf-8"?>
<Properties xmlns="http://schemas.openxmlformats.org/officeDocument/2006/custom-properties" xmlns:vt="http://schemas.openxmlformats.org/officeDocument/2006/docPropsVTypes"/>
</file>