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bidi w:val="1"/>
      </w:pPr>
      <w:r>
        <w:rPr>
          <w:rFonts w:ascii="Tajawal" w:hAnsi="Tajawal" w:cs="Tajawal" w:eastAsia="Tajawal"/>
          <w:b/>
          <w:color w:val="1E3A8A"/>
          <w:sz w:val="36"/>
          <w:szCs w:val="36"/>
          <w:bCs/>
        </w:rPr>
        <w:t>الجامعة الافتراضية السورية</w:t>
      </w:r>
    </w:p>
    <w:p>
      <w:pPr>
        <w:jc w:val="center"/>
        <w:bidi w:val="1"/>
      </w:pPr>
      <w:r>
        <w:rPr>
          <w:rFonts w:ascii="Tajawal" w:hAnsi="Tajawal" w:cs="Tajawal" w:eastAsia="Tajawal"/>
          <w:b/>
          <w:color w:val="475569"/>
          <w:sz w:val="30"/>
          <w:szCs w:val="30"/>
          <w:bCs/>
        </w:rPr>
        <w:t>كلية هندسة المعلوماتية</w:t>
      </w:r>
    </w:p>
    <w:p>
      <w:pPr>
        <w:jc w:val="center"/>
        <w:bidi w:val="1"/>
        <w:pBdr>
          <w:bottom w:val="single" w:sz="12" w:space="8" w:color="2563EB"/>
        </w:pBdr>
      </w:pPr>
      <w:r>
        <w:rPr>
          <w:rFonts w:ascii="Tajawal" w:hAnsi="Tajawal" w:cs="Tajawal" w:eastAsia="Tajawal"/>
          <w:b w:val="0"/>
          <w:color w:val="475569"/>
          <w:sz w:val="26"/>
          <w:szCs w:val="26"/>
        </w:rPr>
        <w:t>المقرر: BPR 602 – مشروع التخرج</w:t>
      </w:r>
    </w:p>
    <w:p>
      <w:pPr>
        <w:jc w:val="center"/>
        <w:bidi w:val="1"/>
      </w:pPr>
      <w:r>
        <w:rPr>
          <w:rFonts w:ascii="Tajawal" w:hAnsi="Tajawal" w:cs="Tajawal" w:eastAsia="Tajawal"/>
          <w:b w:val="0"/>
          <w:color w:val="0F172A"/>
          <w:sz w:val="24"/>
          <w:szCs w:val="24"/>
        </w:rPr>
      </w:r>
    </w:p>
    <w:p>
      <w:pPr>
        <w:jc w:val="center"/>
        <w:bidi w:val="1"/>
      </w:pPr>
      <w:r>
        <w:rPr>
          <w:rFonts w:ascii="Tajawal" w:hAnsi="Tajawal" w:cs="Tajawal" w:eastAsia="Tajawal"/>
          <w:b w:val="0"/>
          <w:color w:val="0F172A"/>
          <w:sz w:val="24"/>
          <w:szCs w:val="24"/>
        </w:rPr>
      </w:r>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1152000" cy="1152000"/>
                    </a:xfrm>
                    <a:prstGeom prst="rect"/>
                  </pic:spPr>
                </pic:pic>
              </a:graphicData>
            </a:graphic>
          </wp:inline>
        </w:drawing>
      </w:r>
    </w:p>
    <w:p>
      <w:pPr>
        <w:jc w:val="center"/>
        <w:bidi w:val="1"/>
      </w:pPr>
      <w:r>
        <w:rPr>
          <w:rFonts w:ascii="Tajawal" w:hAnsi="Tajawal" w:cs="Tajawal" w:eastAsia="Tajawal"/>
          <w:b/>
          <w:color w:val="2563EB"/>
          <w:sz w:val="60"/>
          <w:szCs w:val="60"/>
          <w:bCs/>
        </w:rPr>
        <w:t>EV Auto Parts</w:t>
      </w:r>
    </w:p>
    <w:p>
      <w:pPr>
        <w:jc w:val="center"/>
        <w:bidi w:val="1"/>
      </w:pPr>
      <w:r>
        <w:rPr>
          <w:rFonts w:ascii="Tajawal" w:hAnsi="Tajawal" w:cs="Tajawal" w:eastAsia="Tajawal"/>
          <w:b w:val="0"/>
          <w:color w:val="475569"/>
          <w:sz w:val="26"/>
          <w:szCs w:val="26"/>
        </w:rPr>
        <w:t>Smart Auto Parts</w:t>
      </w:r>
    </w:p>
    <w:p>
      <w:pPr>
        <w:jc w:val="center"/>
        <w:bidi w:val="1"/>
      </w:pPr>
      <w:r>
        <w:rPr>
          <w:rFonts w:ascii="Tajawal" w:hAnsi="Tajawal" w:cs="Tajawal" w:eastAsia="Tajawal"/>
          <w:b w:val="0"/>
          <w:color w:val="0F172A"/>
          <w:sz w:val="26"/>
          <w:szCs w:val="26"/>
        </w:rPr>
        <w:t>منصة إلكترونية ذكية لبيع قطع غيار السيارات الكهربائية مدعومة بالبحث باللغة الطبيعية والتحقق من التوافق</w:t>
      </w:r>
    </w:p>
    <w:p>
      <w:pPr>
        <w:jc w:val="center"/>
        <w:bidi w:val="1"/>
      </w:pPr>
      <w:r>
        <w:rPr>
          <w:rFonts w:ascii="Tajawal" w:hAnsi="Tajawal" w:cs="Tajawal" w:eastAsia="Tajawal"/>
          <w:b w:val="0"/>
          <w:color w:val="0F172A"/>
          <w:sz w:val="24"/>
          <w:szCs w:val="24"/>
        </w:rPr>
      </w:r>
    </w:p>
    <w:p>
      <w:pPr>
        <w:jc w:val="center"/>
        <w:bidi w:val="1"/>
        <w:pBdr>
          <w:top w:val="single" w:sz="12" w:space="8" w:color="2563EB"/>
        </w:pBdr>
      </w:pPr>
      <w:r>
        <w:rPr>
          <w:rFonts w:ascii="Tajawal" w:hAnsi="Tajawal" w:cs="Tajawal" w:eastAsia="Tajawal"/>
          <w:b/>
          <w:color w:val="1E3A8A"/>
          <w:sz w:val="30"/>
          <w:szCs w:val="30"/>
          <w:bCs/>
        </w:rPr>
        <w:t>التقرير النهائي لمشروع التخرج</w:t>
      </w:r>
    </w:p>
    <w:p>
      <w:pPr>
        <w:jc w:val="center"/>
        <w:bidi w:val="1"/>
      </w:pPr>
      <w:r>
        <w:rPr>
          <w:rFonts w:ascii="Tajawal" w:hAnsi="Tajawal" w:cs="Tajawal" w:eastAsia="Tajawal"/>
          <w:b w:val="0"/>
          <w:color w:val="0F172A"/>
          <w:sz w:val="24"/>
          <w:szCs w:val="24"/>
        </w:rPr>
      </w:r>
    </w:p>
    <w:p>
      <w:pPr>
        <w:jc w:val="center"/>
        <w:bidi w:val="1"/>
      </w:pPr>
      <w:r>
        <w:rPr>
          <w:rFonts w:ascii="Tajawal" w:hAnsi="Tajawal" w:cs="Tajawal" w:eastAsia="Tajawal"/>
          <w:b/>
          <w:color w:val="2563EB"/>
          <w:sz w:val="28"/>
          <w:szCs w:val="28"/>
          <w:bCs/>
        </w:rPr>
        <w:t>إعداد الطلاب</w:t>
      </w:r>
    </w:p>
    <w:tbl>
      <w:tblPr>
        <w:tblStyle w:val="TableGrid"/>
        <w:tblW w:type="auto" w:w="0"/>
        <w:jc w:val="center"/>
        <w:tblLook w:firstColumn="1" w:firstRow="1" w:lastColumn="0" w:lastRow="0" w:noHBand="0" w:noVBand="1" w:val="04A0"/>
        <w:bidiVisual/>
      </w:tblPr>
      <w:tblGrid>
        <w:gridCol w:w="4394"/>
        <w:gridCol w:w="4394"/>
      </w:tblGrid>
      <w:tr>
        <w:tc>
          <w:tcPr>
            <w:tcW w:type="dxa" w:w="4394"/>
            <w:shd w:fill="DBEAFE"/>
          </w:tcPr>
          <w:p>
            <w:pPr>
              <w:jc w:val="center"/>
              <w:bidi w:val="1"/>
            </w:pPr>
            <w:r/>
            <w:r>
              <w:rPr>
                <w:rFonts w:ascii="Tajawal" w:hAnsi="Tajawal" w:cs="Tajawal" w:eastAsia="Tajawal"/>
                <w:b/>
                <w:color w:val="1E3A8A"/>
                <w:sz w:val="24"/>
                <w:szCs w:val="24"/>
                <w:bCs/>
              </w:rPr>
              <w:t>اسم الطالب</w:t>
            </w:r>
          </w:p>
        </w:tc>
        <w:tc>
          <w:tcPr>
            <w:tcW w:type="dxa" w:w="4394"/>
            <w:shd w:fill="DBEAFE"/>
          </w:tcPr>
          <w:p>
            <w:pPr>
              <w:jc w:val="center"/>
              <w:bidi w:val="1"/>
            </w:pPr>
            <w:r/>
            <w:r>
              <w:rPr>
                <w:rFonts w:ascii="Tajawal" w:hAnsi="Tajawal" w:cs="Tajawal" w:eastAsia="Tajawal"/>
                <w:b/>
                <w:color w:val="1E3A8A"/>
                <w:sz w:val="24"/>
                <w:szCs w:val="24"/>
                <w:bCs/>
              </w:rPr>
              <w:t>الرقم الجامعي</w:t>
            </w:r>
          </w:p>
        </w:tc>
      </w:tr>
      <w:tr>
        <w:tc>
          <w:tcPr>
            <w:tcW w:type="dxa" w:w="4394"/>
          </w:tcPr>
          <w:p>
            <w:pPr>
              <w:jc w:val="center"/>
              <w:bidi w:val="1"/>
            </w:pPr>
            <w:r/>
            <w:r>
              <w:rPr>
                <w:rFonts w:ascii="Tajawal" w:hAnsi="Tajawal" w:cs="Tajawal" w:eastAsia="Tajawal"/>
                <w:b/>
                <w:sz w:val="26"/>
                <w:szCs w:val="26"/>
                <w:bCs/>
              </w:rPr>
              <w:t>مهند محمد ماهر السقر</w:t>
            </w:r>
          </w:p>
        </w:tc>
        <w:tc>
          <w:tcPr>
            <w:tcW w:type="dxa" w:w="4394"/>
          </w:tcPr>
          <w:p>
            <w:pPr>
              <w:jc w:val="center"/>
              <w:bidi w:val="1"/>
            </w:pPr>
            <w:r/>
            <w:r>
              <w:rPr>
                <w:rFonts w:ascii="Tajawal" w:hAnsi="Tajawal" w:cs="Tajawal" w:eastAsia="Tajawal"/>
                <w:b w:val="0"/>
                <w:sz w:val="26"/>
                <w:szCs w:val="26"/>
              </w:rPr>
              <w:t>192707</w:t>
            </w:r>
          </w:p>
        </w:tc>
      </w:tr>
      <w:tr>
        <w:tc>
          <w:tcPr>
            <w:tcW w:type="dxa" w:w="4394"/>
          </w:tcPr>
          <w:p>
            <w:pPr>
              <w:jc w:val="center"/>
              <w:bidi w:val="1"/>
            </w:pPr>
            <w:r/>
            <w:r>
              <w:rPr>
                <w:rFonts w:ascii="Tajawal" w:hAnsi="Tajawal" w:cs="Tajawal" w:eastAsia="Tajawal"/>
                <w:b/>
                <w:sz w:val="26"/>
                <w:szCs w:val="26"/>
                <w:bCs/>
              </w:rPr>
              <w:t>عمر محمد زياد السقر</w:t>
            </w:r>
          </w:p>
        </w:tc>
        <w:tc>
          <w:tcPr>
            <w:tcW w:type="dxa" w:w="4394"/>
          </w:tcPr>
          <w:p>
            <w:pPr>
              <w:jc w:val="center"/>
              <w:bidi w:val="1"/>
            </w:pPr>
            <w:r/>
            <w:r>
              <w:rPr>
                <w:rFonts w:ascii="Tajawal" w:hAnsi="Tajawal" w:cs="Tajawal" w:eastAsia="Tajawal"/>
                <w:b w:val="0"/>
                <w:sz w:val="26"/>
                <w:szCs w:val="26"/>
              </w:rPr>
              <w:t>130862</w:t>
            </w:r>
          </w:p>
        </w:tc>
      </w:tr>
      <w:tr>
        <w:tc>
          <w:tcPr>
            <w:tcW w:type="dxa" w:w="4394"/>
          </w:tcPr>
          <w:p>
            <w:pPr>
              <w:jc w:val="center"/>
              <w:bidi w:val="1"/>
            </w:pPr>
            <w:r/>
            <w:r>
              <w:rPr>
                <w:rFonts w:ascii="Tajawal" w:hAnsi="Tajawal" w:cs="Tajawal" w:eastAsia="Tajawal"/>
                <w:b/>
                <w:sz w:val="26"/>
                <w:szCs w:val="26"/>
                <w:bCs/>
              </w:rPr>
              <w:t>كامل أحمد</w:t>
            </w:r>
          </w:p>
        </w:tc>
        <w:tc>
          <w:tcPr>
            <w:tcW w:type="dxa" w:w="4394"/>
          </w:tcPr>
          <w:p>
            <w:pPr>
              <w:jc w:val="center"/>
              <w:bidi w:val="1"/>
            </w:pPr>
            <w:r/>
            <w:r>
              <w:rPr>
                <w:rFonts w:ascii="Tajawal" w:hAnsi="Tajawal" w:cs="Tajawal" w:eastAsia="Tajawal"/>
                <w:b w:val="0"/>
                <w:sz w:val="26"/>
                <w:szCs w:val="26"/>
              </w:rPr>
              <w:t>[الرقم الجامعي]</w:t>
            </w:r>
          </w:p>
        </w:tc>
      </w:tr>
    </w:tbl>
    <w:p>
      <w:pPr>
        <w:jc w:val="center"/>
        <w:bidi w:val="1"/>
      </w:pPr>
      <w:r>
        <w:rPr>
          <w:rFonts w:ascii="Tajawal" w:hAnsi="Tajawal" w:cs="Tajawal" w:eastAsia="Tajawal"/>
          <w:b w:val="0"/>
          <w:color w:val="0F172A"/>
          <w:sz w:val="24"/>
          <w:szCs w:val="24"/>
        </w:rPr>
      </w:r>
    </w:p>
    <w:p>
      <w:pPr>
        <w:jc w:val="center"/>
        <w:bidi w:val="1"/>
      </w:pPr>
      <w:r>
        <w:rPr>
          <w:rFonts w:ascii="Tajawal" w:hAnsi="Tajawal" w:cs="Tajawal" w:eastAsia="Tajawal"/>
          <w:b w:val="0"/>
          <w:color w:val="0F172A"/>
          <w:sz w:val="24"/>
          <w:szCs w:val="24"/>
        </w:rPr>
      </w:r>
    </w:p>
    <w:p>
      <w:pPr>
        <w:jc w:val="center"/>
        <w:bidi w:val="1"/>
      </w:pPr>
      <w:r>
        <w:rPr>
          <w:rFonts w:ascii="Tajawal" w:hAnsi="Tajawal" w:cs="Tajawal" w:eastAsia="Tajawal"/>
          <w:b/>
          <w:color w:val="475569"/>
          <w:sz w:val="26"/>
          <w:szCs w:val="26"/>
          <w:bCs/>
        </w:rPr>
        <w:t>الفصل الدراسي S25</w:t>
      </w:r>
    </w:p>
    <w:p>
      <w:pPr>
        <w:jc w:val="center"/>
        <w:bidi w:val="1"/>
      </w:pPr>
      <w:r>
        <w:rPr>
          <w:rFonts w:ascii="Tajawal" w:hAnsi="Tajawal" w:cs="Tajawal" w:eastAsia="Tajawal"/>
          <w:b w:val="0"/>
          <w:color w:val="475569"/>
          <w:sz w:val="26"/>
          <w:szCs w:val="26"/>
        </w:rPr>
        <w:t>تاريخ التسليم: 14-09-2026</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الملخص</w:t>
      </w:r>
    </w:p>
    <w:p>
      <w:pPr>
        <w:jc w:val="both"/>
        <w:bidi w:val="1"/>
      </w:pPr>
      <w:r>
        <w:rPr>
          <w:rFonts w:ascii="Tajawal" w:hAnsi="Tajawal" w:cs="Tajawal" w:eastAsia="Tajawal"/>
          <w:sz w:val="22"/>
          <w:szCs w:val="22"/>
        </w:rPr>
        <w:t>يوثّق هذا التقرير مشروع التخرج EV Auto Parts، وهو منصة تجارة إلكترونية متخصصة في قطع غيار السيارات الكهربائية، صُمّمت لمعالجة مشكلة جوهرية في هذا السوق: صعوبة تحديد القطعة المتوافقة مع مركبة المستخدم، إذ يعتمد التوافق على الماركة والموديل وسنة الصنع وخصائص كهربائية يعجز البحث التقليدي بالكلمات المفتاحية عن التعامل معها. تُتيح المنصة للمستخدم البحث بعبارة طبيعية باللغة الإنجليزية، فتستخرج نوع القطعة والماركة والموديل والسنة باستخدام نموذج لغوي كبير (gpt-4o-mini)، ثم تُطبّق تراجعاً تدرجياً بأربع استراتيجيات لضمان إرجاع نتائج، وتُرتّبها بدرجة مركّبة حتمية تمنح أعلى وزن للتوافق مع مركبات المستخدم المسجّلة. ويعتمد قرار التوافق على قواعد صريحة قابلة للتفسير لا على تخمين احتمالي. وتُكمّل المنصة ذلك بسلة تسوّق تعمل للزائر وتُدمج آلياً عند التسجيل، ومساعد محادثة يعرف سياق المستخدم مع مسار بديل قائم على القواعد، وتوصيات مبنية على بيانات المنصة، ولوحة إدارة كاملة.</w:t>
      </w:r>
    </w:p>
    <w:p>
      <w:pPr>
        <w:jc w:val="both"/>
        <w:bidi w:val="1"/>
      </w:pPr>
      <w:r>
        <w:rPr>
          <w:rFonts w:ascii="Tajawal" w:hAnsi="Tajawal" w:cs="Tajawal" w:eastAsia="Tajawal"/>
          <w:sz w:val="22"/>
          <w:szCs w:val="22"/>
        </w:rPr>
        <w:t>بُني النظام بمعمارية ثلاثية الطبقات باستخدام React 18 وExpress 4 وMongoDB (Mongoose 7)، بإحدى عشرة مجموعة بيانات وتسع وحدات لواجهة برمجة REST محمية بمصادقة JWT وتفويض حسب الدور وتشفير كلمات المرور بـ bcrypt. واتُّبعت منهجية تطوير تدرجية موثّقة في سجل Git بـ 42 إيداعاً، وتوزّعت المسؤوليات على فريق من ثلاثة طلاب.</w:t>
      </w:r>
    </w:p>
    <w:p>
      <w:pPr>
        <w:jc w:val="both"/>
        <w:bidi w:val="1"/>
      </w:pPr>
      <w:r>
        <w:rPr>
          <w:rFonts w:ascii="Tajawal" w:hAnsi="Tajawal" w:cs="Tajawal" w:eastAsia="Tajawal"/>
          <w:sz w:val="22"/>
          <w:szCs w:val="22"/>
        </w:rPr>
        <w:t>اختُبر النظام فعلياً في بيئة تطوير محلية بمفتاح OpenAI غير صالح عن قصد لتقييم المسارات البديلة؛ فنُفّذت 16 حالة اختبار على واجهة البرمجة نجح منها 14 وفشلت اثنتان، وكُشف 11 عيباً أُصلح الحرج منها. وأظهرت النتائج أن حصر دور النموذج اللغوي في طبقة الفهم وإبقاء القرارات حتمية يُحقّق استمرارية الخدمة وقابلية التفسير، مع الإقرار بمحدودية المسارات البديلة. ويختم التقرير بقيود النظام وخارطة طريق مرتّبة بالأولوية تشمل معالجة المعاملات، ودعم الخصائص الكهربائية في التوافق، والاختبار الآلي، والواجهة العربية.</w:t>
      </w:r>
    </w:p>
    <w:p>
      <w:pPr>
        <w:jc w:val="both"/>
        <w:bidi w:val="1"/>
      </w:pPr>
      <w:r>
        <w:rPr>
          <w:rFonts w:ascii="Tajawal" w:hAnsi="Tajawal" w:cs="Tajawal" w:eastAsia="Tajawal"/>
          <w:b/>
          <w:sz w:val="22"/>
          <w:szCs w:val="22"/>
          <w:bCs/>
        </w:rPr>
        <w:t>الكلمات المفتاحية:</w:t>
      </w:r>
      <w:r>
        <w:rPr>
          <w:rFonts w:ascii="Tajawal" w:hAnsi="Tajawal" w:cs="Tajawal" w:eastAsia="Tajawal"/>
          <w:sz w:val="22"/>
          <w:szCs w:val="22"/>
        </w:rPr>
        <w:t xml:space="preserve"> السيارات الكهربائية، قطع الغيار، التجارة الإلكترونية، البحث باللغة الطبيعية، النماذج اللغوية الكبيرة، التحقق من التوافق، MERN.</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Abstract</w:t>
      </w:r>
    </w:p>
    <w:p>
      <w:pPr>
        <w:jc w:val="both"/>
        <w:bidi w:val="1"/>
      </w:pPr>
      <w:r>
        <w:rPr>
          <w:rFonts w:ascii="Tajawal" w:hAnsi="Tajawal" w:cs="Tajawal" w:eastAsia="Tajawal"/>
          <w:sz w:val="22"/>
          <w:szCs w:val="22"/>
        </w:rPr>
        <w:t>This report documents EV Auto Parts, a graduation project that delivers an e-commerce platform specialised in electric-vehicle spare parts. The platform addresses a core difficulty of this market: identifying a part that actually fits the user's vehicle, since fitment depends on brand, model, model year and electrical characteristics that keyword search cannot handle. Users search with a natural-language English phrase; a large language model (gpt-4o-mini) extracts the part type, brand, model and year, a four-level progressive fallback guarantees useful results, and a deterministic multi-criteria ranking gives the highest weight to compatibility with the user's registered vehicles. Compatibility itself is decided by explicit, explainable rules rather than probabilistic inference. The platform also provides a guest cart that is merged automatically on login, a context-aware chat assistant with a rule-based fallback, data-driven recommendations, and a complete administration panel.</w:t>
      </w:r>
    </w:p>
    <w:p>
      <w:pPr>
        <w:jc w:val="both"/>
        <w:bidi w:val="1"/>
      </w:pPr>
      <w:r>
        <w:rPr>
          <w:rFonts w:ascii="Tajawal" w:hAnsi="Tajawal" w:cs="Tajawal" w:eastAsia="Tajawal"/>
          <w:sz w:val="22"/>
          <w:szCs w:val="22"/>
        </w:rPr>
        <w:t>The system follows a three-tier architecture built with React 18, Express 4 and MongoDB (Mongoose 7), with eleven collections and nine REST API modules protected by JWT authentication, role-based authorisation and bcrypt password hashing. Development followed an incremental methodology recorded in 42 Git commits, with responsibilities shared by a team of three students.</w:t>
      </w:r>
    </w:p>
    <w:p>
      <w:pPr>
        <w:jc w:val="both"/>
        <w:bidi w:val="1"/>
      </w:pPr>
      <w:r>
        <w:rPr>
          <w:rFonts w:ascii="Tajawal" w:hAnsi="Tajawal" w:cs="Tajawal" w:eastAsia="Tajawal"/>
          <w:sz w:val="22"/>
          <w:szCs w:val="22"/>
        </w:rPr>
        <w:t>The system was executed and tested in a local development environment with a deliberately invalid OpenAI key to evaluate the fallback paths. Sixteen API test cases were executed: fourteen passed and two failed, and eleven defects were found, one of which (critical) was fixed. The results show that confining the language model to the understanding layer while keeping all decisions deterministic yields service continuity and explainability, while also revealing the limits of the fallback paths. The report closes with the current limitations and a prioritised roadmap covering transactional order creation, electrical attributes in fitment checks, automated testing and Arabic-language support.</w:t>
      </w:r>
    </w:p>
    <w:p>
      <w:pPr>
        <w:jc w:val="both"/>
        <w:bidi w:val="1"/>
      </w:pPr>
      <w:r>
        <w:rPr>
          <w:rFonts w:ascii="Tajawal" w:hAnsi="Tajawal" w:cs="Tajawal" w:eastAsia="Tajawal"/>
          <w:b/>
          <w:sz w:val="22"/>
          <w:szCs w:val="22"/>
          <w:bCs/>
        </w:rPr>
        <w:t>Keywords:</w:t>
      </w:r>
      <w:r>
        <w:rPr>
          <w:rFonts w:ascii="Tajawal" w:hAnsi="Tajawal" w:cs="Tajawal" w:eastAsia="Tajawal"/>
          <w:sz w:val="22"/>
          <w:szCs w:val="22"/>
        </w:rPr>
        <w:t xml:space="preserve"> electric vehicles, spare parts, e-commerce, natural-language search, large language models, compatibility checking, MERN.</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فهرس المحتويات</w:t>
      </w:r>
    </w:p>
    <w:p>
      <w:pPr>
        <w:jc w:val="right"/>
        <w:bidi w:val="1"/>
      </w:pPr>
      <w:r>
        <w:fldChar w:fldCharType="begin" w:dirty="true"/>
        <w:instrText xml:space="preserve">TOC \o "1-2" \h \z \u</w:instrText>
        <w:fldChar w:fldCharType="separate"/>
        <w:t>…</w:t>
        <w:fldChar w:fldCharType="end"/>
      </w:r>
    </w:p>
    <w:p>
      <w:pPr>
        <w:jc w:val="center"/>
        <w:bidi w:val="1"/>
      </w:pPr>
      <w:r>
        <w:rPr>
          <w:rFonts w:ascii="Tajawal" w:hAnsi="Tajawal" w:cs="Tajawal" w:eastAsia="Tajawal"/>
          <w:sz w:val="22"/>
          <w:szCs w:val="22"/>
        </w:rPr>
        <w:t>(يُحدَّث هذا الفهرس تلقائياً عند فتح الملف في Microsoft Word أو بالضغط على F9)</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فهرس الأشكال</w:t>
      </w:r>
    </w:p>
    <w:p>
      <w:pPr>
        <w:jc w:val="right"/>
        <w:bidi w:val="1"/>
      </w:pPr>
      <w:r>
        <w:fldChar w:fldCharType="begin" w:dirty="true"/>
        <w:instrText xml:space="preserve">TOC \h \z \c "شكل"</w:instrText>
        <w:fldChar w:fldCharType="separate"/>
        <w:t>…</w:t>
        <w:fldChar w:fldCharType="end"/>
      </w:r>
    </w:p>
    <w:p>
      <w:pPr>
        <w:jc w:val="center"/>
        <w:bidi w:val="1"/>
      </w:pPr>
      <w:r>
        <w:rPr>
          <w:rFonts w:ascii="Tajawal" w:hAnsi="Tajawal" w:cs="Tajawal" w:eastAsia="Tajawal"/>
          <w:sz w:val="22"/>
          <w:szCs w:val="22"/>
        </w:rPr>
        <w:t>(يُحدَّث هذا الفهرس تلقائياً عند فتح الملف في Microsoft Word أو بالضغط على F9)</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فهرس الجداول</w:t>
      </w:r>
    </w:p>
    <w:p>
      <w:pPr>
        <w:jc w:val="right"/>
        <w:bidi w:val="1"/>
      </w:pPr>
      <w:r>
        <w:fldChar w:fldCharType="begin" w:dirty="true"/>
        <w:instrText xml:space="preserve">TOC \h \z \c "جدول"</w:instrText>
        <w:fldChar w:fldCharType="separate"/>
        <w:t>…</w:t>
        <w:fldChar w:fldCharType="end"/>
      </w:r>
    </w:p>
    <w:p>
      <w:pPr>
        <w:jc w:val="center"/>
        <w:bidi w:val="1"/>
      </w:pPr>
      <w:r>
        <w:rPr>
          <w:rFonts w:ascii="Tajawal" w:hAnsi="Tajawal" w:cs="Tajawal" w:eastAsia="Tajawal"/>
          <w:sz w:val="22"/>
          <w:szCs w:val="22"/>
        </w:rPr>
        <w:t>(يُحدَّث هذا الفهرس تلقائياً عند فتح الملف في Microsoft Word أو بالضغط على F9)</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قائمة المصطلحات والاختصارات</w:t>
      </w:r>
    </w:p>
    <w:p>
      <w:pPr>
        <w:jc w:val="center"/>
        <w:bidi w:val="1"/>
      </w:pPr>
      <w:r>
        <w:rPr>
          <w:rFonts w:ascii="Tajawal" w:hAnsi="Tajawal" w:cs="Tajawal" w:eastAsia="Tajawal"/>
          <w:b/>
          <w:sz w:val="22"/>
          <w:szCs w:val="22"/>
          <w:bCs/>
        </w:rPr>
        <w:t>المصطلحات والاختصارات المستخدمة في التقرير</w:t>
      </w:r>
    </w:p>
    <w:tbl>
      <w:tblPr>
        <w:tblStyle w:val="TableGrid"/>
        <w:tblW w:type="pct" w:w="5000"/>
        <w:jc w:val="center"/>
        <w:tblLayout w:type="fixed"/>
        <w:tblLook w:firstColumn="1" w:firstRow="1" w:lastColumn="0" w:lastRow="0" w:noHBand="0" w:noVBand="1" w:val="04A0"/>
        <w:bidiVisual/>
      </w:tblPr>
      <w:tblGrid>
        <w:gridCol w:w="4394"/>
        <w:gridCol w:w="4394"/>
      </w:tblGrid>
      <w:tr>
        <w:tc>
          <w:tcPr>
            <w:tcW w:type="dxa" w:w="4394"/>
            <w:shd w:fill="DBEAFE"/>
          </w:tcPr>
          <w:p>
            <w:pPr>
              <w:jc w:val="center"/>
              <w:bidi w:val="1"/>
            </w:pPr>
            <w:r/>
            <w:r>
              <w:rPr>
                <w:rFonts w:ascii="Tajawal" w:hAnsi="Tajawal" w:cs="Tajawal" w:eastAsia="Tajawal"/>
                <w:b/>
                <w:color w:val="1E3A8A"/>
                <w:sz w:val="17"/>
                <w:szCs w:val="17"/>
                <w:bCs/>
              </w:rPr>
              <w:t>المصطلح / الاختصار</w:t>
            </w:r>
          </w:p>
        </w:tc>
        <w:tc>
          <w:tcPr>
            <w:tcW w:type="dxa" w:w="4394"/>
            <w:shd w:fill="DBEAFE"/>
          </w:tcPr>
          <w:p>
            <w:pPr>
              <w:jc w:val="center"/>
              <w:bidi w:val="1"/>
            </w:pPr>
            <w:r/>
            <w:r>
              <w:rPr>
                <w:rFonts w:ascii="Tajawal" w:hAnsi="Tajawal" w:cs="Tajawal" w:eastAsia="Tajawal"/>
                <w:b/>
                <w:color w:val="1E3A8A"/>
                <w:sz w:val="17"/>
                <w:szCs w:val="17"/>
                <w:bCs/>
              </w:rPr>
              <w:t>المعنى</w:t>
            </w:r>
          </w:p>
        </w:tc>
      </w:tr>
      <w:tr>
        <w:tc>
          <w:tcPr>
            <w:tcW w:type="dxa" w:w="4394"/>
          </w:tcPr>
          <w:p>
            <w:pPr>
              <w:spacing w:after="0"/>
              <w:jc w:val="right"/>
              <w:bidi w:val="1"/>
            </w:pPr>
            <w:r/>
            <w:r>
              <w:rPr>
                <w:rFonts w:ascii="Tajawal" w:hAnsi="Tajawal" w:cs="Tajawal" w:eastAsia="Tajawal"/>
                <w:sz w:val="17"/>
                <w:szCs w:val="17"/>
              </w:rPr>
              <w:t>EV (Electric Vehicle)</w:t>
            </w:r>
          </w:p>
        </w:tc>
        <w:tc>
          <w:tcPr>
            <w:tcW w:type="dxa" w:w="4394"/>
          </w:tcPr>
          <w:p>
            <w:pPr>
              <w:spacing w:after="0"/>
              <w:jc w:val="right"/>
              <w:bidi w:val="1"/>
            </w:pPr>
            <w:r/>
            <w:r>
              <w:rPr>
                <w:rFonts w:ascii="Tajawal" w:hAnsi="Tajawal" w:cs="Tajawal" w:eastAsia="Tajawal"/>
                <w:sz w:val="17"/>
                <w:szCs w:val="17"/>
              </w:rPr>
              <w:t>مركبة كهربائية تعمل ببطارية ومحرّك كهربائي</w:t>
            </w:r>
          </w:p>
        </w:tc>
      </w:tr>
      <w:tr>
        <w:tc>
          <w:tcPr>
            <w:tcW w:type="dxa" w:w="4394"/>
            <w:shd w:fill="F8FAFC"/>
          </w:tcPr>
          <w:p>
            <w:pPr>
              <w:spacing w:after="0"/>
              <w:jc w:val="right"/>
              <w:bidi w:val="1"/>
            </w:pPr>
            <w:r/>
            <w:r>
              <w:rPr>
                <w:rFonts w:ascii="Tajawal" w:hAnsi="Tajawal" w:cs="Tajawal" w:eastAsia="Tajawal"/>
                <w:sz w:val="17"/>
                <w:szCs w:val="17"/>
              </w:rPr>
              <w:t>Aftermarket</w:t>
            </w:r>
          </w:p>
        </w:tc>
        <w:tc>
          <w:tcPr>
            <w:tcW w:type="dxa" w:w="4394"/>
            <w:shd w:fill="F8FAFC"/>
          </w:tcPr>
          <w:p>
            <w:pPr>
              <w:spacing w:after="0"/>
              <w:jc w:val="right"/>
              <w:bidi w:val="1"/>
            </w:pPr>
            <w:r/>
            <w:r>
              <w:rPr>
                <w:rFonts w:ascii="Tajawal" w:hAnsi="Tajawal" w:cs="Tajawal" w:eastAsia="Tajawal"/>
                <w:sz w:val="17"/>
                <w:szCs w:val="17"/>
              </w:rPr>
              <w:t>سوق قطع الغيار والخدمات بعد بيع المركبة</w:t>
            </w:r>
          </w:p>
        </w:tc>
      </w:tr>
      <w:tr>
        <w:tc>
          <w:tcPr>
            <w:tcW w:type="dxa" w:w="4394"/>
          </w:tcPr>
          <w:p>
            <w:pPr>
              <w:spacing w:after="0"/>
              <w:jc w:val="right"/>
              <w:bidi w:val="1"/>
            </w:pPr>
            <w:r/>
            <w:r>
              <w:rPr>
                <w:rFonts w:ascii="Tajawal" w:hAnsi="Tajawal" w:cs="Tajawal" w:eastAsia="Tajawal"/>
                <w:sz w:val="17"/>
                <w:szCs w:val="17"/>
              </w:rPr>
              <w:t>Fitment / Compatibility</w:t>
            </w:r>
          </w:p>
        </w:tc>
        <w:tc>
          <w:tcPr>
            <w:tcW w:type="dxa" w:w="4394"/>
          </w:tcPr>
          <w:p>
            <w:pPr>
              <w:spacing w:after="0"/>
              <w:jc w:val="right"/>
              <w:bidi w:val="1"/>
            </w:pPr>
            <w:r/>
            <w:r>
              <w:rPr>
                <w:rFonts w:ascii="Tajawal" w:hAnsi="Tajawal" w:cs="Tajawal" w:eastAsia="Tajawal"/>
                <w:sz w:val="17"/>
                <w:szCs w:val="17"/>
              </w:rPr>
              <w:t>توافق القطعة مع مركبة محدّدة (ماركة، موديل، سنة، خصائص)</w:t>
            </w:r>
          </w:p>
        </w:tc>
      </w:tr>
      <w:tr>
        <w:tc>
          <w:tcPr>
            <w:tcW w:type="dxa" w:w="4394"/>
            <w:shd w:fill="F8FAFC"/>
          </w:tcPr>
          <w:p>
            <w:pPr>
              <w:spacing w:after="0"/>
              <w:jc w:val="right"/>
              <w:bidi w:val="1"/>
            </w:pPr>
            <w:r/>
            <w:r>
              <w:rPr>
                <w:rFonts w:ascii="Tajawal" w:hAnsi="Tajawal" w:cs="Tajawal" w:eastAsia="Tajawal"/>
                <w:sz w:val="17"/>
                <w:szCs w:val="17"/>
              </w:rPr>
              <w:t>CCS2 / Type 2 / NACS / CHAdeMO</w:t>
            </w:r>
          </w:p>
        </w:tc>
        <w:tc>
          <w:tcPr>
            <w:tcW w:type="dxa" w:w="4394"/>
            <w:shd w:fill="F8FAFC"/>
          </w:tcPr>
          <w:p>
            <w:pPr>
              <w:spacing w:after="0"/>
              <w:jc w:val="right"/>
              <w:bidi w:val="1"/>
            </w:pPr>
            <w:r/>
            <w:r>
              <w:rPr>
                <w:rFonts w:ascii="Tajawal" w:hAnsi="Tajawal" w:cs="Tajawal" w:eastAsia="Tajawal"/>
                <w:sz w:val="17"/>
                <w:szCs w:val="17"/>
              </w:rPr>
              <w:t>معايير موصلات شحن السيارات الكهربائية</w:t>
            </w:r>
          </w:p>
        </w:tc>
      </w:tr>
      <w:tr>
        <w:tc>
          <w:tcPr>
            <w:tcW w:type="dxa" w:w="4394"/>
          </w:tcPr>
          <w:p>
            <w:pPr>
              <w:spacing w:after="0"/>
              <w:jc w:val="right"/>
              <w:bidi w:val="1"/>
            </w:pPr>
            <w:r/>
            <w:r>
              <w:rPr>
                <w:rFonts w:ascii="Tajawal" w:hAnsi="Tajawal" w:cs="Tajawal" w:eastAsia="Tajawal"/>
                <w:sz w:val="17"/>
                <w:szCs w:val="17"/>
              </w:rPr>
              <w:t>OBC (On-Board Charger)</w:t>
            </w:r>
          </w:p>
        </w:tc>
        <w:tc>
          <w:tcPr>
            <w:tcW w:type="dxa" w:w="4394"/>
          </w:tcPr>
          <w:p>
            <w:pPr>
              <w:spacing w:after="0"/>
              <w:jc w:val="right"/>
              <w:bidi w:val="1"/>
            </w:pPr>
            <w:r/>
            <w:r>
              <w:rPr>
                <w:rFonts w:ascii="Tajawal" w:hAnsi="Tajawal" w:cs="Tajawal" w:eastAsia="Tajawal"/>
                <w:sz w:val="17"/>
                <w:szCs w:val="17"/>
              </w:rPr>
              <w:t>الشاحن الداخلي الذي يحوّل التيار المتردد إلى مستمر لشحن البطارية</w:t>
            </w:r>
          </w:p>
        </w:tc>
      </w:tr>
      <w:tr>
        <w:tc>
          <w:tcPr>
            <w:tcW w:type="dxa" w:w="4394"/>
            <w:shd w:fill="F8FAFC"/>
          </w:tcPr>
          <w:p>
            <w:pPr>
              <w:spacing w:after="0"/>
              <w:jc w:val="right"/>
              <w:bidi w:val="1"/>
            </w:pPr>
            <w:r/>
            <w:r>
              <w:rPr>
                <w:rFonts w:ascii="Tajawal" w:hAnsi="Tajawal" w:cs="Tajawal" w:eastAsia="Tajawal"/>
                <w:sz w:val="17"/>
                <w:szCs w:val="17"/>
              </w:rPr>
              <w:t>DC-DC Converter</w:t>
            </w:r>
          </w:p>
        </w:tc>
        <w:tc>
          <w:tcPr>
            <w:tcW w:type="dxa" w:w="4394"/>
            <w:shd w:fill="F8FAFC"/>
          </w:tcPr>
          <w:p>
            <w:pPr>
              <w:spacing w:after="0"/>
              <w:jc w:val="right"/>
              <w:bidi w:val="1"/>
            </w:pPr>
            <w:r/>
            <w:r>
              <w:rPr>
                <w:rFonts w:ascii="Tajawal" w:hAnsi="Tajawal" w:cs="Tajawal" w:eastAsia="Tajawal"/>
                <w:sz w:val="17"/>
                <w:szCs w:val="17"/>
              </w:rPr>
              <w:t>محوّل يُخفّض جهد البطارية العالي إلى 12 فولت لتغذية الأنظمة المساعدة</w:t>
            </w:r>
          </w:p>
        </w:tc>
      </w:tr>
      <w:tr>
        <w:tc>
          <w:tcPr>
            <w:tcW w:type="dxa" w:w="4394"/>
          </w:tcPr>
          <w:p>
            <w:pPr>
              <w:spacing w:after="0"/>
              <w:jc w:val="right"/>
              <w:bidi w:val="1"/>
            </w:pPr>
            <w:r/>
            <w:r>
              <w:rPr>
                <w:rFonts w:ascii="Tajawal" w:hAnsi="Tajawal" w:cs="Tajawal" w:eastAsia="Tajawal"/>
                <w:sz w:val="17"/>
                <w:szCs w:val="17"/>
              </w:rPr>
              <w:t>LLM (Large Language Model)</w:t>
            </w:r>
          </w:p>
        </w:tc>
        <w:tc>
          <w:tcPr>
            <w:tcW w:type="dxa" w:w="4394"/>
          </w:tcPr>
          <w:p>
            <w:pPr>
              <w:spacing w:after="0"/>
              <w:jc w:val="right"/>
              <w:bidi w:val="1"/>
            </w:pPr>
            <w:r/>
            <w:r>
              <w:rPr>
                <w:rFonts w:ascii="Tajawal" w:hAnsi="Tajawal" w:cs="Tajawal" w:eastAsia="Tajawal"/>
                <w:sz w:val="17"/>
                <w:szCs w:val="17"/>
              </w:rPr>
              <w:t>نموذج لغوي كبير مبني على معمارية المحوّل قادر على فهم النص وتوليده</w:t>
            </w:r>
          </w:p>
        </w:tc>
      </w:tr>
      <w:tr>
        <w:tc>
          <w:tcPr>
            <w:tcW w:type="dxa" w:w="4394"/>
            <w:shd w:fill="F8FAFC"/>
          </w:tcPr>
          <w:p>
            <w:pPr>
              <w:spacing w:after="0"/>
              <w:jc w:val="right"/>
              <w:bidi w:val="1"/>
            </w:pPr>
            <w:r/>
            <w:r>
              <w:rPr>
                <w:rFonts w:ascii="Tajawal" w:hAnsi="Tajawal" w:cs="Tajawal" w:eastAsia="Tajawal"/>
                <w:sz w:val="17"/>
                <w:szCs w:val="17"/>
              </w:rPr>
              <w:t>NLP (Natural Language Processing)</w:t>
            </w:r>
          </w:p>
        </w:tc>
        <w:tc>
          <w:tcPr>
            <w:tcW w:type="dxa" w:w="4394"/>
            <w:shd w:fill="F8FAFC"/>
          </w:tcPr>
          <w:p>
            <w:pPr>
              <w:spacing w:after="0"/>
              <w:jc w:val="right"/>
              <w:bidi w:val="1"/>
            </w:pPr>
            <w:r/>
            <w:r>
              <w:rPr>
                <w:rFonts w:ascii="Tajawal" w:hAnsi="Tajawal" w:cs="Tajawal" w:eastAsia="Tajawal"/>
                <w:sz w:val="17"/>
                <w:szCs w:val="17"/>
              </w:rPr>
              <w:t>المعالجة اللغوية الطبيعية</w:t>
            </w:r>
          </w:p>
        </w:tc>
      </w:tr>
      <w:tr>
        <w:tc>
          <w:tcPr>
            <w:tcW w:type="dxa" w:w="4394"/>
          </w:tcPr>
          <w:p>
            <w:pPr>
              <w:spacing w:after="0"/>
              <w:jc w:val="right"/>
              <w:bidi w:val="1"/>
            </w:pPr>
            <w:r/>
            <w:r>
              <w:rPr>
                <w:rFonts w:ascii="Tajawal" w:hAnsi="Tajawal" w:cs="Tajawal" w:eastAsia="Tajawal"/>
                <w:sz w:val="17"/>
                <w:szCs w:val="17"/>
              </w:rPr>
              <w:t>Zero-shot Extraction</w:t>
            </w:r>
          </w:p>
        </w:tc>
        <w:tc>
          <w:tcPr>
            <w:tcW w:type="dxa" w:w="4394"/>
          </w:tcPr>
          <w:p>
            <w:pPr>
              <w:spacing w:after="0"/>
              <w:jc w:val="right"/>
              <w:bidi w:val="1"/>
            </w:pPr>
            <w:r/>
            <w:r>
              <w:rPr>
                <w:rFonts w:ascii="Tajawal" w:hAnsi="Tajawal" w:cs="Tajawal" w:eastAsia="Tajawal"/>
                <w:sz w:val="17"/>
                <w:szCs w:val="17"/>
              </w:rPr>
              <w:t>استخراج بنية من نص بتعليمات فقط دون أمثلة تدريب</w:t>
            </w:r>
          </w:p>
        </w:tc>
      </w:tr>
      <w:tr>
        <w:tc>
          <w:tcPr>
            <w:tcW w:type="dxa" w:w="4394"/>
            <w:shd w:fill="F8FAFC"/>
          </w:tcPr>
          <w:p>
            <w:pPr>
              <w:spacing w:after="0"/>
              <w:jc w:val="right"/>
              <w:bidi w:val="1"/>
            </w:pPr>
            <w:r/>
            <w:r>
              <w:rPr>
                <w:rFonts w:ascii="Tajawal" w:hAnsi="Tajawal" w:cs="Tajawal" w:eastAsia="Tajawal"/>
                <w:sz w:val="17"/>
                <w:szCs w:val="17"/>
              </w:rPr>
              <w:t>Progressive Fallback</w:t>
            </w:r>
          </w:p>
        </w:tc>
        <w:tc>
          <w:tcPr>
            <w:tcW w:type="dxa" w:w="4394"/>
            <w:shd w:fill="F8FAFC"/>
          </w:tcPr>
          <w:p>
            <w:pPr>
              <w:spacing w:after="0"/>
              <w:jc w:val="right"/>
              <w:bidi w:val="1"/>
            </w:pPr>
            <w:r/>
            <w:r>
              <w:rPr>
                <w:rFonts w:ascii="Tajawal" w:hAnsi="Tajawal" w:cs="Tajawal" w:eastAsia="Tajawal"/>
                <w:sz w:val="17"/>
                <w:szCs w:val="17"/>
              </w:rPr>
              <w:t>تراجع تدرجي: تخفيف قيود البحث تدريجياً حتى ظهور نتائج</w:t>
            </w:r>
          </w:p>
        </w:tc>
      </w:tr>
      <w:tr>
        <w:tc>
          <w:tcPr>
            <w:tcW w:type="dxa" w:w="4394"/>
          </w:tcPr>
          <w:p>
            <w:pPr>
              <w:spacing w:after="0"/>
              <w:jc w:val="right"/>
              <w:bidi w:val="1"/>
            </w:pPr>
            <w:r/>
            <w:r>
              <w:rPr>
                <w:rFonts w:ascii="Tajawal" w:hAnsi="Tajawal" w:cs="Tajawal" w:eastAsia="Tajawal"/>
                <w:sz w:val="17"/>
                <w:szCs w:val="17"/>
              </w:rPr>
              <w:t>Graceful Degradation</w:t>
            </w:r>
          </w:p>
        </w:tc>
        <w:tc>
          <w:tcPr>
            <w:tcW w:type="dxa" w:w="4394"/>
          </w:tcPr>
          <w:p>
            <w:pPr>
              <w:spacing w:after="0"/>
              <w:jc w:val="right"/>
              <w:bidi w:val="1"/>
            </w:pPr>
            <w:r/>
            <w:r>
              <w:rPr>
                <w:rFonts w:ascii="Tajawal" w:hAnsi="Tajawal" w:cs="Tajawal" w:eastAsia="Tajawal"/>
                <w:sz w:val="17"/>
                <w:szCs w:val="17"/>
              </w:rPr>
              <w:t>تدهور رشيق: استمرار الخدمة بوظائف مخفّضة عند تعطّل مكوّن</w:t>
            </w:r>
          </w:p>
        </w:tc>
      </w:tr>
      <w:tr>
        <w:tc>
          <w:tcPr>
            <w:tcW w:type="dxa" w:w="4394"/>
            <w:shd w:fill="F8FAFC"/>
          </w:tcPr>
          <w:p>
            <w:pPr>
              <w:spacing w:after="0"/>
              <w:jc w:val="right"/>
              <w:bidi w:val="1"/>
            </w:pPr>
            <w:r/>
            <w:r>
              <w:rPr>
                <w:rFonts w:ascii="Tajawal" w:hAnsi="Tajawal" w:cs="Tajawal" w:eastAsia="Tajawal"/>
                <w:sz w:val="17"/>
                <w:szCs w:val="17"/>
              </w:rPr>
              <w:t>Deterministic</w:t>
            </w:r>
          </w:p>
        </w:tc>
        <w:tc>
          <w:tcPr>
            <w:tcW w:type="dxa" w:w="4394"/>
            <w:shd w:fill="F8FAFC"/>
          </w:tcPr>
          <w:p>
            <w:pPr>
              <w:spacing w:after="0"/>
              <w:jc w:val="right"/>
              <w:bidi w:val="1"/>
            </w:pPr>
            <w:r/>
            <w:r>
              <w:rPr>
                <w:rFonts w:ascii="Tajawal" w:hAnsi="Tajawal" w:cs="Tajawal" w:eastAsia="Tajawal"/>
                <w:sz w:val="17"/>
                <w:szCs w:val="17"/>
              </w:rPr>
              <w:t>حتمي: يُنتج النتيجة نفسها للمدخلات نفسها بقواعد صريحة</w:t>
            </w:r>
          </w:p>
        </w:tc>
      </w:tr>
      <w:tr>
        <w:tc>
          <w:tcPr>
            <w:tcW w:type="dxa" w:w="4394"/>
          </w:tcPr>
          <w:p>
            <w:pPr>
              <w:spacing w:after="0"/>
              <w:jc w:val="right"/>
              <w:bidi w:val="1"/>
            </w:pPr>
            <w:r/>
            <w:r>
              <w:rPr>
                <w:rFonts w:ascii="Tajawal" w:hAnsi="Tajawal" w:cs="Tajawal" w:eastAsia="Tajawal"/>
                <w:sz w:val="17"/>
                <w:szCs w:val="17"/>
              </w:rPr>
              <w:t>Data-Driven</w:t>
            </w:r>
          </w:p>
        </w:tc>
        <w:tc>
          <w:tcPr>
            <w:tcW w:type="dxa" w:w="4394"/>
          </w:tcPr>
          <w:p>
            <w:pPr>
              <w:spacing w:after="0"/>
              <w:jc w:val="right"/>
              <w:bidi w:val="1"/>
            </w:pPr>
            <w:r/>
            <w:r>
              <w:rPr>
                <w:rFonts w:ascii="Tajawal" w:hAnsi="Tajawal" w:cs="Tajawal" w:eastAsia="Tajawal"/>
                <w:sz w:val="17"/>
                <w:szCs w:val="17"/>
              </w:rPr>
              <w:t>مبني على البيانات المخزّنة دون نموذج تعلّم آلي مدرّب</w:t>
            </w:r>
          </w:p>
        </w:tc>
      </w:tr>
      <w:tr>
        <w:tc>
          <w:tcPr>
            <w:tcW w:type="dxa" w:w="4394"/>
            <w:shd w:fill="F8FAFC"/>
          </w:tcPr>
          <w:p>
            <w:pPr>
              <w:spacing w:after="0"/>
              <w:jc w:val="right"/>
              <w:bidi w:val="1"/>
            </w:pPr>
            <w:r/>
            <w:r>
              <w:rPr>
                <w:rFonts w:ascii="Tajawal" w:hAnsi="Tajawal" w:cs="Tajawal" w:eastAsia="Tajawal"/>
                <w:sz w:val="17"/>
                <w:szCs w:val="17"/>
              </w:rPr>
              <w:t>MERN</w:t>
            </w:r>
          </w:p>
        </w:tc>
        <w:tc>
          <w:tcPr>
            <w:tcW w:type="dxa" w:w="4394"/>
            <w:shd w:fill="F8FAFC"/>
          </w:tcPr>
          <w:p>
            <w:pPr>
              <w:spacing w:after="0"/>
              <w:jc w:val="right"/>
              <w:bidi w:val="1"/>
            </w:pPr>
            <w:r/>
            <w:r>
              <w:rPr>
                <w:rFonts w:ascii="Tajawal" w:hAnsi="Tajawal" w:cs="Tajawal" w:eastAsia="Tajawal"/>
                <w:sz w:val="17"/>
                <w:szCs w:val="17"/>
              </w:rPr>
              <w:t>MongoDB, Express, React, Node.js</w:t>
            </w:r>
          </w:p>
        </w:tc>
      </w:tr>
      <w:tr>
        <w:tc>
          <w:tcPr>
            <w:tcW w:type="dxa" w:w="4394"/>
          </w:tcPr>
          <w:p>
            <w:pPr>
              <w:spacing w:after="0"/>
              <w:jc w:val="right"/>
              <w:bidi w:val="1"/>
            </w:pPr>
            <w:r/>
            <w:r>
              <w:rPr>
                <w:rFonts w:ascii="Tajawal" w:hAnsi="Tajawal" w:cs="Tajawal" w:eastAsia="Tajawal"/>
                <w:sz w:val="17"/>
                <w:szCs w:val="17"/>
              </w:rPr>
              <w:t>SPA (Single-Page Application)</w:t>
            </w:r>
          </w:p>
        </w:tc>
        <w:tc>
          <w:tcPr>
            <w:tcW w:type="dxa" w:w="4394"/>
          </w:tcPr>
          <w:p>
            <w:pPr>
              <w:spacing w:after="0"/>
              <w:jc w:val="right"/>
              <w:bidi w:val="1"/>
            </w:pPr>
            <w:r/>
            <w:r>
              <w:rPr>
                <w:rFonts w:ascii="Tajawal" w:hAnsi="Tajawal" w:cs="Tajawal" w:eastAsia="Tajawal"/>
                <w:sz w:val="17"/>
                <w:szCs w:val="17"/>
              </w:rPr>
              <w:t>تطبيق ويب أحادي الصفحة</w:t>
            </w:r>
          </w:p>
        </w:tc>
      </w:tr>
      <w:tr>
        <w:tc>
          <w:tcPr>
            <w:tcW w:type="dxa" w:w="4394"/>
            <w:shd w:fill="F8FAFC"/>
          </w:tcPr>
          <w:p>
            <w:pPr>
              <w:spacing w:after="0"/>
              <w:jc w:val="right"/>
              <w:bidi w:val="1"/>
            </w:pPr>
            <w:r/>
            <w:r>
              <w:rPr>
                <w:rFonts w:ascii="Tajawal" w:hAnsi="Tajawal" w:cs="Tajawal" w:eastAsia="Tajawal"/>
                <w:sz w:val="17"/>
                <w:szCs w:val="17"/>
              </w:rPr>
              <w:t>REST</w:t>
            </w:r>
          </w:p>
        </w:tc>
        <w:tc>
          <w:tcPr>
            <w:tcW w:type="dxa" w:w="4394"/>
            <w:shd w:fill="F8FAFC"/>
          </w:tcPr>
          <w:p>
            <w:pPr>
              <w:spacing w:after="0"/>
              <w:jc w:val="right"/>
              <w:bidi w:val="1"/>
            </w:pPr>
            <w:r/>
            <w:r>
              <w:rPr>
                <w:rFonts w:ascii="Tajawal" w:hAnsi="Tajawal" w:cs="Tajawal" w:eastAsia="Tajawal"/>
                <w:sz w:val="17"/>
                <w:szCs w:val="17"/>
              </w:rPr>
              <w:t>نمط معماري لواجهات البرمجة القائمة على الموارد وHTTP</w:t>
            </w:r>
          </w:p>
        </w:tc>
      </w:tr>
      <w:tr>
        <w:tc>
          <w:tcPr>
            <w:tcW w:type="dxa" w:w="4394"/>
          </w:tcPr>
          <w:p>
            <w:pPr>
              <w:spacing w:after="0"/>
              <w:jc w:val="right"/>
              <w:bidi w:val="1"/>
            </w:pPr>
            <w:r/>
            <w:r>
              <w:rPr>
                <w:rFonts w:ascii="Tajawal" w:hAnsi="Tajawal" w:cs="Tajawal" w:eastAsia="Tajawal"/>
                <w:sz w:val="17"/>
                <w:szCs w:val="17"/>
              </w:rPr>
              <w:t>JWT (JSON Web Token)</w:t>
            </w:r>
          </w:p>
        </w:tc>
        <w:tc>
          <w:tcPr>
            <w:tcW w:type="dxa" w:w="4394"/>
          </w:tcPr>
          <w:p>
            <w:pPr>
              <w:spacing w:after="0"/>
              <w:jc w:val="right"/>
              <w:bidi w:val="1"/>
            </w:pPr>
            <w:r/>
            <w:r>
              <w:rPr>
                <w:rFonts w:ascii="Tajawal" w:hAnsi="Tajawal" w:cs="Tajawal" w:eastAsia="Tajawal"/>
                <w:sz w:val="17"/>
                <w:szCs w:val="17"/>
              </w:rPr>
              <w:t>رمز موقّع لنقل الادّعاءات بين طرفَين، يُستخدم للمصادقة</w:t>
            </w:r>
          </w:p>
        </w:tc>
      </w:tr>
      <w:tr>
        <w:tc>
          <w:tcPr>
            <w:tcW w:type="dxa" w:w="4394"/>
            <w:shd w:fill="F8FAFC"/>
          </w:tcPr>
          <w:p>
            <w:pPr>
              <w:spacing w:after="0"/>
              <w:jc w:val="right"/>
              <w:bidi w:val="1"/>
            </w:pPr>
            <w:r/>
            <w:r>
              <w:rPr>
                <w:rFonts w:ascii="Tajawal" w:hAnsi="Tajawal" w:cs="Tajawal" w:eastAsia="Tajawal"/>
                <w:sz w:val="17"/>
                <w:szCs w:val="17"/>
              </w:rPr>
              <w:t>bcrypt</w:t>
            </w:r>
          </w:p>
        </w:tc>
        <w:tc>
          <w:tcPr>
            <w:tcW w:type="dxa" w:w="4394"/>
            <w:shd w:fill="F8FAFC"/>
          </w:tcPr>
          <w:p>
            <w:pPr>
              <w:spacing w:after="0"/>
              <w:jc w:val="right"/>
              <w:bidi w:val="1"/>
            </w:pPr>
            <w:r/>
            <w:r>
              <w:rPr>
                <w:rFonts w:ascii="Tajawal" w:hAnsi="Tajawal" w:cs="Tajawal" w:eastAsia="Tajawal"/>
                <w:sz w:val="17"/>
                <w:szCs w:val="17"/>
              </w:rPr>
              <w:t>خوارزمية تجزئة تكيّفية لكلمات المرور</w:t>
            </w:r>
          </w:p>
        </w:tc>
      </w:tr>
      <w:tr>
        <w:tc>
          <w:tcPr>
            <w:tcW w:type="dxa" w:w="4394"/>
          </w:tcPr>
          <w:p>
            <w:pPr>
              <w:spacing w:after="0"/>
              <w:jc w:val="right"/>
              <w:bidi w:val="1"/>
            </w:pPr>
            <w:r/>
            <w:r>
              <w:rPr>
                <w:rFonts w:ascii="Tajawal" w:hAnsi="Tajawal" w:cs="Tajawal" w:eastAsia="Tajawal"/>
                <w:sz w:val="17"/>
                <w:szCs w:val="17"/>
              </w:rPr>
              <w:t>CORS</w:t>
            </w:r>
          </w:p>
        </w:tc>
        <w:tc>
          <w:tcPr>
            <w:tcW w:type="dxa" w:w="4394"/>
          </w:tcPr>
          <w:p>
            <w:pPr>
              <w:spacing w:after="0"/>
              <w:jc w:val="right"/>
              <w:bidi w:val="1"/>
            </w:pPr>
            <w:r/>
            <w:r>
              <w:rPr>
                <w:rFonts w:ascii="Tajawal" w:hAnsi="Tajawal" w:cs="Tajawal" w:eastAsia="Tajawal"/>
                <w:sz w:val="17"/>
                <w:szCs w:val="17"/>
              </w:rPr>
              <w:t>سياسة مشاركة الموارد بين الأصول المختلفة في المتصفح</w:t>
            </w:r>
          </w:p>
        </w:tc>
      </w:tr>
      <w:tr>
        <w:tc>
          <w:tcPr>
            <w:tcW w:type="dxa" w:w="4394"/>
            <w:shd w:fill="F8FAFC"/>
          </w:tcPr>
          <w:p>
            <w:pPr>
              <w:spacing w:after="0"/>
              <w:jc w:val="right"/>
              <w:bidi w:val="1"/>
            </w:pPr>
            <w:r/>
            <w:r>
              <w:rPr>
                <w:rFonts w:ascii="Tajawal" w:hAnsi="Tajawal" w:cs="Tajawal" w:eastAsia="Tajawal"/>
                <w:sz w:val="17"/>
                <w:szCs w:val="17"/>
              </w:rPr>
              <w:t>Rate Limiting</w:t>
            </w:r>
          </w:p>
        </w:tc>
        <w:tc>
          <w:tcPr>
            <w:tcW w:type="dxa" w:w="4394"/>
            <w:shd w:fill="F8FAFC"/>
          </w:tcPr>
          <w:p>
            <w:pPr>
              <w:spacing w:after="0"/>
              <w:jc w:val="right"/>
              <w:bidi w:val="1"/>
            </w:pPr>
            <w:r/>
            <w:r>
              <w:rPr>
                <w:rFonts w:ascii="Tajawal" w:hAnsi="Tajawal" w:cs="Tajawal" w:eastAsia="Tajawal"/>
                <w:sz w:val="17"/>
                <w:szCs w:val="17"/>
              </w:rPr>
              <w:t>الحدّ من عدد الطلبات المسموح بها في نافذة زمنية</w:t>
            </w:r>
          </w:p>
        </w:tc>
      </w:tr>
      <w:tr>
        <w:tc>
          <w:tcPr>
            <w:tcW w:type="dxa" w:w="4394"/>
          </w:tcPr>
          <w:p>
            <w:pPr>
              <w:spacing w:after="0"/>
              <w:jc w:val="right"/>
              <w:bidi w:val="1"/>
            </w:pPr>
            <w:r/>
            <w:r>
              <w:rPr>
                <w:rFonts w:ascii="Tajawal" w:hAnsi="Tajawal" w:cs="Tajawal" w:eastAsia="Tajawal"/>
                <w:sz w:val="17"/>
                <w:szCs w:val="17"/>
              </w:rPr>
              <w:t>Middleware</w:t>
            </w:r>
          </w:p>
        </w:tc>
        <w:tc>
          <w:tcPr>
            <w:tcW w:type="dxa" w:w="4394"/>
          </w:tcPr>
          <w:p>
            <w:pPr>
              <w:spacing w:after="0"/>
              <w:jc w:val="right"/>
              <w:bidi w:val="1"/>
            </w:pPr>
            <w:r/>
            <w:r>
              <w:rPr>
                <w:rFonts w:ascii="Tajawal" w:hAnsi="Tajawal" w:cs="Tajawal" w:eastAsia="Tajawal"/>
                <w:sz w:val="17"/>
                <w:szCs w:val="17"/>
              </w:rPr>
              <w:t>وسيط برمجي يُعالج الطلب قبل وصوله إلى المتحكّم</w:t>
            </w:r>
          </w:p>
        </w:tc>
      </w:tr>
      <w:tr>
        <w:tc>
          <w:tcPr>
            <w:tcW w:type="dxa" w:w="4394"/>
            <w:shd w:fill="F8FAFC"/>
          </w:tcPr>
          <w:p>
            <w:pPr>
              <w:spacing w:after="0"/>
              <w:jc w:val="right"/>
              <w:bidi w:val="1"/>
            </w:pPr>
            <w:r/>
            <w:r>
              <w:rPr>
                <w:rFonts w:ascii="Tajawal" w:hAnsi="Tajawal" w:cs="Tajawal" w:eastAsia="Tajawal"/>
                <w:sz w:val="17"/>
                <w:szCs w:val="17"/>
              </w:rPr>
              <w:t>ODM (Object Document Mapper)</w:t>
            </w:r>
          </w:p>
        </w:tc>
        <w:tc>
          <w:tcPr>
            <w:tcW w:type="dxa" w:w="4394"/>
            <w:shd w:fill="F8FAFC"/>
          </w:tcPr>
          <w:p>
            <w:pPr>
              <w:spacing w:after="0"/>
              <w:jc w:val="right"/>
              <w:bidi w:val="1"/>
            </w:pPr>
            <w:r/>
            <w:r>
              <w:rPr>
                <w:rFonts w:ascii="Tajawal" w:hAnsi="Tajawal" w:cs="Tajawal" w:eastAsia="Tajawal"/>
                <w:sz w:val="17"/>
                <w:szCs w:val="17"/>
              </w:rPr>
              <w:t>طبقة تربط الكائنات بالمستندات (Mongoose)</w:t>
            </w:r>
          </w:p>
        </w:tc>
      </w:tr>
      <w:tr>
        <w:tc>
          <w:tcPr>
            <w:tcW w:type="dxa" w:w="4394"/>
          </w:tcPr>
          <w:p>
            <w:pPr>
              <w:spacing w:after="0"/>
              <w:jc w:val="right"/>
              <w:bidi w:val="1"/>
            </w:pPr>
            <w:r/>
            <w:r>
              <w:rPr>
                <w:rFonts w:ascii="Tajawal" w:hAnsi="Tajawal" w:cs="Tajawal" w:eastAsia="Tajawal"/>
                <w:sz w:val="17"/>
                <w:szCs w:val="17"/>
              </w:rPr>
              <w:t>TTL Index</w:t>
            </w:r>
          </w:p>
        </w:tc>
        <w:tc>
          <w:tcPr>
            <w:tcW w:type="dxa" w:w="4394"/>
          </w:tcPr>
          <w:p>
            <w:pPr>
              <w:spacing w:after="0"/>
              <w:jc w:val="right"/>
              <w:bidi w:val="1"/>
            </w:pPr>
            <w:r/>
            <w:r>
              <w:rPr>
                <w:rFonts w:ascii="Tajawal" w:hAnsi="Tajawal" w:cs="Tajawal" w:eastAsia="Tajawal"/>
                <w:sz w:val="17"/>
                <w:szCs w:val="17"/>
              </w:rPr>
              <w:t>فهرس يحذف المستندات آلياً بعد مدة محدّدة</w:t>
            </w:r>
          </w:p>
        </w:tc>
      </w:tr>
      <w:tr>
        <w:tc>
          <w:tcPr>
            <w:tcW w:type="dxa" w:w="4394"/>
            <w:shd w:fill="F8FAFC"/>
          </w:tcPr>
          <w:p>
            <w:pPr>
              <w:spacing w:after="0"/>
              <w:jc w:val="right"/>
              <w:bidi w:val="1"/>
            </w:pPr>
            <w:r/>
            <w:r>
              <w:rPr>
                <w:rFonts w:ascii="Tajawal" w:hAnsi="Tajawal" w:cs="Tajawal" w:eastAsia="Tajawal"/>
                <w:sz w:val="17"/>
                <w:szCs w:val="17"/>
              </w:rPr>
              <w:t>Soft Delete</w:t>
            </w:r>
          </w:p>
        </w:tc>
        <w:tc>
          <w:tcPr>
            <w:tcW w:type="dxa" w:w="4394"/>
            <w:shd w:fill="F8FAFC"/>
          </w:tcPr>
          <w:p>
            <w:pPr>
              <w:spacing w:after="0"/>
              <w:jc w:val="right"/>
              <w:bidi w:val="1"/>
            </w:pPr>
            <w:r/>
            <w:r>
              <w:rPr>
                <w:rFonts w:ascii="Tajawal" w:hAnsi="Tajawal" w:cs="Tajawal" w:eastAsia="Tajawal"/>
                <w:sz w:val="17"/>
                <w:szCs w:val="17"/>
              </w:rPr>
              <w:t>حذف ناعم بتعطيل السجل بدلاً من إزالته</w:t>
            </w:r>
          </w:p>
        </w:tc>
      </w:tr>
      <w:tr>
        <w:tc>
          <w:tcPr>
            <w:tcW w:type="dxa" w:w="4394"/>
          </w:tcPr>
          <w:p>
            <w:pPr>
              <w:spacing w:after="0"/>
              <w:jc w:val="right"/>
              <w:bidi w:val="1"/>
            </w:pPr>
            <w:r/>
            <w:r>
              <w:rPr>
                <w:rFonts w:ascii="Tajawal" w:hAnsi="Tajawal" w:cs="Tajawal" w:eastAsia="Tajawal"/>
                <w:sz w:val="17"/>
                <w:szCs w:val="17"/>
              </w:rPr>
              <w:t>Snapshot</w:t>
            </w:r>
          </w:p>
        </w:tc>
        <w:tc>
          <w:tcPr>
            <w:tcW w:type="dxa" w:w="4394"/>
          </w:tcPr>
          <w:p>
            <w:pPr>
              <w:spacing w:after="0"/>
              <w:jc w:val="right"/>
              <w:bidi w:val="1"/>
            </w:pPr>
            <w:r/>
            <w:r>
              <w:rPr>
                <w:rFonts w:ascii="Tajawal" w:hAnsi="Tajawal" w:cs="Tajawal" w:eastAsia="Tajawal"/>
                <w:sz w:val="17"/>
                <w:szCs w:val="17"/>
              </w:rPr>
              <w:t>لقطة من بيانات المنتج تُحفَظ مع الطلب وقت الشراء</w:t>
            </w:r>
          </w:p>
        </w:tc>
      </w:tr>
      <w:tr>
        <w:tc>
          <w:tcPr>
            <w:tcW w:type="dxa" w:w="4394"/>
            <w:shd w:fill="F8FAFC"/>
          </w:tcPr>
          <w:p>
            <w:pPr>
              <w:spacing w:after="0"/>
              <w:jc w:val="right"/>
              <w:bidi w:val="1"/>
            </w:pPr>
            <w:r/>
            <w:r>
              <w:rPr>
                <w:rFonts w:ascii="Tajawal" w:hAnsi="Tajawal" w:cs="Tajawal" w:eastAsia="Tajawal"/>
                <w:sz w:val="17"/>
                <w:szCs w:val="17"/>
              </w:rPr>
              <w:t>Seed</w:t>
            </w:r>
          </w:p>
        </w:tc>
        <w:tc>
          <w:tcPr>
            <w:tcW w:type="dxa" w:w="4394"/>
            <w:shd w:fill="F8FAFC"/>
          </w:tcPr>
          <w:p>
            <w:pPr>
              <w:spacing w:after="0"/>
              <w:jc w:val="right"/>
              <w:bidi w:val="1"/>
            </w:pPr>
            <w:r/>
            <w:r>
              <w:rPr>
                <w:rFonts w:ascii="Tajawal" w:hAnsi="Tajawal" w:cs="Tajawal" w:eastAsia="Tajawal"/>
                <w:sz w:val="17"/>
                <w:szCs w:val="17"/>
              </w:rPr>
              <w:t>سكربت يُهيّئ قاعدة البيانات ببيانات أولية تجريبية</w:t>
            </w:r>
          </w:p>
        </w:tc>
      </w:tr>
      <w:tr>
        <w:tc>
          <w:tcPr>
            <w:tcW w:type="dxa" w:w="4394"/>
          </w:tcPr>
          <w:p>
            <w:pPr>
              <w:spacing w:after="0"/>
              <w:jc w:val="right"/>
              <w:bidi w:val="1"/>
            </w:pPr>
            <w:r/>
            <w:r>
              <w:rPr>
                <w:rFonts w:ascii="Tajawal" w:hAnsi="Tajawal" w:cs="Tajawal" w:eastAsia="Tajawal"/>
                <w:sz w:val="17"/>
                <w:szCs w:val="17"/>
              </w:rPr>
              <w:t>KPI</w:t>
            </w:r>
          </w:p>
        </w:tc>
        <w:tc>
          <w:tcPr>
            <w:tcW w:type="dxa" w:w="4394"/>
          </w:tcPr>
          <w:p>
            <w:pPr>
              <w:spacing w:after="0"/>
              <w:jc w:val="right"/>
              <w:bidi w:val="1"/>
            </w:pPr>
            <w:r/>
            <w:r>
              <w:rPr>
                <w:rFonts w:ascii="Tajawal" w:hAnsi="Tajawal" w:cs="Tajawal" w:eastAsia="Tajawal"/>
                <w:sz w:val="17"/>
                <w:szCs w:val="17"/>
              </w:rPr>
              <w:t>مؤشّر أداء رئيسي يُعرض في لوحة الإدارة</w:t>
            </w:r>
          </w:p>
        </w:tc>
      </w:tr>
      <w:tr>
        <w:tc>
          <w:tcPr>
            <w:tcW w:type="dxa" w:w="4394"/>
            <w:shd w:fill="F8FAFC"/>
          </w:tcPr>
          <w:p>
            <w:pPr>
              <w:spacing w:after="0"/>
              <w:jc w:val="right"/>
              <w:bidi w:val="1"/>
            </w:pPr>
            <w:r/>
            <w:r>
              <w:rPr>
                <w:rFonts w:ascii="Tajawal" w:hAnsi="Tajawal" w:cs="Tajawal" w:eastAsia="Tajawal"/>
                <w:sz w:val="17"/>
                <w:szCs w:val="17"/>
              </w:rPr>
              <w:t>UML</w:t>
            </w:r>
          </w:p>
        </w:tc>
        <w:tc>
          <w:tcPr>
            <w:tcW w:type="dxa" w:w="4394"/>
            <w:shd w:fill="F8FAFC"/>
          </w:tcPr>
          <w:p>
            <w:pPr>
              <w:spacing w:after="0"/>
              <w:jc w:val="right"/>
              <w:bidi w:val="1"/>
            </w:pPr>
            <w:r/>
            <w:r>
              <w:rPr>
                <w:rFonts w:ascii="Tajawal" w:hAnsi="Tajawal" w:cs="Tajawal" w:eastAsia="Tajawal"/>
                <w:sz w:val="17"/>
                <w:szCs w:val="17"/>
              </w:rPr>
              <w:t>لغة النمذجة الموحّدة</w:t>
            </w:r>
          </w:p>
        </w:tc>
      </w:tr>
      <w:tr>
        <w:tc>
          <w:tcPr>
            <w:tcW w:type="dxa" w:w="4394"/>
          </w:tcPr>
          <w:p>
            <w:pPr>
              <w:spacing w:after="0"/>
              <w:jc w:val="right"/>
              <w:bidi w:val="1"/>
            </w:pPr>
            <w:r/>
            <w:r>
              <w:rPr>
                <w:rFonts w:ascii="Tajawal" w:hAnsi="Tajawal" w:cs="Tajawal" w:eastAsia="Tajawal"/>
                <w:sz w:val="17"/>
                <w:szCs w:val="17"/>
              </w:rPr>
              <w:t>PlantUML</w:t>
            </w:r>
          </w:p>
        </w:tc>
        <w:tc>
          <w:tcPr>
            <w:tcW w:type="dxa" w:w="4394"/>
          </w:tcPr>
          <w:p>
            <w:pPr>
              <w:spacing w:after="0"/>
              <w:jc w:val="right"/>
              <w:bidi w:val="1"/>
            </w:pPr>
            <w:r/>
            <w:r>
              <w:rPr>
                <w:rFonts w:ascii="Tajawal" w:hAnsi="Tajawal" w:cs="Tajawal" w:eastAsia="Tajawal"/>
                <w:sz w:val="17"/>
                <w:szCs w:val="17"/>
              </w:rPr>
              <w:t>أداة نصية لتوليد مخططات UML</w:t>
            </w:r>
          </w:p>
        </w:tc>
      </w:tr>
      <w:tr>
        <w:tc>
          <w:tcPr>
            <w:tcW w:type="dxa" w:w="4394"/>
            <w:shd w:fill="F8FAFC"/>
          </w:tcPr>
          <w:p>
            <w:pPr>
              <w:spacing w:after="0"/>
              <w:jc w:val="right"/>
              <w:bidi w:val="1"/>
            </w:pPr>
            <w:r/>
            <w:r>
              <w:rPr>
                <w:rFonts w:ascii="Tajawal" w:hAnsi="Tajawal" w:cs="Tajawal" w:eastAsia="Tajawal"/>
                <w:sz w:val="17"/>
                <w:szCs w:val="17"/>
              </w:rPr>
              <w:t>IDOR</w:t>
            </w:r>
          </w:p>
        </w:tc>
        <w:tc>
          <w:tcPr>
            <w:tcW w:type="dxa" w:w="4394"/>
            <w:shd w:fill="F8FAFC"/>
          </w:tcPr>
          <w:p>
            <w:pPr>
              <w:spacing w:after="0"/>
              <w:jc w:val="right"/>
              <w:bidi w:val="1"/>
            </w:pPr>
            <w:r/>
            <w:r>
              <w:rPr>
                <w:rFonts w:ascii="Tajawal" w:hAnsi="Tajawal" w:cs="Tajawal" w:eastAsia="Tajawal"/>
                <w:sz w:val="17"/>
                <w:szCs w:val="17"/>
              </w:rPr>
              <w:t>الوصول غير المصرّح به إلى مورد عبر تغيير معرّفه</w:t>
            </w:r>
          </w:p>
        </w:tc>
      </w:tr>
      <w:tr>
        <w:tc>
          <w:tcPr>
            <w:tcW w:type="dxa" w:w="4394"/>
          </w:tcPr>
          <w:p>
            <w:pPr>
              <w:spacing w:after="0"/>
              <w:jc w:val="right"/>
              <w:bidi w:val="1"/>
            </w:pPr>
            <w:r/>
            <w:r>
              <w:rPr>
                <w:rFonts w:ascii="Tajawal" w:hAnsi="Tajawal" w:cs="Tajawal" w:eastAsia="Tajawal"/>
                <w:sz w:val="17"/>
                <w:szCs w:val="17"/>
              </w:rPr>
              <w:t>EUR</w:t>
            </w:r>
          </w:p>
        </w:tc>
        <w:tc>
          <w:tcPr>
            <w:tcW w:type="dxa" w:w="4394"/>
          </w:tcPr>
          <w:p>
            <w:pPr>
              <w:spacing w:after="0"/>
              <w:jc w:val="right"/>
              <w:bidi w:val="1"/>
            </w:pPr>
            <w:r/>
            <w:r>
              <w:rPr>
                <w:rFonts w:ascii="Tajawal" w:hAnsi="Tajawal" w:cs="Tajawal" w:eastAsia="Tajawal"/>
                <w:sz w:val="17"/>
                <w:szCs w:val="17"/>
              </w:rPr>
              <w:t>اليورو، العملة المعتمدة في المنصة</w:t>
            </w:r>
          </w:p>
        </w:tc>
      </w:tr>
    </w:tbl>
    <w:p>
      <w:pPr>
        <w:spacing w:after="0"/>
      </w:pPr>
    </w:p>
    <w:p>
      <w:r>
        <w:br w:type="page"/>
      </w:r>
    </w:p>
    <w:p>
      <w:pPr>
        <w:pStyle w:val="Heading1"/>
        <w:jc w:val="center"/>
        <w:bidi w:val="1"/>
        <w:pBdr>
          <w:bottom w:val="single" w:sz="12" w:space="6" w:color="2563EB"/>
        </w:pBdr>
      </w:pPr>
      <w:r>
        <w:rPr>
          <w:rFonts w:ascii="Tajawal" w:hAnsi="Tajawal" w:cs="Tajawal" w:eastAsia="Tajawal"/>
          <w:b/>
          <w:color w:val="1E3A8A"/>
          <w:sz w:val="40"/>
          <w:szCs w:val="40"/>
          <w:bCs/>
        </w:rPr>
        <w:t>المقدمة</w:t>
      </w:r>
    </w:p>
    <w:p>
      <w:pPr>
        <w:pStyle w:val="Heading2"/>
        <w:jc w:val="right"/>
        <w:bidi w:val="1"/>
        <w:pBdr>
          <w:bottom w:val="single" w:sz="6" w:space="2" w:color="BFDBFE"/>
        </w:pBdr>
      </w:pPr>
      <w:r>
        <w:rPr>
          <w:rFonts w:ascii="Tajawal" w:hAnsi="Tajawal" w:cs="Tajawal" w:eastAsia="Tajawal"/>
          <w:b/>
          <w:color w:val="2563EB"/>
          <w:sz w:val="30"/>
          <w:szCs w:val="30"/>
          <w:bCs/>
        </w:rPr>
        <w:t>‏ تمهيد</w:t>
      </w:r>
    </w:p>
    <w:p>
      <w:pPr>
        <w:jc w:val="both"/>
        <w:bidi w:val="1"/>
      </w:pPr>
      <w:r>
        <w:rPr>
          <w:rFonts w:ascii="Tajawal" w:hAnsi="Tajawal" w:cs="Tajawal" w:eastAsia="Tajawal"/>
          <w:sz w:val="22"/>
          <w:szCs w:val="22"/>
        </w:rPr>
        <w:t>شهد سوق السيارات الكهربائية (Electric Vehicles – EV) نمواً متسارعاً خلال العقد الأخير، وترافق هذا النمو مع ظهور حاجة جديدة في سوق ما بعد البيع (Aftermarket): قطع غيار مختلفة في طبيعتها عن قطع سيارات الاحتراق الداخلي، مثل بطاريات الجهد العالي، ووحدات الشحن الداخلية (On-Board Chargers)، وكابلات الشحن بمعايير CCS2 وType 2، ومحوّلات الجهد DC-DC، ومضخّات تبريد البطارية. ويواجه المستخدم غير المتخصّص صعوبة حقيقية في تحديد القطعة المناسبة لمركبته، لأن التوافق يعتمد على الماركة والموديل وسنة الصنع ونوع الموصل وفئة الجهد، وهي معلومات لا تُعرض عادةً بطريقة مفهومة في المتاجر الإلكترونية التقليدية التي تعتمد على البحث بالكلمات المفتاحية وحده.</w:t>
      </w:r>
    </w:p>
    <w:p>
      <w:pPr>
        <w:jc w:val="both"/>
        <w:bidi w:val="1"/>
      </w:pPr>
      <w:r>
        <w:rPr>
          <w:rFonts w:ascii="Tajawal" w:hAnsi="Tajawal" w:cs="Tajawal" w:eastAsia="Tajawal"/>
          <w:sz w:val="22"/>
          <w:szCs w:val="22"/>
        </w:rPr>
        <w:t xml:space="preserve">يقدّم هذا التقرير توثيقاً أكاديمياً لمشروع التخرج </w:t>
      </w:r>
      <w:r>
        <w:rPr>
          <w:rFonts w:ascii="Tajawal" w:hAnsi="Tajawal" w:cs="Tajawal" w:eastAsia="Tajawal"/>
          <w:b/>
          <w:sz w:val="22"/>
          <w:szCs w:val="22"/>
          <w:bCs/>
        </w:rPr>
        <w:t>EV Auto Parts</w:t>
      </w:r>
      <w:r>
        <w:rPr>
          <w:rFonts w:ascii="Tajawal" w:hAnsi="Tajawal" w:cs="Tajawal" w:eastAsia="Tajawal"/>
          <w:sz w:val="22"/>
          <w:szCs w:val="22"/>
        </w:rPr>
        <w:t>، وهو منصة إلكترونية لبيع قطع غيار السيارات الكهربائية تُتيح للمستخدم البحث عن القطعة بلغة طبيعية، مثل: "Battery for Tesla Model 3 2022"، ثم تستخرج المنصة من هذه العبارة نوع القطعة والماركة والموديل والسنة، وتُرتّب النتائج وفق معايير محدّدة، وتتحقّق من توافق كل قطعة مع مركبات المستخدم المسجّلة في حسابه. ويكتمل ذلك بمساعد محادثة (Chatbot)، ونظام توصيات، وسلة تسوّق تعمل للزائر والمستخدم المسجّل على حدٍّ سواء، ولوحة إدارة كاملة.</w:t>
      </w:r>
    </w:p>
    <w:p>
      <w:pPr>
        <w:pStyle w:val="Heading2"/>
        <w:jc w:val="right"/>
        <w:bidi w:val="1"/>
        <w:pBdr>
          <w:bottom w:val="single" w:sz="6" w:space="2" w:color="BFDBFE"/>
        </w:pBdr>
      </w:pPr>
      <w:r>
        <w:rPr>
          <w:rFonts w:ascii="Tajawal" w:hAnsi="Tajawal" w:cs="Tajawal" w:eastAsia="Tajawal"/>
          <w:b/>
          <w:color w:val="2563EB"/>
          <w:sz w:val="30"/>
          <w:szCs w:val="30"/>
          <w:bCs/>
        </w:rPr>
        <w:t>‏ هدف التقرير ونطاقه</w:t>
      </w:r>
    </w:p>
    <w:p>
      <w:pPr>
        <w:jc w:val="both"/>
        <w:bidi w:val="1"/>
      </w:pPr>
      <w:r>
        <w:rPr>
          <w:rFonts w:ascii="Tajawal" w:hAnsi="Tajawal" w:cs="Tajawal" w:eastAsia="Tajawal"/>
          <w:sz w:val="22"/>
          <w:szCs w:val="22"/>
        </w:rPr>
        <w:t xml:space="preserve">يهدف هذا التقرير إلى توثيق المشروع كما هو مُنجَز فعلياً في الشيفرة المصدرية، من مرحلة تعريف المشكلة، مروراً بالدراسة المرجعية وتحليل المتطلبات والتصميم، وصولاً إلى التحقيق البرمجي والاختبارات، ثم الخاتمة والآفاق المستقبلية. وقد التُزم في كتابة التقرير بمبدأ أساسي: </w:t>
      </w:r>
      <w:r>
        <w:rPr>
          <w:rFonts w:ascii="Tajawal" w:hAnsi="Tajawal" w:cs="Tajawal" w:eastAsia="Tajawal"/>
          <w:b/>
          <w:sz w:val="22"/>
          <w:szCs w:val="22"/>
          <w:bCs/>
        </w:rPr>
        <w:t>الشيفرة المصدرية هي مصدر الحقيقة</w:t>
      </w:r>
      <w:r>
        <w:rPr>
          <w:rFonts w:ascii="Tajawal" w:hAnsi="Tajawal" w:cs="Tajawal" w:eastAsia="Tajawal"/>
          <w:sz w:val="22"/>
          <w:szCs w:val="22"/>
        </w:rPr>
        <w:t>؛ فكل ميزة أو نقطة نهاية (Endpoint) أو نتيجة اختبار وردت في هذا التقرير مستندة إلى ما هو موجود فعلاً في المستودع البرمجي أو إلى تنفيذ حقيقي أُجري على النظام أثناء إعداد التقرير، وحيث لم تتوافر معلومة موثّقة وُضعت إشارة صريحة إلى ذلك بدلاً من التخمين.</w:t>
      </w:r>
    </w:p>
    <w:p>
      <w:pPr>
        <w:jc w:val="both"/>
        <w:bidi w:val="1"/>
      </w:pPr>
      <w:r>
        <w:rPr>
          <w:rFonts w:ascii="Tajawal" w:hAnsi="Tajawal" w:cs="Tajawal" w:eastAsia="Tajawal"/>
          <w:sz w:val="22"/>
          <w:szCs w:val="22"/>
        </w:rPr>
        <w:t>يخرج عن نطاق هذا التقرير أي دراسة اقتصادية أو تحليل للتكاليف، كما لا يتضمّن أي ادّعاء بجاهزية النظام للإنتاج الفعلي (Production Readiness)؛ فالمشروع في وضعه الحالي نموذج أكاديمي عملي (Working Academic Prototype) يُشغَّل في بيئة تطوير محلية.</w:t>
      </w:r>
    </w:p>
    <w:p>
      <w:pPr>
        <w:pStyle w:val="Heading2"/>
        <w:jc w:val="right"/>
        <w:bidi w:val="1"/>
        <w:pBdr>
          <w:bottom w:val="single" w:sz="6" w:space="2" w:color="BFDBFE"/>
        </w:pBdr>
      </w:pPr>
      <w:r>
        <w:rPr>
          <w:rFonts w:ascii="Tajawal" w:hAnsi="Tajawal" w:cs="Tajawal" w:eastAsia="Tajawal"/>
          <w:b/>
          <w:color w:val="2563EB"/>
          <w:sz w:val="30"/>
          <w:szCs w:val="30"/>
          <w:bCs/>
        </w:rPr>
        <w:t>‏ منهجية العمل</w:t>
      </w:r>
    </w:p>
    <w:p>
      <w:pPr>
        <w:jc w:val="both"/>
        <w:bidi w:val="1"/>
      </w:pPr>
      <w:r>
        <w:rPr>
          <w:rFonts w:ascii="Tajawal" w:hAnsi="Tajawal" w:cs="Tajawal" w:eastAsia="Tajawal"/>
          <w:sz w:val="22"/>
          <w:szCs w:val="22"/>
        </w:rPr>
        <w:t>اعتمد فريق المشروع منهجية تطوير تدرجية (Incremental Development)، بُنيت فيها المنصة على مراحل متتابعة: إعداد البنية الأساسية للخادم وقاعدة البيانات، ثم النماذج والوحدات الوظيفية (المصادقة، المنتجات، السلة، الطلبات)، ثم طبقة الذكاء الاصطناعي (البحث الذكي، التوافق، التوصيات، المحادثة)، ثم لوحة الإدارة، وأخيراً مرحلة التكييف الكامل نحو قطع غيار السيارات الكهربائية. ويمكن تتبّع هذه المراحل من سجل نظام التحكم بالإصدارات Git الخاص بالمستودع، الذي يُظهر 42 إيداعاً (Commit) موزّعة على أربعة أيام عمل رئيسية بين 2026-02-18 و2026-09-13، وهو ما يُفصَّل في الفصل الثالث.</w:t>
      </w:r>
    </w:p>
    <w:p>
      <w:pPr>
        <w:pStyle w:val="Heading2"/>
        <w:jc w:val="right"/>
        <w:bidi w:val="1"/>
        <w:pBdr>
          <w:bottom w:val="single" w:sz="6" w:space="2" w:color="BFDBFE"/>
        </w:pBdr>
      </w:pPr>
      <w:r>
        <w:rPr>
          <w:rFonts w:ascii="Tajawal" w:hAnsi="Tajawal" w:cs="Tajawal" w:eastAsia="Tajawal"/>
          <w:b/>
          <w:color w:val="2563EB"/>
          <w:sz w:val="30"/>
          <w:szCs w:val="30"/>
          <w:bCs/>
        </w:rPr>
        <w:t>‏ بنية التقرير</w:t>
      </w:r>
    </w:p>
    <w:p>
      <w:pPr>
        <w:jc w:val="both"/>
        <w:bidi w:val="1"/>
      </w:pPr>
      <w:r>
        <w:rPr>
          <w:rFonts w:ascii="Tajawal" w:hAnsi="Tajawal" w:cs="Tajawal" w:eastAsia="Tajawal"/>
          <w:sz w:val="22"/>
          <w:szCs w:val="22"/>
        </w:rPr>
        <w:t>يتألّف التقرير من مقدمة وسبعة فصول، على النحو الآتي:</w:t>
      </w:r>
    </w:p>
    <w:p>
      <w:pPr>
        <w:pStyle w:val="ListBullet"/>
        <w:ind w:right="454"/>
        <w:jc w:val="right"/>
        <w:bidi w:val="1"/>
      </w:pPr>
      <w:r>
        <w:rPr>
          <w:rFonts w:ascii="Tajawal" w:hAnsi="Tajawal" w:cs="Tajawal" w:eastAsia="Tajawal"/>
          <w:b/>
          <w:sz w:val="22"/>
          <w:szCs w:val="22"/>
          <w:bCs/>
        </w:rPr>
        <w:t>الفصل الأول – تعريف المشروع:</w:t>
      </w:r>
      <w:r>
        <w:rPr>
          <w:rFonts w:ascii="Tajawal" w:hAnsi="Tajawal" w:cs="Tajawal" w:eastAsia="Tajawal"/>
          <w:sz w:val="22"/>
          <w:szCs w:val="22"/>
        </w:rPr>
        <w:t xml:space="preserve"> يعرض المشكلة، والأهداف، والفئات المستهدفة، والنطاق، والقيود، والابتكار في المشروع.</w:t>
      </w:r>
    </w:p>
    <w:p>
      <w:pPr>
        <w:pStyle w:val="ListBullet"/>
        <w:ind w:right="454"/>
        <w:jc w:val="right"/>
        <w:bidi w:val="1"/>
      </w:pPr>
      <w:r>
        <w:rPr>
          <w:rFonts w:ascii="Tajawal" w:hAnsi="Tajawal" w:cs="Tajawal" w:eastAsia="Tajawal"/>
          <w:b/>
          <w:sz w:val="22"/>
          <w:szCs w:val="22"/>
          <w:bCs/>
        </w:rPr>
        <w:t>الفصل الثاني – الدراسة المرجعية:</w:t>
      </w:r>
      <w:r>
        <w:rPr>
          <w:rFonts w:ascii="Tajawal" w:hAnsi="Tajawal" w:cs="Tajawal" w:eastAsia="Tajawal"/>
          <w:sz w:val="22"/>
          <w:szCs w:val="22"/>
        </w:rPr>
        <w:t xml:space="preserve"> يستعرض الخلفية النظرية للتجارة الإلكترونية لقطع الغيار، والبحث بالمعالجة اللغوية الطبيعية، والنماذج اللغوية الكبيرة، وأنظمة التوصية، والتقنيات المستخدمة، مع مقارنة الأساليب البديلة.</w:t>
      </w:r>
    </w:p>
    <w:p>
      <w:pPr>
        <w:pStyle w:val="ListBullet"/>
        <w:ind w:right="454"/>
        <w:jc w:val="right"/>
        <w:bidi w:val="1"/>
      </w:pPr>
      <w:r>
        <w:rPr>
          <w:rFonts w:ascii="Tajawal" w:hAnsi="Tajawal" w:cs="Tajawal" w:eastAsia="Tajawal"/>
          <w:b/>
          <w:sz w:val="22"/>
          <w:szCs w:val="22"/>
          <w:bCs/>
        </w:rPr>
        <w:t>الفصل الثالث – الدراسة التحليلية:</w:t>
      </w:r>
      <w:r>
        <w:rPr>
          <w:rFonts w:ascii="Tajawal" w:hAnsi="Tajawal" w:cs="Tajawal" w:eastAsia="Tajawal"/>
          <w:sz w:val="22"/>
          <w:szCs w:val="22"/>
        </w:rPr>
        <w:t xml:space="preserve"> يتضمن جزأين؛ تخطيط المشروع (المراحل والجدول الزمني وتوزيع المهام والمخاطر) وتحليل المتطلبات (الوظيفية وغير الوظيفية، وحالات الاستخدام، ومخططات النشاط).</w:t>
      </w:r>
    </w:p>
    <w:p>
      <w:pPr>
        <w:pStyle w:val="ListBullet"/>
        <w:ind w:right="454"/>
        <w:jc w:val="right"/>
        <w:bidi w:val="1"/>
      </w:pPr>
      <w:r>
        <w:rPr>
          <w:rFonts w:ascii="Tajawal" w:hAnsi="Tajawal" w:cs="Tajawal" w:eastAsia="Tajawal"/>
          <w:b/>
          <w:sz w:val="22"/>
          <w:szCs w:val="22"/>
          <w:bCs/>
        </w:rPr>
        <w:t>الفصل الرابع – التصميم:</w:t>
      </w:r>
      <w:r>
        <w:rPr>
          <w:rFonts w:ascii="Tajawal" w:hAnsi="Tajawal" w:cs="Tajawal" w:eastAsia="Tajawal"/>
          <w:sz w:val="22"/>
          <w:szCs w:val="22"/>
        </w:rPr>
        <w:t xml:space="preserve"> يوثّق المعمارية العامة، وتصميم قاعدة البيانات، ومخططات الصفوف والتسلسل والحالة، وتصميم واجهة البرمجة والواجهة الأمامية.</w:t>
      </w:r>
    </w:p>
    <w:p>
      <w:pPr>
        <w:pStyle w:val="ListBullet"/>
        <w:ind w:right="454"/>
        <w:jc w:val="right"/>
        <w:bidi w:val="1"/>
      </w:pPr>
      <w:r>
        <w:rPr>
          <w:rFonts w:ascii="Tajawal" w:hAnsi="Tajawal" w:cs="Tajawal" w:eastAsia="Tajawal"/>
          <w:b/>
          <w:sz w:val="22"/>
          <w:szCs w:val="22"/>
          <w:bCs/>
        </w:rPr>
        <w:t>الفصل الخامس – التحقيق البرمجي:</w:t>
      </w:r>
      <w:r>
        <w:rPr>
          <w:rFonts w:ascii="Tajawal" w:hAnsi="Tajawal" w:cs="Tajawal" w:eastAsia="Tajawal"/>
          <w:sz w:val="22"/>
          <w:szCs w:val="22"/>
        </w:rPr>
        <w:t xml:space="preserve"> يوثّق بيئة التطوير والتقنيات وبنية الشيفرة وتنفيذ الوحدات الرئيسية، مع التمييز الصريح بين المكوّنات المعتمدة على النموذج اللغوي والمكوّنات الحتمية.</w:t>
      </w:r>
    </w:p>
    <w:p>
      <w:pPr>
        <w:pStyle w:val="ListBullet"/>
        <w:ind w:right="454"/>
        <w:jc w:val="right"/>
        <w:bidi w:val="1"/>
      </w:pPr>
      <w:r>
        <w:rPr>
          <w:rFonts w:ascii="Tajawal" w:hAnsi="Tajawal" w:cs="Tajawal" w:eastAsia="Tajawal"/>
          <w:b/>
          <w:sz w:val="22"/>
          <w:szCs w:val="22"/>
          <w:bCs/>
        </w:rPr>
        <w:t>الفصل السادس – التنفيذ والاختبارات:</w:t>
      </w:r>
      <w:r>
        <w:rPr>
          <w:rFonts w:ascii="Tajawal" w:hAnsi="Tajawal" w:cs="Tajawal" w:eastAsia="Tajawal"/>
          <w:sz w:val="22"/>
          <w:szCs w:val="22"/>
        </w:rPr>
        <w:t xml:space="preserve"> يعرض تشغيل النظام الفعلي ولقطات الشاشة، وحالات الاختبار المنفّذة فعلياً ونتائجها، والعيوب المكتشفة، والاختبارات المقترحة.</w:t>
      </w:r>
    </w:p>
    <w:p>
      <w:pPr>
        <w:pStyle w:val="ListBullet"/>
        <w:ind w:right="454"/>
        <w:jc w:val="right"/>
        <w:bidi w:val="1"/>
      </w:pPr>
      <w:r>
        <w:rPr>
          <w:rFonts w:ascii="Tajawal" w:hAnsi="Tajawal" w:cs="Tajawal" w:eastAsia="Tajawal"/>
          <w:b/>
          <w:sz w:val="22"/>
          <w:szCs w:val="22"/>
          <w:bCs/>
        </w:rPr>
        <w:t>الفصل السابع – الخاتمة والآفاق المستقبلية:</w:t>
      </w:r>
      <w:r>
        <w:rPr>
          <w:rFonts w:ascii="Tajawal" w:hAnsi="Tajawal" w:cs="Tajawal" w:eastAsia="Tajawal"/>
          <w:sz w:val="22"/>
          <w:szCs w:val="22"/>
        </w:rPr>
        <w:t xml:space="preserve"> يلخّص ما تحقّق، والقيود الحالية، والتوصيات والتطويرات المقترحة.</w:t>
      </w:r>
    </w:p>
    <w:p>
      <w:pPr>
        <w:jc w:val="both"/>
        <w:bidi w:val="1"/>
      </w:pPr>
      <w:r>
        <w:rPr>
          <w:rFonts w:ascii="Tajawal" w:hAnsi="Tajawal" w:cs="Tajawal" w:eastAsia="Tajawal"/>
          <w:sz w:val="22"/>
          <w:szCs w:val="22"/>
        </w:rPr>
        <w:t>وتلي الفصول قائمة المراجع ثم الملاحق التي تتضمّن مصادر مخططات PlantUML وجداول تفصيلية مكمّلة.</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2" name="Picture 2"/>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الأول:‏</w:t>
        <w:br/>
      </w:r>
      <w:r>
        <w:rPr>
          <w:rFonts w:ascii="Tajawal" w:hAnsi="Tajawal" w:cs="Tajawal" w:eastAsia="Tajawal"/>
          <w:b/>
          <w:color w:val="0F172A"/>
          <w:sz w:val="48"/>
          <w:szCs w:val="48"/>
          <w:bCs/>
        </w:rPr>
        <w:t>تعريف المشروع</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‏1-1 مقدمة الفصل</w:t>
      </w:r>
    </w:p>
    <w:p>
      <w:pPr>
        <w:jc w:val="both"/>
        <w:bidi w:val="1"/>
      </w:pPr>
      <w:r>
        <w:rPr>
          <w:rFonts w:ascii="Tajawal" w:hAnsi="Tajawal" w:cs="Tajawal" w:eastAsia="Tajawal"/>
          <w:sz w:val="22"/>
          <w:szCs w:val="22"/>
        </w:rPr>
        <w:t>يعرّف هذا الفصل مشروع EV Auto Parts من حيث المشكلة التي يعالجها، والأهداف التي وُضعت له، والفئات المستفيدة منه، ونطاقه وحدوده، والقيود التي حكمت تنفيذه، والعناصر التي تمثّل إضافته النوعية مقارنةً بالمتاجر الإلكترونية التقليدية.</w:t>
      </w:r>
    </w:p>
    <w:p>
      <w:pPr>
        <w:pStyle w:val="Heading2"/>
        <w:jc w:val="right"/>
        <w:bidi w:val="1"/>
        <w:pBdr>
          <w:bottom w:val="single" w:sz="6" w:space="2" w:color="BFDBFE"/>
        </w:pBdr>
      </w:pPr>
      <w:r>
        <w:rPr>
          <w:rFonts w:ascii="Tajawal" w:hAnsi="Tajawal" w:cs="Tajawal" w:eastAsia="Tajawal"/>
          <w:b/>
          <w:color w:val="2563EB"/>
          <w:sz w:val="30"/>
          <w:szCs w:val="30"/>
          <w:bCs/>
        </w:rPr>
        <w:t>‏1-2 المشكلة</w:t>
      </w:r>
    </w:p>
    <w:p>
      <w:pPr>
        <w:jc w:val="both"/>
        <w:bidi w:val="1"/>
      </w:pPr>
      <w:r>
        <w:rPr>
          <w:rFonts w:ascii="Tajawal" w:hAnsi="Tajawal" w:cs="Tajawal" w:eastAsia="Tajawal"/>
          <w:sz w:val="22"/>
          <w:szCs w:val="22"/>
        </w:rPr>
        <w:t>تختلف قطع غيار السيارات الكهربائية جوهرياً عن قطع سيارات الاحتراق الداخلي: فبدلاً من فلاتر الزيت وشمعات الإشعال، يبحث المستخدم عن بطاريات مساعدة بجهد 12 فولت، ووحدات بطارية عالية الجهد، وكابلات شحن CCS2، وشواحن جدارية (Wallbox)، وشواحن داخلية (On-Board Charger)، ومحوّلات DC-DC، ومضخّات تبريد للبطارية، وفلاتر مقصورة. ويعتمد توافق هذه القطع مع المركبة على مجموعة من الخصائص: الماركة والموديل ونطاق سنوات الصنع، إضافة إلى خصائص كهربائية مثل نوع الموصل (CCS2 أو Type 2 أو NACS أو CHAdeMO) وفئة الجهد (400V أو 800V).</w:t>
      </w:r>
    </w:p>
    <w:p>
      <w:pPr>
        <w:jc w:val="both"/>
        <w:bidi w:val="1"/>
      </w:pPr>
      <w:r>
        <w:rPr>
          <w:rFonts w:ascii="Tajawal" w:hAnsi="Tajawal" w:cs="Tajawal" w:eastAsia="Tajawal"/>
          <w:sz w:val="22"/>
          <w:szCs w:val="22"/>
        </w:rPr>
        <w:t>يمكن تلخيص المشكلة التي يعالجها المشروع في النقاط الآتية:</w:t>
      </w:r>
    </w:p>
    <w:p>
      <w:pPr>
        <w:pStyle w:val="ListBullet"/>
        <w:ind w:right="454"/>
        <w:jc w:val="right"/>
        <w:bidi w:val="1"/>
      </w:pPr>
      <w:r>
        <w:rPr>
          <w:rFonts w:ascii="Tajawal" w:hAnsi="Tajawal" w:cs="Tajawal" w:eastAsia="Tajawal"/>
          <w:b/>
          <w:sz w:val="22"/>
          <w:szCs w:val="22"/>
          <w:bCs/>
        </w:rPr>
        <w:t>صعوبة التعبير عن الحاجة:</w:t>
      </w:r>
      <w:r>
        <w:rPr>
          <w:rFonts w:ascii="Tajawal" w:hAnsi="Tajawal" w:cs="Tajawal" w:eastAsia="Tajawal"/>
          <w:sz w:val="22"/>
          <w:szCs w:val="22"/>
        </w:rPr>
        <w:t xml:space="preserve"> المستخدم العادي يعرف ما يريده بلغة طبيعية ("أحتاج شاحناً سريعاً لسيارتي") لكنه لا يعرف التصنيف الدقيق للقطعة ولا رقمها.</w:t>
      </w:r>
    </w:p>
    <w:p>
      <w:pPr>
        <w:pStyle w:val="ListBullet"/>
        <w:ind w:right="454"/>
        <w:jc w:val="right"/>
        <w:bidi w:val="1"/>
      </w:pPr>
      <w:r>
        <w:rPr>
          <w:rFonts w:ascii="Tajawal" w:hAnsi="Tajawal" w:cs="Tajawal" w:eastAsia="Tajawal"/>
          <w:b/>
          <w:sz w:val="22"/>
          <w:szCs w:val="22"/>
          <w:bCs/>
        </w:rPr>
        <w:t>غياب التحقق من التوافق:</w:t>
      </w:r>
      <w:r>
        <w:rPr>
          <w:rFonts w:ascii="Tajawal" w:hAnsi="Tajawal" w:cs="Tajawal" w:eastAsia="Tajawal"/>
          <w:sz w:val="22"/>
          <w:szCs w:val="22"/>
        </w:rPr>
        <w:t xml:space="preserve"> المتاجر التقليدية تعرض القطعة دون التحقق من ملاءمتها لمركبة المستخدم تحديداً، مما يؤدي إلى شراء قطع غير مناسبة.</w:t>
      </w:r>
    </w:p>
    <w:p>
      <w:pPr>
        <w:pStyle w:val="ListBullet"/>
        <w:ind w:right="454"/>
        <w:jc w:val="right"/>
        <w:bidi w:val="1"/>
      </w:pPr>
      <w:r>
        <w:rPr>
          <w:rFonts w:ascii="Tajawal" w:hAnsi="Tajawal" w:cs="Tajawal" w:eastAsia="Tajawal"/>
          <w:b/>
          <w:sz w:val="22"/>
          <w:szCs w:val="22"/>
          <w:bCs/>
        </w:rPr>
        <w:t>تشتّت المعلومات:</w:t>
      </w:r>
      <w:r>
        <w:rPr>
          <w:rFonts w:ascii="Tajawal" w:hAnsi="Tajawal" w:cs="Tajawal" w:eastAsia="Tajawal"/>
          <w:sz w:val="22"/>
          <w:szCs w:val="22"/>
        </w:rPr>
        <w:t xml:space="preserve"> تحديد التوافق يتطلب مقارنة عدة حقول (ماركة، موديل، سنة) يدوياً لكل منتج.</w:t>
      </w:r>
    </w:p>
    <w:p>
      <w:pPr>
        <w:pStyle w:val="ListBullet"/>
        <w:ind w:right="454"/>
        <w:jc w:val="right"/>
        <w:bidi w:val="1"/>
      </w:pPr>
      <w:r>
        <w:rPr>
          <w:rFonts w:ascii="Tajawal" w:hAnsi="Tajawal" w:cs="Tajawal" w:eastAsia="Tajawal"/>
          <w:b/>
          <w:sz w:val="22"/>
          <w:szCs w:val="22"/>
          <w:bCs/>
        </w:rPr>
        <w:t>انقطاع تجربة الزائر:</w:t>
      </w:r>
      <w:r>
        <w:rPr>
          <w:rFonts w:ascii="Tajawal" w:hAnsi="Tajawal" w:cs="Tajawal" w:eastAsia="Tajawal"/>
          <w:sz w:val="22"/>
          <w:szCs w:val="22"/>
        </w:rPr>
        <w:t xml:space="preserve"> كثير من المنصات تفرض التسجيل قبل تكوين السلة، فيفقد الزائر ما جمعه إذا سجّل لاحقاً.</w:t>
      </w:r>
    </w:p>
    <w:p>
      <w:pPr>
        <w:pStyle w:val="Heading2"/>
        <w:jc w:val="right"/>
        <w:bidi w:val="1"/>
        <w:pBdr>
          <w:bottom w:val="single" w:sz="6" w:space="2" w:color="BFDBFE"/>
        </w:pBdr>
      </w:pPr>
      <w:r>
        <w:rPr>
          <w:rFonts w:ascii="Tajawal" w:hAnsi="Tajawal" w:cs="Tajawal" w:eastAsia="Tajawal"/>
          <w:b/>
          <w:color w:val="2563EB"/>
          <w:sz w:val="30"/>
          <w:szCs w:val="30"/>
          <w:bCs/>
        </w:rPr>
        <w:t>‏1-3 أهداف المشروع</w:t>
      </w:r>
    </w:p>
    <w:p>
      <w:pPr>
        <w:pStyle w:val="Heading3"/>
        <w:jc w:val="right"/>
        <w:bidi w:val="1"/>
      </w:pPr>
      <w:r>
        <w:rPr>
          <w:rFonts w:ascii="Tajawal" w:hAnsi="Tajawal" w:cs="Tajawal" w:eastAsia="Tajawal"/>
          <w:b/>
          <w:color w:val="1E3A8A"/>
          <w:sz w:val="26"/>
          <w:szCs w:val="26"/>
          <w:bCs/>
        </w:rPr>
        <w:t>‏1-3-1 الهدف العام</w:t>
      </w:r>
    </w:p>
    <w:p>
      <w:pPr>
        <w:jc w:val="both"/>
        <w:bidi w:val="1"/>
      </w:pPr>
      <w:r>
        <w:rPr>
          <w:rFonts w:ascii="Tajawal" w:hAnsi="Tajawal" w:cs="Tajawal" w:eastAsia="Tajawal"/>
          <w:sz w:val="22"/>
          <w:szCs w:val="22"/>
        </w:rPr>
        <w:t>بناء منصة تجارة إلكترونية متخصصة في قطع غيار السيارات الكهربائية تُبسّط على المستخدم الوصول إلى القطعة المناسبة لمركبته عبر البحث باللغة الطبيعية والتحقق الآلي من التوافق.</w:t>
      </w:r>
    </w:p>
    <w:p>
      <w:pPr>
        <w:pStyle w:val="Heading3"/>
        <w:jc w:val="right"/>
        <w:bidi w:val="1"/>
      </w:pPr>
      <w:r>
        <w:rPr>
          <w:rFonts w:ascii="Tajawal" w:hAnsi="Tajawal" w:cs="Tajawal" w:eastAsia="Tajawal"/>
          <w:b/>
          <w:color w:val="1E3A8A"/>
          <w:sz w:val="26"/>
          <w:szCs w:val="26"/>
          <w:bCs/>
        </w:rPr>
        <w:t>‏1-3-2 الأهداف التفصيلية</w:t>
      </w:r>
    </w:p>
    <w:p>
      <w:pPr>
        <w:pStyle w:val="ListNumber"/>
        <w:ind w:right="454"/>
        <w:jc w:val="right"/>
        <w:bidi w:val="1"/>
      </w:pPr>
      <w:r>
        <w:rPr>
          <w:rFonts w:ascii="Tajawal" w:hAnsi="Tajawal" w:cs="Tajawal" w:eastAsia="Tajawal"/>
          <w:sz w:val="22"/>
          <w:szCs w:val="22"/>
        </w:rPr>
        <w:t>تمكين المستخدم من البحث عن القطع بعبارة طبيعية باللغة الإنجليزية، واستخراج نوع القطعة والماركة والموديل وسنة الصنع منها آلياً.</w:t>
      </w:r>
    </w:p>
    <w:p>
      <w:pPr>
        <w:pStyle w:val="ListNumber"/>
        <w:ind w:right="454"/>
        <w:jc w:val="right"/>
        <w:bidi w:val="1"/>
      </w:pPr>
      <w:r>
        <w:rPr>
          <w:rFonts w:ascii="Tajawal" w:hAnsi="Tajawal" w:cs="Tajawal" w:eastAsia="Tajawal"/>
          <w:sz w:val="22"/>
          <w:szCs w:val="22"/>
        </w:rPr>
        <w:t>توفير آلية تراجع تدرّجي (Progressive Fallback) تضمن إرجاع نتائج مفيدة حتى عندما لا يوجد تطابق تام مع كل المعايير المستخرجة.</w:t>
      </w:r>
    </w:p>
    <w:p>
      <w:pPr>
        <w:pStyle w:val="ListNumber"/>
        <w:ind w:right="454"/>
        <w:jc w:val="right"/>
        <w:bidi w:val="1"/>
      </w:pPr>
      <w:r>
        <w:rPr>
          <w:rFonts w:ascii="Tajawal" w:hAnsi="Tajawal" w:cs="Tajawal" w:eastAsia="Tajawal"/>
          <w:sz w:val="22"/>
          <w:szCs w:val="22"/>
        </w:rPr>
        <w:t>السماح للمستخدم بتسجيل مركباته (ماركة، موديل، سنة، خصائص كهربائية) والتحقق من توافق أي منتج معها بشكل حتمي وقابل للتفسير.</w:t>
      </w:r>
    </w:p>
    <w:p>
      <w:pPr>
        <w:pStyle w:val="ListNumber"/>
        <w:ind w:right="454"/>
        <w:jc w:val="right"/>
        <w:bidi w:val="1"/>
      </w:pPr>
      <w:r>
        <w:rPr>
          <w:rFonts w:ascii="Tajawal" w:hAnsi="Tajawal" w:cs="Tajawal" w:eastAsia="Tajawal"/>
          <w:sz w:val="22"/>
          <w:szCs w:val="22"/>
        </w:rPr>
        <w:t>توفير سلة تسوّق تعمل للزائر دون تسجيل، مع دمجها آلياً في حساب المستخدم عند تسجيل الدخول أو إنشاء حساب.</w:t>
      </w:r>
    </w:p>
    <w:p>
      <w:pPr>
        <w:pStyle w:val="ListNumber"/>
        <w:ind w:right="454"/>
        <w:jc w:val="right"/>
        <w:bidi w:val="1"/>
      </w:pPr>
      <w:r>
        <w:rPr>
          <w:rFonts w:ascii="Tajawal" w:hAnsi="Tajawal" w:cs="Tajawal" w:eastAsia="Tajawal"/>
          <w:sz w:val="22"/>
          <w:szCs w:val="22"/>
        </w:rPr>
        <w:t>تقديم مساعد محادثة يعتمد على نموذج لغوي كبير، مع خطة بديلة قائمة على القواعد عند تعطّل الخدمة الخارجية.</w:t>
      </w:r>
    </w:p>
    <w:p>
      <w:pPr>
        <w:pStyle w:val="ListNumber"/>
        <w:ind w:right="454"/>
        <w:jc w:val="right"/>
        <w:bidi w:val="1"/>
      </w:pPr>
      <w:r>
        <w:rPr>
          <w:rFonts w:ascii="Tajawal" w:hAnsi="Tajawal" w:cs="Tajawal" w:eastAsia="Tajawal"/>
          <w:sz w:val="22"/>
          <w:szCs w:val="22"/>
        </w:rPr>
        <w:t>تقديم توصيات (منتجات مشابهة، منتجات تُشترى معاً، منتجات شائعة، توصيات شخصية) استناداً إلى بيانات المنصة.</w:t>
      </w:r>
    </w:p>
    <w:p>
      <w:pPr>
        <w:pStyle w:val="ListNumber"/>
        <w:ind w:right="454"/>
        <w:jc w:val="right"/>
        <w:bidi w:val="1"/>
      </w:pPr>
      <w:r>
        <w:rPr>
          <w:rFonts w:ascii="Tajawal" w:hAnsi="Tajawal" w:cs="Tajawal" w:eastAsia="Tajawal"/>
          <w:sz w:val="22"/>
          <w:szCs w:val="22"/>
        </w:rPr>
        <w:t>توفير لوحة إدارة تُتيح إدارة المنتجات والفئات والطلبات والمستخدمين والمورّدين والإعدادات ومراقبة إحصاءات الذكاء الاصطناعي.</w:t>
      </w:r>
    </w:p>
    <w:p>
      <w:pPr>
        <w:pStyle w:val="ListNumber"/>
        <w:ind w:right="454"/>
        <w:jc w:val="right"/>
        <w:bidi w:val="1"/>
      </w:pPr>
      <w:r>
        <w:rPr>
          <w:rFonts w:ascii="Tajawal" w:hAnsi="Tajawal" w:cs="Tajawal" w:eastAsia="Tajawal"/>
          <w:sz w:val="22"/>
          <w:szCs w:val="22"/>
        </w:rPr>
        <w:t>تطبيق ممارسات أمنية أساسية: تشفير كلمات المرور، والمصادقة بالرموز، والتفويض حسب الدور، والحدّ من معدّل الطلبات، والتحقق من صحة المدخلات.</w:t>
      </w:r>
    </w:p>
    <w:p>
      <w:pPr>
        <w:pStyle w:val="Heading2"/>
        <w:jc w:val="right"/>
        <w:bidi w:val="1"/>
        <w:pBdr>
          <w:bottom w:val="single" w:sz="6" w:space="2" w:color="BFDBFE"/>
        </w:pBdr>
      </w:pPr>
      <w:r>
        <w:rPr>
          <w:rFonts w:ascii="Tajawal" w:hAnsi="Tajawal" w:cs="Tajawal" w:eastAsia="Tajawal"/>
          <w:b/>
          <w:color w:val="2563EB"/>
          <w:sz w:val="30"/>
          <w:szCs w:val="30"/>
          <w:bCs/>
        </w:rPr>
        <w:t>‏1-4 الفئات المستهدفة والأدوار</w:t>
      </w:r>
    </w:p>
    <w:p>
      <w:pPr>
        <w:jc w:val="both"/>
        <w:bidi w:val="1"/>
      </w:pPr>
      <w:r>
        <w:rPr>
          <w:rFonts w:ascii="Tajawal" w:hAnsi="Tajawal" w:cs="Tajawal" w:eastAsia="Tajawal"/>
          <w:sz w:val="22"/>
          <w:szCs w:val="22"/>
        </w:rPr>
        <w:t xml:space="preserve">يتعامل النظام مع أربعة أدوار، ثلاثة منها مخزّنة في قاعدة البيانات ضمن الحقل </w:t>
      </w:r>
      <w:r>
        <w:rPr>
          <w:rFonts w:ascii="Consolas" w:hAnsi="Consolas" w:cs="Consolas" w:eastAsia="Consolas"/>
          <w:sz w:val="19"/>
          <w:szCs w:val="19"/>
        </w:rPr>
        <w:t>role</w:t>
      </w:r>
      <w:r>
        <w:rPr>
          <w:rFonts w:ascii="Tajawal" w:hAnsi="Tajawal" w:cs="Tajawal" w:eastAsia="Tajawal"/>
          <w:sz w:val="22"/>
          <w:szCs w:val="22"/>
        </w:rPr>
        <w:t xml:space="preserve"> في نموذج المستخدم (</w:t>
      </w:r>
      <w:r>
        <w:rPr>
          <w:rFonts w:ascii="Consolas" w:hAnsi="Consolas" w:cs="Consolas" w:eastAsia="Consolas"/>
          <w:sz w:val="19"/>
          <w:szCs w:val="19"/>
        </w:rPr>
        <w:t>customer</w:t>
      </w:r>
      <w:r>
        <w:rPr>
          <w:rFonts w:ascii="Tajawal" w:hAnsi="Tajawal" w:cs="Tajawal" w:eastAsia="Tajawal"/>
          <w:sz w:val="22"/>
          <w:szCs w:val="22"/>
        </w:rPr>
        <w:t xml:space="preserve">، </w:t>
      </w:r>
      <w:r>
        <w:rPr>
          <w:rFonts w:ascii="Consolas" w:hAnsi="Consolas" w:cs="Consolas" w:eastAsia="Consolas"/>
          <w:sz w:val="19"/>
          <w:szCs w:val="19"/>
        </w:rPr>
        <w:t>supplier</w:t>
      </w:r>
      <w:r>
        <w:rPr>
          <w:rFonts w:ascii="Tajawal" w:hAnsi="Tajawal" w:cs="Tajawal" w:eastAsia="Tajawal"/>
          <w:sz w:val="22"/>
          <w:szCs w:val="22"/>
        </w:rPr>
        <w:t xml:space="preserve">، </w:t>
      </w:r>
      <w:r>
        <w:rPr>
          <w:rFonts w:ascii="Consolas" w:hAnsi="Consolas" w:cs="Consolas" w:eastAsia="Consolas"/>
          <w:sz w:val="19"/>
          <w:szCs w:val="19"/>
        </w:rPr>
        <w:t>administrator</w:t>
      </w:r>
      <w:r>
        <w:rPr>
          <w:rFonts w:ascii="Tajawal" w:hAnsi="Tajawal" w:cs="Tajawal" w:eastAsia="Tajawal"/>
          <w:sz w:val="22"/>
          <w:szCs w:val="22"/>
        </w:rPr>
        <w:t>)، والرابع هو الزائر غير المسجّل الذي يُعرَّف عبر معرّف جلسة (Session ID) دون أن يُخزَّن كمستخدم. يلخّص الجدول 1 هذه الأدوار وصلاحياتها كما هي مطبّقة فعلياً في وسيط التفويض (</w:t>
      </w:r>
      <w:r>
        <w:rPr>
          <w:rFonts w:ascii="Consolas" w:hAnsi="Consolas" w:cs="Consolas" w:eastAsia="Consolas"/>
          <w:sz w:val="19"/>
          <w:szCs w:val="19"/>
        </w:rPr>
        <w:t>authorize</w:t>
      </w:r>
      <w:r>
        <w:rPr>
          <w:rFonts w:ascii="Tajawal" w:hAnsi="Tajawal" w:cs="Tajawal" w:eastAsia="Tajawal"/>
          <w:sz w:val="22"/>
          <w:szCs w:val="22"/>
        </w:rPr>
        <w:t>) على مستوى الواجهة الخلفية.</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الأدوار والصلاحيات في نظام EV Auto Parts</w:t>
      </w:r>
    </w:p>
    <w:tbl>
      <w:tblPr>
        <w:tblStyle w:val="TableGrid"/>
        <w:tblW w:type="pct" w:w="5000"/>
        <w:jc w:val="center"/>
        <w:tblLayout w:type="fixed"/>
        <w:tblLook w:firstColumn="1" w:firstRow="1" w:lastColumn="0" w:lastRow="0" w:noHBand="0" w:noVBand="1" w:val="04A0"/>
        <w:bidiVisual/>
      </w:tblPr>
      <w:tblGrid>
        <w:gridCol w:w="2929"/>
        <w:gridCol w:w="2929"/>
        <w:gridCol w:w="2929"/>
      </w:tblGrid>
      <w:tr>
        <w:tc>
          <w:tcPr>
            <w:tcW w:type="dxa" w:w="2929"/>
            <w:shd w:fill="DBEAFE"/>
          </w:tcPr>
          <w:p>
            <w:pPr>
              <w:jc w:val="center"/>
              <w:bidi w:val="1"/>
            </w:pPr>
            <w:r/>
            <w:r>
              <w:rPr>
                <w:rFonts w:ascii="Tajawal" w:hAnsi="Tajawal" w:cs="Tajawal" w:eastAsia="Tajawal"/>
                <w:b/>
                <w:color w:val="1E3A8A"/>
                <w:sz w:val="17"/>
                <w:szCs w:val="17"/>
                <w:bCs/>
              </w:rPr>
              <w:t>الدور</w:t>
            </w:r>
          </w:p>
        </w:tc>
        <w:tc>
          <w:tcPr>
            <w:tcW w:type="dxa" w:w="2929"/>
            <w:shd w:fill="DBEAFE"/>
          </w:tcPr>
          <w:p>
            <w:pPr>
              <w:jc w:val="center"/>
              <w:bidi w:val="1"/>
            </w:pPr>
            <w:r/>
            <w:r>
              <w:rPr>
                <w:rFonts w:ascii="Tajawal" w:hAnsi="Tajawal" w:cs="Tajawal" w:eastAsia="Tajawal"/>
                <w:b/>
                <w:color w:val="1E3A8A"/>
                <w:sz w:val="17"/>
                <w:szCs w:val="17"/>
                <w:bCs/>
              </w:rPr>
              <w:t>التخزين</w:t>
            </w:r>
          </w:p>
        </w:tc>
        <w:tc>
          <w:tcPr>
            <w:tcW w:type="dxa" w:w="2929"/>
            <w:shd w:fill="DBEAFE"/>
          </w:tcPr>
          <w:p>
            <w:pPr>
              <w:jc w:val="center"/>
              <w:bidi w:val="1"/>
            </w:pPr>
            <w:r/>
            <w:r>
              <w:rPr>
                <w:rFonts w:ascii="Tajawal" w:hAnsi="Tajawal" w:cs="Tajawal" w:eastAsia="Tajawal"/>
                <w:b/>
                <w:color w:val="1E3A8A"/>
                <w:sz w:val="17"/>
                <w:szCs w:val="17"/>
                <w:bCs/>
              </w:rPr>
              <w:t>الصلاحيات الرئيسية المطبّقة</w:t>
            </w:r>
          </w:p>
        </w:tc>
      </w:tr>
      <w:tr>
        <w:tc>
          <w:tcPr>
            <w:tcW w:type="dxa" w:w="2929"/>
          </w:tcPr>
          <w:p>
            <w:pPr>
              <w:spacing w:after="0"/>
              <w:jc w:val="right"/>
              <w:bidi w:val="1"/>
            </w:pPr>
            <w:r/>
            <w:r>
              <w:rPr>
                <w:rFonts w:ascii="Tajawal" w:hAnsi="Tajawal" w:cs="Tajawal" w:eastAsia="Tajawal"/>
                <w:sz w:val="17"/>
                <w:szCs w:val="17"/>
              </w:rPr>
              <w:t>الزائر (Guest)</w:t>
            </w:r>
          </w:p>
        </w:tc>
        <w:tc>
          <w:tcPr>
            <w:tcW w:type="dxa" w:w="2929"/>
          </w:tcPr>
          <w:p>
            <w:pPr>
              <w:spacing w:after="0"/>
              <w:jc w:val="right"/>
              <w:bidi w:val="1"/>
            </w:pPr>
            <w:r/>
            <w:r>
              <w:rPr>
                <w:rFonts w:ascii="Tajawal" w:hAnsi="Tajawal" w:cs="Tajawal" w:eastAsia="Tajawal"/>
                <w:sz w:val="17"/>
                <w:szCs w:val="17"/>
              </w:rPr>
              <w:t xml:space="preserve">غير مخزّن؛ يُعرَّف بـ Session ID في ترويسة </w:t>
            </w:r>
            <w:r>
              <w:rPr>
                <w:rFonts w:ascii="Consolas" w:hAnsi="Consolas" w:cs="Consolas" w:eastAsia="Consolas"/>
                <w:sz w:val="16"/>
                <w:szCs w:val="16"/>
              </w:rPr>
              <w:t>X-Cart-Session</w:t>
            </w:r>
          </w:p>
        </w:tc>
        <w:tc>
          <w:tcPr>
            <w:tcW w:type="dxa" w:w="2929"/>
          </w:tcPr>
          <w:p>
            <w:pPr>
              <w:spacing w:after="0"/>
              <w:jc w:val="right"/>
              <w:bidi w:val="1"/>
            </w:pPr>
            <w:r/>
            <w:r>
              <w:rPr>
                <w:rFonts w:ascii="Tajawal" w:hAnsi="Tajawal" w:cs="Tajawal" w:eastAsia="Tajawal"/>
                <w:sz w:val="17"/>
                <w:szCs w:val="17"/>
              </w:rPr>
              <w:t>تصفّح المنتجات والفئات، البحث الذكي، سلة زائر مؤقتة (تنتهي بعد 30 يوماً)، استخدام المحادثة دون حفظ الجلسة</w:t>
            </w:r>
          </w:p>
        </w:tc>
      </w:tr>
      <w:tr>
        <w:tc>
          <w:tcPr>
            <w:tcW w:type="dxa" w:w="2929"/>
            <w:shd w:fill="F8FAFC"/>
          </w:tcPr>
          <w:p>
            <w:pPr>
              <w:spacing w:after="0"/>
              <w:jc w:val="right"/>
              <w:bidi w:val="1"/>
            </w:pPr>
            <w:r/>
            <w:r>
              <w:rPr>
                <w:rFonts w:ascii="Tajawal" w:hAnsi="Tajawal" w:cs="Tajawal" w:eastAsia="Tajawal"/>
                <w:sz w:val="17"/>
                <w:szCs w:val="17"/>
              </w:rPr>
              <w:t>العميل (Customer)</w:t>
            </w:r>
          </w:p>
        </w:tc>
        <w:tc>
          <w:tcPr>
            <w:tcW w:type="dxa" w:w="2929"/>
            <w:shd w:fill="F8FAFC"/>
          </w:tcPr>
          <w:p>
            <w:pPr>
              <w:spacing w:after="0"/>
              <w:jc w:val="right"/>
              <w:bidi w:val="1"/>
            </w:pPr>
            <w:r/>
            <w:r>
              <w:rPr>
                <w:rFonts w:ascii="Consolas" w:hAnsi="Consolas" w:cs="Consolas" w:eastAsia="Consolas"/>
                <w:sz w:val="16"/>
                <w:szCs w:val="16"/>
              </w:rPr>
              <w:t>role = customer</w:t>
            </w:r>
          </w:p>
        </w:tc>
        <w:tc>
          <w:tcPr>
            <w:tcW w:type="dxa" w:w="2929"/>
            <w:shd w:fill="F8FAFC"/>
          </w:tcPr>
          <w:p>
            <w:pPr>
              <w:spacing w:after="0"/>
              <w:jc w:val="right"/>
              <w:bidi w:val="1"/>
            </w:pPr>
            <w:r/>
            <w:r>
              <w:rPr>
                <w:rFonts w:ascii="Tajawal" w:hAnsi="Tajawal" w:cs="Tajawal" w:eastAsia="Tajawal"/>
                <w:sz w:val="17"/>
                <w:szCs w:val="17"/>
              </w:rPr>
              <w:t>كل صلاحيات الزائر + إدارة الحساب والعناوين، تسجيل المركبات، التحقق من التوافق، قائمة الأمنيات، إنشاء الطلبات وإلغائها، حفظ جلسات المحادثة، التوصيات الشخصية</w:t>
            </w:r>
          </w:p>
        </w:tc>
      </w:tr>
      <w:tr>
        <w:tc>
          <w:tcPr>
            <w:tcW w:type="dxa" w:w="2929"/>
          </w:tcPr>
          <w:p>
            <w:pPr>
              <w:spacing w:after="0"/>
              <w:jc w:val="right"/>
              <w:bidi w:val="1"/>
            </w:pPr>
            <w:r/>
            <w:r>
              <w:rPr>
                <w:rFonts w:ascii="Tajawal" w:hAnsi="Tajawal" w:cs="Tajawal" w:eastAsia="Tajawal"/>
                <w:sz w:val="17"/>
                <w:szCs w:val="17"/>
              </w:rPr>
              <w:t>المورّد (Supplier)</w:t>
            </w:r>
          </w:p>
        </w:tc>
        <w:tc>
          <w:tcPr>
            <w:tcW w:type="dxa" w:w="2929"/>
          </w:tcPr>
          <w:p>
            <w:pPr>
              <w:spacing w:after="0"/>
              <w:jc w:val="right"/>
              <w:bidi w:val="1"/>
            </w:pPr>
            <w:r/>
            <w:r>
              <w:rPr>
                <w:rFonts w:ascii="Consolas" w:hAnsi="Consolas" w:cs="Consolas" w:eastAsia="Consolas"/>
                <w:sz w:val="16"/>
                <w:szCs w:val="16"/>
              </w:rPr>
              <w:t>role = supplier</w:t>
            </w:r>
          </w:p>
        </w:tc>
        <w:tc>
          <w:tcPr>
            <w:tcW w:type="dxa" w:w="2929"/>
          </w:tcPr>
          <w:p>
            <w:pPr>
              <w:spacing w:after="0"/>
              <w:jc w:val="right"/>
              <w:bidi w:val="1"/>
            </w:pPr>
            <w:r/>
            <w:r>
              <w:rPr>
                <w:rFonts w:ascii="Tajawal" w:hAnsi="Tajawal" w:cs="Tajawal" w:eastAsia="Tajawal"/>
                <w:sz w:val="17"/>
                <w:szCs w:val="17"/>
              </w:rPr>
              <w:t>إنشاء المنتجات (يُسنَد المنتج إليه آلياً)، تعديل منتجاته وتحديث مخزونها فقط؛ ممنوع من الوصول إلى لوحة الإدارة وحذف المنتجات</w:t>
            </w:r>
          </w:p>
        </w:tc>
      </w:tr>
      <w:tr>
        <w:tc>
          <w:tcPr>
            <w:tcW w:type="dxa" w:w="2929"/>
            <w:shd w:fill="F8FAFC"/>
          </w:tcPr>
          <w:p>
            <w:pPr>
              <w:spacing w:after="0"/>
              <w:jc w:val="right"/>
              <w:bidi w:val="1"/>
            </w:pPr>
            <w:r/>
            <w:r>
              <w:rPr>
                <w:rFonts w:ascii="Tajawal" w:hAnsi="Tajawal" w:cs="Tajawal" w:eastAsia="Tajawal"/>
                <w:sz w:val="17"/>
                <w:szCs w:val="17"/>
              </w:rPr>
              <w:t>المدير (Administrator)</w:t>
            </w:r>
          </w:p>
        </w:tc>
        <w:tc>
          <w:tcPr>
            <w:tcW w:type="dxa" w:w="2929"/>
            <w:shd w:fill="F8FAFC"/>
          </w:tcPr>
          <w:p>
            <w:pPr>
              <w:spacing w:after="0"/>
              <w:jc w:val="right"/>
              <w:bidi w:val="1"/>
            </w:pPr>
            <w:r/>
            <w:r>
              <w:rPr>
                <w:rFonts w:ascii="Consolas" w:hAnsi="Consolas" w:cs="Consolas" w:eastAsia="Consolas"/>
                <w:sz w:val="16"/>
                <w:szCs w:val="16"/>
              </w:rPr>
              <w:t>role = administrator</w:t>
            </w:r>
          </w:p>
        </w:tc>
        <w:tc>
          <w:tcPr>
            <w:tcW w:type="dxa" w:w="2929"/>
            <w:shd w:fill="F8FAFC"/>
          </w:tcPr>
          <w:p>
            <w:pPr>
              <w:spacing w:after="0"/>
              <w:jc w:val="right"/>
              <w:bidi w:val="1"/>
            </w:pPr>
            <w:r/>
            <w:r>
              <w:rPr>
                <w:rFonts w:ascii="Tajawal" w:hAnsi="Tajawal" w:cs="Tajawal" w:eastAsia="Tajawal"/>
                <w:sz w:val="17"/>
                <w:szCs w:val="17"/>
              </w:rPr>
              <w:t>كل صلاحيات المنصة: لوحة القيادة، إدارة المستخدمين والمورّدين والفئات والمنتجات والطلبات، تعديل الإعدادات العامة (العملة، الضريبة، الشحن)، إحصاءات الذكاء الاصطناعي</w:t>
            </w:r>
          </w:p>
        </w:tc>
      </w:tr>
    </w:tbl>
    <w:p>
      <w:pPr>
        <w:spacing w:after="0"/>
      </w:pPr>
    </w:p>
    <w:p>
      <w:pPr>
        <w:jc w:val="both"/>
        <w:bidi w:val="1"/>
      </w:pPr>
      <w:r>
        <w:rPr>
          <w:rFonts w:ascii="Tajawal" w:hAnsi="Tajawal" w:cs="Tajawal" w:eastAsia="Tajawal"/>
          <w:sz w:val="22"/>
          <w:szCs w:val="22"/>
        </w:rPr>
        <w:t>ويُلاحَظ أن دور المورّد مطبّق على مستوى الواجهة الخلفية فقط؛ فلا توجد في الواجهة الأمامية الحالية لوحة مخصّصة للمورّد، وهذا قيد يُشار إليه في الفصل السابع.</w:t>
      </w:r>
    </w:p>
    <w:p>
      <w:pPr>
        <w:pStyle w:val="Heading2"/>
        <w:jc w:val="right"/>
        <w:bidi w:val="1"/>
        <w:pBdr>
          <w:bottom w:val="single" w:sz="6" w:space="2" w:color="BFDBFE"/>
        </w:pBdr>
      </w:pPr>
      <w:r>
        <w:rPr>
          <w:rFonts w:ascii="Tajawal" w:hAnsi="Tajawal" w:cs="Tajawal" w:eastAsia="Tajawal"/>
          <w:b/>
          <w:color w:val="2563EB"/>
          <w:sz w:val="30"/>
          <w:szCs w:val="30"/>
          <w:bCs/>
        </w:rPr>
        <w:t>‏1-5 نطاق المشروع</w:t>
      </w:r>
    </w:p>
    <w:p>
      <w:pPr>
        <w:pStyle w:val="Heading3"/>
        <w:jc w:val="right"/>
        <w:bidi w:val="1"/>
      </w:pPr>
      <w:r>
        <w:rPr>
          <w:rFonts w:ascii="Tajawal" w:hAnsi="Tajawal" w:cs="Tajawal" w:eastAsia="Tajawal"/>
          <w:b/>
          <w:color w:val="1E3A8A"/>
          <w:sz w:val="26"/>
          <w:szCs w:val="26"/>
          <w:bCs/>
        </w:rPr>
        <w:t>‏1-5-1 ما يشمله النطاق</w:t>
      </w:r>
    </w:p>
    <w:p>
      <w:pPr>
        <w:pStyle w:val="ListBullet"/>
        <w:ind w:right="454"/>
        <w:jc w:val="right"/>
        <w:bidi w:val="1"/>
      </w:pPr>
      <w:r>
        <w:rPr>
          <w:rFonts w:ascii="Tajawal" w:hAnsi="Tajawal" w:cs="Tajawal" w:eastAsia="Tajawal"/>
          <w:sz w:val="22"/>
          <w:szCs w:val="22"/>
        </w:rPr>
        <w:t>واجهة عميل باللغة الإنجليزية (اتجاه من اليسار إلى اليمين) تضمّ: الصفحة الرئيسية مع شريط البحث الذكي، نتائج البحث، كل المنتجات، الفئات، تفاصيل المنتج مع التحقق من التوافق، السلة، إتمام الطلب، قائمة الأمنيات، لوحة المستخدم، الملف الشخصي، الطلبات، المركبات، وصفحات معلوماتية (من نحن، الأسئلة الشائعة، سياسات الإرجاع والشحن والخصوصية).</w:t>
      </w:r>
    </w:p>
    <w:p>
      <w:pPr>
        <w:pStyle w:val="ListBullet"/>
        <w:ind w:right="454"/>
        <w:jc w:val="right"/>
        <w:bidi w:val="1"/>
      </w:pPr>
      <w:r>
        <w:rPr>
          <w:rFonts w:ascii="Tajawal" w:hAnsi="Tajawal" w:cs="Tajawal" w:eastAsia="Tajawal"/>
          <w:sz w:val="22"/>
          <w:szCs w:val="22"/>
        </w:rPr>
        <w:t>واجهة برمجة تطبيقات RESTful تضمّ تسع وحدات مسارات: المصادقة، المنتجات، الفئات، السلة، الطلبات، المركبات، قائمة الأمنيات، الذكاء الاصطناعي، والإدارة.</w:t>
      </w:r>
    </w:p>
    <w:p>
      <w:pPr>
        <w:pStyle w:val="ListBullet"/>
        <w:ind w:right="454"/>
        <w:jc w:val="right"/>
        <w:bidi w:val="1"/>
      </w:pPr>
      <w:r>
        <w:rPr>
          <w:rFonts w:ascii="Tajawal" w:hAnsi="Tajawal" w:cs="Tajawal" w:eastAsia="Tajawal"/>
          <w:sz w:val="22"/>
          <w:szCs w:val="22"/>
        </w:rPr>
        <w:t>طبقة ذكاء اصطناعي تتضمن: استخراج المعلومات من العبارة الطبيعية، الترتيب متعدد المعايير، التحقق من التوافق، التوصيات، والمحادثة.</w:t>
      </w:r>
    </w:p>
    <w:p>
      <w:pPr>
        <w:pStyle w:val="ListBullet"/>
        <w:ind w:right="454"/>
        <w:jc w:val="right"/>
        <w:bidi w:val="1"/>
      </w:pPr>
      <w:r>
        <w:rPr>
          <w:rFonts w:ascii="Tajawal" w:hAnsi="Tajawal" w:cs="Tajawal" w:eastAsia="Tajawal"/>
          <w:sz w:val="22"/>
          <w:szCs w:val="22"/>
        </w:rPr>
        <w:t>لوحة إدارة بتخطيط مستقل تضمّ: نظرة عامة، الطلبات، المنتجات (مع نموذج إنشاء/تعديل)، الفئات، المستخدمين، المورّدين، التحليلات، الذكاء الاصطناعي والمحادثة، والإعدادات.</w:t>
      </w:r>
    </w:p>
    <w:p>
      <w:pPr>
        <w:pStyle w:val="ListBullet"/>
        <w:ind w:right="454"/>
        <w:jc w:val="right"/>
        <w:bidi w:val="1"/>
      </w:pPr>
      <w:r>
        <w:rPr>
          <w:rFonts w:ascii="Tajawal" w:hAnsi="Tajawal" w:cs="Tajawal" w:eastAsia="Tajawal"/>
          <w:sz w:val="22"/>
          <w:szCs w:val="22"/>
        </w:rPr>
        <w:t>مجموعة بيانات أولية (Seed) تضمّ 8 ماركات سيارات كهربائية و25 موديلاً و26 فئة و48 منتجاً وحسابات تجريبية.</w:t>
      </w:r>
    </w:p>
    <w:p>
      <w:pPr>
        <w:pStyle w:val="Heading3"/>
        <w:jc w:val="right"/>
        <w:bidi w:val="1"/>
      </w:pPr>
      <w:r>
        <w:rPr>
          <w:rFonts w:ascii="Tajawal" w:hAnsi="Tajawal" w:cs="Tajawal" w:eastAsia="Tajawal"/>
          <w:b/>
          <w:color w:val="1E3A8A"/>
          <w:sz w:val="26"/>
          <w:szCs w:val="26"/>
          <w:bCs/>
        </w:rPr>
        <w:t>‏1-5-2 ما لا يشمله النطاق</w:t>
      </w:r>
    </w:p>
    <w:p>
      <w:pPr>
        <w:pStyle w:val="ListBullet"/>
        <w:ind w:right="454"/>
        <w:jc w:val="right"/>
        <w:bidi w:val="1"/>
      </w:pPr>
      <w:r>
        <w:rPr>
          <w:rFonts w:ascii="Tajawal" w:hAnsi="Tajawal" w:cs="Tajawal" w:eastAsia="Tajawal"/>
          <w:sz w:val="22"/>
          <w:szCs w:val="22"/>
        </w:rPr>
        <w:t>لا توجد بوابة دفع إلكترونية حقيقية؛ فطرق الدفع المتاحة (الدفع عند الاستلام، البطاقة، التحويل البنكي) تُسجَّل كخيار على الطلب دون أي معالجة مالية فعلية.</w:t>
      </w:r>
    </w:p>
    <w:p>
      <w:pPr>
        <w:pStyle w:val="ListBullet"/>
        <w:ind w:right="454"/>
        <w:jc w:val="right"/>
        <w:bidi w:val="1"/>
      </w:pPr>
      <w:r>
        <w:rPr>
          <w:rFonts w:ascii="Tajawal" w:hAnsi="Tajawal" w:cs="Tajawal" w:eastAsia="Tajawal"/>
          <w:sz w:val="22"/>
          <w:szCs w:val="22"/>
        </w:rPr>
        <w:t>لا يوجد تخزين سحابي للصور؛ الصور في مجموعة البيانات الأولية روابط خارجية إلى خدمة صور تجريبية، ووسيط رفع الملفات (multer) مثبّت لكنه غير مربوط بأي مسار.</w:t>
      </w:r>
    </w:p>
    <w:p>
      <w:pPr>
        <w:pStyle w:val="ListBullet"/>
        <w:ind w:right="454"/>
        <w:jc w:val="right"/>
        <w:bidi w:val="1"/>
      </w:pPr>
      <w:r>
        <w:rPr>
          <w:rFonts w:ascii="Tajawal" w:hAnsi="Tajawal" w:cs="Tajawal" w:eastAsia="Tajawal"/>
          <w:sz w:val="22"/>
          <w:szCs w:val="22"/>
        </w:rPr>
        <w:t>لا توجد آلية رموز تجديد (Refresh Tokens)؛ رمز الوصول الوحيد صالح 24 ساعة.</w:t>
      </w:r>
    </w:p>
    <w:p>
      <w:pPr>
        <w:pStyle w:val="ListBullet"/>
        <w:ind w:right="454"/>
        <w:jc w:val="right"/>
        <w:bidi w:val="1"/>
      </w:pPr>
      <w:r>
        <w:rPr>
          <w:rFonts w:ascii="Tajawal" w:hAnsi="Tajawal" w:cs="Tajawal" w:eastAsia="Tajawal"/>
          <w:sz w:val="22"/>
          <w:szCs w:val="22"/>
        </w:rPr>
        <w:t>لا يوجد إرسال بريد إلكتروني أو رسائل نصية فعلي؛ مسار "نسيت كلمة المرور" يولّد رمز إعادة التعيين دون إرساله.</w:t>
      </w:r>
    </w:p>
    <w:p>
      <w:pPr>
        <w:pStyle w:val="ListBullet"/>
        <w:ind w:right="454"/>
        <w:jc w:val="right"/>
        <w:bidi w:val="1"/>
      </w:pPr>
      <w:r>
        <w:rPr>
          <w:rFonts w:ascii="Tajawal" w:hAnsi="Tajawal" w:cs="Tajawal" w:eastAsia="Tajawal"/>
          <w:sz w:val="22"/>
          <w:szCs w:val="22"/>
        </w:rPr>
        <w:t>لا توجد لوحة مورّد في الواجهة الأمامية.</w:t>
      </w:r>
    </w:p>
    <w:p>
      <w:pPr>
        <w:pStyle w:val="ListBullet"/>
        <w:ind w:right="454"/>
        <w:jc w:val="right"/>
        <w:bidi w:val="1"/>
      </w:pPr>
      <w:r>
        <w:rPr>
          <w:rFonts w:ascii="Tajawal" w:hAnsi="Tajawal" w:cs="Tajawal" w:eastAsia="Tajawal"/>
          <w:sz w:val="22"/>
          <w:szCs w:val="22"/>
        </w:rPr>
        <w:t>لا يدعم النظام في واجهته الحالية اللغة العربية على مستوى الواجهة، رغم أن نماذج البيانات تحتفظ بحقول ثنائية اللغة (</w:t>
      </w:r>
      <w:r>
        <w:rPr>
          <w:rFonts w:ascii="Consolas" w:hAnsi="Consolas" w:cs="Consolas" w:eastAsia="Consolas"/>
          <w:sz w:val="19"/>
          <w:szCs w:val="19"/>
        </w:rPr>
        <w:t>name.ar</w:t>
      </w:r>
      <w:r>
        <w:rPr>
          <w:rFonts w:ascii="Tajawal" w:hAnsi="Tajawal" w:cs="Tajawal" w:eastAsia="Tajawal"/>
          <w:sz w:val="22"/>
          <w:szCs w:val="22"/>
        </w:rPr>
        <w:t xml:space="preserve">، </w:t>
      </w:r>
      <w:r>
        <w:rPr>
          <w:rFonts w:ascii="Consolas" w:hAnsi="Consolas" w:cs="Consolas" w:eastAsia="Consolas"/>
          <w:sz w:val="19"/>
          <w:szCs w:val="19"/>
        </w:rPr>
        <w:t>name.en</w:t>
      </w:r>
      <w:r>
        <w:rPr>
          <w:rFonts w:ascii="Tajawal" w:hAnsi="Tajawal" w:cs="Tajawal" w:eastAsia="Tajawal"/>
          <w:sz w:val="22"/>
          <w:szCs w:val="22"/>
        </w:rPr>
        <w:t>) موروثة من مرحلة سابقة.</w:t>
      </w:r>
    </w:p>
    <w:p>
      <w:pPr>
        <w:pStyle w:val="Heading2"/>
        <w:jc w:val="right"/>
        <w:bidi w:val="1"/>
        <w:pBdr>
          <w:bottom w:val="single" w:sz="6" w:space="2" w:color="BFDBFE"/>
        </w:pBdr>
      </w:pPr>
      <w:r>
        <w:rPr>
          <w:rFonts w:ascii="Tajawal" w:hAnsi="Tajawal" w:cs="Tajawal" w:eastAsia="Tajawal"/>
          <w:b/>
          <w:color w:val="2563EB"/>
          <w:sz w:val="30"/>
          <w:szCs w:val="30"/>
          <w:bCs/>
        </w:rPr>
        <w:t>‏1-6 القيود</w:t>
      </w:r>
    </w:p>
    <w:p>
      <w:pPr>
        <w:pStyle w:val="ListBullet"/>
        <w:ind w:right="454"/>
        <w:jc w:val="right"/>
        <w:bidi w:val="1"/>
      </w:pPr>
      <w:r>
        <w:rPr>
          <w:rFonts w:ascii="Tajawal" w:hAnsi="Tajawal" w:cs="Tajawal" w:eastAsia="Tajawal"/>
          <w:b/>
          <w:sz w:val="22"/>
          <w:szCs w:val="22"/>
          <w:bCs/>
        </w:rPr>
        <w:t>القيد اللغوي:</w:t>
      </w:r>
      <w:r>
        <w:rPr>
          <w:rFonts w:ascii="Tajawal" w:hAnsi="Tajawal" w:cs="Tajawal" w:eastAsia="Tajawal"/>
          <w:sz w:val="22"/>
          <w:szCs w:val="22"/>
        </w:rPr>
        <w:t xml:space="preserve"> الواجهة إنجليزية فقط، والبحث العربي غير مدعوم في قاعدة البيانات المستخدمة (يُفصَّل في الفصل السادس).</w:t>
      </w:r>
    </w:p>
    <w:p>
      <w:pPr>
        <w:pStyle w:val="ListBullet"/>
        <w:ind w:right="454"/>
        <w:jc w:val="right"/>
        <w:bidi w:val="1"/>
      </w:pPr>
      <w:r>
        <w:rPr>
          <w:rFonts w:ascii="Tajawal" w:hAnsi="Tajawal" w:cs="Tajawal" w:eastAsia="Tajawal"/>
          <w:b/>
          <w:sz w:val="22"/>
          <w:szCs w:val="22"/>
          <w:bCs/>
        </w:rPr>
        <w:t>قيد الاعتماد على خدمة خارجية:</w:t>
      </w:r>
      <w:r>
        <w:rPr>
          <w:rFonts w:ascii="Tajawal" w:hAnsi="Tajawal" w:cs="Tajawal" w:eastAsia="Tajawal"/>
          <w:sz w:val="22"/>
          <w:szCs w:val="22"/>
        </w:rPr>
        <w:t xml:space="preserve"> استخراج المعلومات من العبارة الطبيعية والمحادثة يعتمدان على واجهة OpenAI؛ وعند تعطّلها ينتقل النظام إلى مسارات بديلة حتمية أقل دقّة.</w:t>
      </w:r>
    </w:p>
    <w:p>
      <w:pPr>
        <w:pStyle w:val="ListBullet"/>
        <w:ind w:right="454"/>
        <w:jc w:val="right"/>
        <w:bidi w:val="1"/>
      </w:pPr>
      <w:r>
        <w:rPr>
          <w:rFonts w:ascii="Tajawal" w:hAnsi="Tajawal" w:cs="Tajawal" w:eastAsia="Tajawal"/>
          <w:b/>
          <w:sz w:val="22"/>
          <w:szCs w:val="22"/>
          <w:bCs/>
        </w:rPr>
        <w:t>قيد مجموعة البيانات:</w:t>
      </w:r>
      <w:r>
        <w:rPr>
          <w:rFonts w:ascii="Tajawal" w:hAnsi="Tajawal" w:cs="Tajawal" w:eastAsia="Tajawal"/>
          <w:sz w:val="22"/>
          <w:szCs w:val="22"/>
        </w:rPr>
        <w:t xml:space="preserve"> الماركات والموديلات محصورة في قائمة ثابتة من 8 ماركات و25 موديلاً مُعرَّفة كتعداد (Enum) في الشيفرة، ولا يمكن إضافة ماركة جديدة دون تعديل الشيفرة.</w:t>
      </w:r>
    </w:p>
    <w:p>
      <w:pPr>
        <w:pStyle w:val="ListBullet"/>
        <w:ind w:right="454"/>
        <w:jc w:val="right"/>
        <w:bidi w:val="1"/>
      </w:pPr>
      <w:r>
        <w:rPr>
          <w:rFonts w:ascii="Tajawal" w:hAnsi="Tajawal" w:cs="Tajawal" w:eastAsia="Tajawal"/>
          <w:b/>
          <w:sz w:val="22"/>
          <w:szCs w:val="22"/>
          <w:bCs/>
        </w:rPr>
        <w:t>قيد العملة:</w:t>
      </w:r>
      <w:r>
        <w:rPr>
          <w:rFonts w:ascii="Tajawal" w:hAnsi="Tajawal" w:cs="Tajawal" w:eastAsia="Tajawal"/>
          <w:sz w:val="22"/>
          <w:szCs w:val="22"/>
        </w:rPr>
        <w:t xml:space="preserve"> العملة المعتمدة في الإعدادات والعرض هي اليورو (EUR)، مع دعم على مستوى النموذج لليرة السورية (SYP) غير مفعّل في الواجهة.</w:t>
      </w:r>
    </w:p>
    <w:p>
      <w:pPr>
        <w:pStyle w:val="ListBullet"/>
        <w:ind w:right="454"/>
        <w:jc w:val="right"/>
        <w:bidi w:val="1"/>
      </w:pPr>
      <w:r>
        <w:rPr>
          <w:rFonts w:ascii="Tajawal" w:hAnsi="Tajawal" w:cs="Tajawal" w:eastAsia="Tajawal"/>
          <w:b/>
          <w:sz w:val="22"/>
          <w:szCs w:val="22"/>
          <w:bCs/>
        </w:rPr>
        <w:t>قيد البيئة:</w:t>
      </w:r>
      <w:r>
        <w:rPr>
          <w:rFonts w:ascii="Tajawal" w:hAnsi="Tajawal" w:cs="Tajawal" w:eastAsia="Tajawal"/>
          <w:sz w:val="22"/>
          <w:szCs w:val="22"/>
        </w:rPr>
        <w:t xml:space="preserve"> النظام مُهيّأ ومُختبَر في بيئة تطوير محلية (MongoDB محلي، خادم على المنفذ 5000، واجهة على المنفذ 5173).</w:t>
      </w:r>
    </w:p>
    <w:p>
      <w:pPr>
        <w:pStyle w:val="Heading2"/>
        <w:jc w:val="right"/>
        <w:bidi w:val="1"/>
        <w:pBdr>
          <w:bottom w:val="single" w:sz="6" w:space="2" w:color="BFDBFE"/>
        </w:pBdr>
      </w:pPr>
      <w:r>
        <w:rPr>
          <w:rFonts w:ascii="Tajawal" w:hAnsi="Tajawal" w:cs="Tajawal" w:eastAsia="Tajawal"/>
          <w:b/>
          <w:color w:val="2563EB"/>
          <w:sz w:val="30"/>
          <w:szCs w:val="30"/>
          <w:bCs/>
        </w:rPr>
        <w:t>‏1-7 الابتكار والقيمة المضافة</w:t>
      </w:r>
    </w:p>
    <w:p>
      <w:pPr>
        <w:jc w:val="both"/>
        <w:bidi w:val="1"/>
      </w:pPr>
      <w:r>
        <w:rPr>
          <w:rFonts w:ascii="Tajawal" w:hAnsi="Tajawal" w:cs="Tajawal" w:eastAsia="Tajawal"/>
          <w:sz w:val="22"/>
          <w:szCs w:val="22"/>
        </w:rPr>
        <w:t>تكمن القيمة المضافة للمشروع في الجمع بين ثلاث طبقات مكمّلة، مع تمييز واضح بين ما هو معتمد على نموذج لغوي وما هو حتمي:</w:t>
      </w:r>
    </w:p>
    <w:p>
      <w:pPr>
        <w:pStyle w:val="ListBullet"/>
        <w:ind w:right="454"/>
        <w:jc w:val="right"/>
        <w:bidi w:val="1"/>
      </w:pPr>
      <w:r>
        <w:rPr>
          <w:rFonts w:ascii="Tajawal" w:hAnsi="Tajawal" w:cs="Tajawal" w:eastAsia="Tajawal"/>
          <w:b/>
          <w:sz w:val="22"/>
          <w:szCs w:val="22"/>
          <w:bCs/>
        </w:rPr>
        <w:t>طبقة الفهم (LLM-Assisted):</w:t>
      </w:r>
      <w:r>
        <w:rPr>
          <w:rFonts w:ascii="Tajawal" w:hAnsi="Tajawal" w:cs="Tajawal" w:eastAsia="Tajawal"/>
          <w:sz w:val="22"/>
          <w:szCs w:val="22"/>
        </w:rPr>
        <w:t xml:space="preserve"> تحويل العبارة الطبيعية إلى بنية مهيكلة (نوع القطعة، الماركة، الموديل، السنة) باستخدام نموذج لغوي، مع تطبيع الأسماء البديلة للماركات والموديلات، ومسار بديل قائم على الكلمات المفتاحية.</w:t>
      </w:r>
    </w:p>
    <w:p>
      <w:pPr>
        <w:pStyle w:val="ListBullet"/>
        <w:ind w:right="454"/>
        <w:jc w:val="right"/>
        <w:bidi w:val="1"/>
      </w:pPr>
      <w:r>
        <w:rPr>
          <w:rFonts w:ascii="Tajawal" w:hAnsi="Tajawal" w:cs="Tajawal" w:eastAsia="Tajawal"/>
          <w:b/>
          <w:sz w:val="22"/>
          <w:szCs w:val="22"/>
          <w:bCs/>
        </w:rPr>
        <w:t>طبقة القرار (Deterministic):</w:t>
      </w:r>
      <w:r>
        <w:rPr>
          <w:rFonts w:ascii="Tajawal" w:hAnsi="Tajawal" w:cs="Tajawal" w:eastAsia="Tajawal"/>
          <w:sz w:val="22"/>
          <w:szCs w:val="22"/>
        </w:rPr>
        <w:t xml:space="preserve"> ترتيب النتائج وفق أوزان محدّدة وقابلة للتفسير، والتحقق من التوافق بقواعد صريحة (تطابق الماركة والموديل ووقوع السنة ضمن النطاق)، بحيث لا تعتمد نتيجة التوافق على أي تخمين احتمالي.</w:t>
      </w:r>
    </w:p>
    <w:p>
      <w:pPr>
        <w:pStyle w:val="ListBullet"/>
        <w:ind w:right="454"/>
        <w:jc w:val="right"/>
        <w:bidi w:val="1"/>
      </w:pPr>
      <w:r>
        <w:rPr>
          <w:rFonts w:ascii="Tajawal" w:hAnsi="Tajawal" w:cs="Tajawal" w:eastAsia="Tajawal"/>
          <w:b/>
          <w:sz w:val="22"/>
          <w:szCs w:val="22"/>
          <w:bCs/>
        </w:rPr>
        <w:t>طبقة التجربة:</w:t>
      </w:r>
      <w:r>
        <w:rPr>
          <w:rFonts w:ascii="Tajawal" w:hAnsi="Tajawal" w:cs="Tajawal" w:eastAsia="Tajawal"/>
          <w:sz w:val="22"/>
          <w:szCs w:val="22"/>
        </w:rPr>
        <w:t xml:space="preserve"> سلة تعمل للزائر والمستخدم مع دمج آلي، ومساعد محادثة يعرف مركبات المستخدم والمنتج الذي يتصفّحه، وتوصيات مبنية على بيانات المنصة نفسها.</w:t>
      </w:r>
    </w:p>
    <w:p>
      <w:pPr>
        <w:jc w:val="both"/>
        <w:bidi w:val="1"/>
      </w:pPr>
      <w:r>
        <w:rPr>
          <w:rFonts w:ascii="Tajawal" w:hAnsi="Tajawal" w:cs="Tajawal" w:eastAsia="Tajawal"/>
          <w:sz w:val="22"/>
          <w:szCs w:val="22"/>
        </w:rPr>
        <w:t>ويُبيّن الشكل 1 حالات الاستخدام الرئيسية للنظام موزّعة على الأدوار الأربعة، بينما يعرض الشكل 2 السياق العام للنظام وتفاعله مع الأنظمة الخارجية.</w:t>
      </w:r>
    </w:p>
    <w:p>
      <w:pPr>
        <w:jc w:val="center"/>
      </w:pPr>
      <w:r>
        <w:drawing>
          <wp:inline xmlns:a="http://schemas.openxmlformats.org/drawingml/2006/main" xmlns:pic="http://schemas.openxmlformats.org/drawingml/2006/picture">
            <wp:extent cx="4320000" cy="7143083"/>
            <wp:docPr id="3" name="Picture 3"/>
            <wp:cNvGraphicFramePr>
              <a:graphicFrameLocks noChangeAspect="1"/>
            </wp:cNvGraphicFramePr>
            <a:graphic>
              <a:graphicData uri="http://schemas.openxmlformats.org/drawingml/2006/picture">
                <pic:pic>
                  <pic:nvPicPr>
                    <pic:cNvPr id="0" name="fig01-f6b87cad23.png"/>
                    <pic:cNvPicPr/>
                  </pic:nvPicPr>
                  <pic:blipFill>
                    <a:blip r:embed="rId11"/>
                    <a:stretch>
                      <a:fillRect/>
                    </a:stretch>
                  </pic:blipFill>
                  <pic:spPr>
                    <a:xfrm>
                      <a:off x="0" y="0"/>
                      <a:ext cx="4320000" cy="71430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حالات الاستخدام الرئيسية لنظام EV Auto Parts</w:t>
      </w:r>
    </w:p>
    <w:p>
      <w:pPr>
        <w:jc w:val="both"/>
        <w:bidi w:val="1"/>
      </w:pPr>
      <w:r>
        <w:rPr>
          <w:rFonts w:ascii="Tajawal" w:hAnsi="Tajawal" w:cs="Tajawal" w:eastAsia="Tajawal"/>
          <w:sz w:val="22"/>
          <w:szCs w:val="22"/>
        </w:rPr>
        <w:t>يوضّح الشكل 1 أن الزائر يستفيد من البحث الذكي والسلة والمحادثة دون تسجيل، وأن التحقق من التوافق يتطلّب مركبة مسجّلة (علاقة include)، وأن إتمام الطلب يتطلّب تسجيل الدخول. أما دور المورّد فيقتصر على إدارة منتجاته ومخزونها، بينما يستأثر المدير بكل عمليات الإدارة والإعدادات.</w:t>
      </w:r>
    </w:p>
    <w:p>
      <w:pPr>
        <w:jc w:val="center"/>
      </w:pPr>
      <w:r>
        <w:drawing>
          <wp:inline xmlns:a="http://schemas.openxmlformats.org/drawingml/2006/main" xmlns:pic="http://schemas.openxmlformats.org/drawingml/2006/picture">
            <wp:extent cx="4320000" cy="4586667"/>
            <wp:docPr id="4" name="Picture 4"/>
            <wp:cNvGraphicFramePr>
              <a:graphicFrameLocks noChangeAspect="1"/>
            </wp:cNvGraphicFramePr>
            <a:graphic>
              <a:graphicData uri="http://schemas.openxmlformats.org/drawingml/2006/picture">
                <pic:pic>
                  <pic:nvPicPr>
                    <pic:cNvPr id="0" name="fig02-e7e891f0cb.png"/>
                    <pic:cNvPicPr/>
                  </pic:nvPicPr>
                  <pic:blipFill>
                    <a:blip r:embed="rId12"/>
                    <a:stretch>
                      <a:fillRect/>
                    </a:stretch>
                  </pic:blipFill>
                  <pic:spPr>
                    <a:xfrm>
                      <a:off x="0" y="0"/>
                      <a:ext cx="4320000" cy="4586667"/>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سياق النظام والتفاعل مع المكوّنات الخارجية</w:t>
      </w:r>
    </w:p>
    <w:p>
      <w:pPr>
        <w:jc w:val="both"/>
        <w:bidi w:val="1"/>
      </w:pPr>
      <w:r>
        <w:rPr>
          <w:rFonts w:ascii="Tajawal" w:hAnsi="Tajawal" w:cs="Tajawal" w:eastAsia="Tajawal"/>
          <w:sz w:val="22"/>
          <w:szCs w:val="22"/>
        </w:rPr>
        <w:t>يُظهر الشكل 2 أن النظام يتألف من واجهة أمامية بتقنية React تتواصل مع خادم Express عبر واجهة REST، ويعتمد الخادم على قاعدة بيانات MongoDB بوصفها المخزن الوحيد للحقيقة، ويتصل بخدمة OpenAI الخارجية لوظائف الفهم اللغوي والمحادثة، مع اتصال اختياري بخادم Redis للتخزين المؤقت يُعطَّل تلقائياً عند عدم توافره.</w:t>
      </w:r>
    </w:p>
    <w:p>
      <w:pPr>
        <w:pStyle w:val="Heading2"/>
        <w:jc w:val="right"/>
        <w:bidi w:val="1"/>
        <w:pBdr>
          <w:bottom w:val="single" w:sz="6" w:space="2" w:color="BFDBFE"/>
        </w:pBdr>
      </w:pPr>
      <w:r>
        <w:rPr>
          <w:rFonts w:ascii="Tajawal" w:hAnsi="Tajawal" w:cs="Tajawal" w:eastAsia="Tajawal"/>
          <w:b/>
          <w:color w:val="2563EB"/>
          <w:sz w:val="30"/>
          <w:szCs w:val="30"/>
          <w:bCs/>
        </w:rPr>
        <w:t>‏1-8 خلاصة الفصل</w:t>
      </w:r>
    </w:p>
    <w:p>
      <w:pPr>
        <w:jc w:val="both"/>
        <w:bidi w:val="1"/>
      </w:pPr>
      <w:r>
        <w:rPr>
          <w:rFonts w:ascii="Tajawal" w:hAnsi="Tajawal" w:cs="Tajawal" w:eastAsia="Tajawal"/>
          <w:sz w:val="22"/>
          <w:szCs w:val="22"/>
        </w:rPr>
        <w:t>عرّف هذا الفصل مشروع EV Auto Parts بوصفه منصة متخصصة تعالج مشكلة اختيار قطع غيار السيارات الكهربائية عبر البحث الطبيعي والتحقق الحتمي من التوافق، وحدّد أهدافه الثمانية، وأدواره الأربعة، ونطاقه وحدوده وقيوده بصراحة. وينتقل الفصل الثاني إلى الخلفية النظرية والدراسة المرجعية التي استند إليها التصميم.</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5" name="Picture 5"/>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الثاني:‏</w:t>
        <w:br/>
      </w:r>
      <w:r>
        <w:rPr>
          <w:rFonts w:ascii="Tajawal" w:hAnsi="Tajawal" w:cs="Tajawal" w:eastAsia="Tajawal"/>
          <w:b/>
          <w:color w:val="0F172A"/>
          <w:sz w:val="48"/>
          <w:szCs w:val="48"/>
          <w:bCs/>
        </w:rPr>
        <w:t>الدراسة المرجعية</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‏2-1 مقدمة الفصل</w:t>
      </w:r>
    </w:p>
    <w:p>
      <w:pPr>
        <w:jc w:val="both"/>
        <w:bidi w:val="1"/>
      </w:pPr>
      <w:r>
        <w:rPr>
          <w:rFonts w:ascii="Tajawal" w:hAnsi="Tajawal" w:cs="Tajawal" w:eastAsia="Tajawal"/>
          <w:sz w:val="22"/>
          <w:szCs w:val="22"/>
        </w:rPr>
        <w:t>يستعرض هذا الفصل الخلفية النظرية والتقنية التي استند إليها المشروع. يبدأ بسياق سوق السيارات الكهربائية وقطع غيارها، ثم يناقش أساليب البحث عن القطع في المتاجر الإلكترونية ومشكلة التوافق (Fitment)، ثم يعرض المفاهيم الأساسية في استرجاع المعلومات والمعالجة اللغوية الطبيعية والنماذج اللغوية الكبيرة وأنظمة التوصية، وينتهي بمراجعة التقنيات المستخدمة في بناء المنصة مع مقارنة الخيارات البديلة وتبرير الاختيارات.</w:t>
      </w:r>
    </w:p>
    <w:p>
      <w:pPr>
        <w:pStyle w:val="Heading2"/>
        <w:jc w:val="right"/>
        <w:bidi w:val="1"/>
        <w:pBdr>
          <w:bottom w:val="single" w:sz="6" w:space="2" w:color="BFDBFE"/>
        </w:pBdr>
      </w:pPr>
      <w:r>
        <w:rPr>
          <w:rFonts w:ascii="Tajawal" w:hAnsi="Tajawal" w:cs="Tajawal" w:eastAsia="Tajawal"/>
          <w:b/>
          <w:color w:val="2563EB"/>
          <w:sz w:val="30"/>
          <w:szCs w:val="30"/>
          <w:bCs/>
        </w:rPr>
        <w:t>‏2-2 سياق سوق السيارات الكهربائية وقطع غيارها</w:t>
      </w:r>
    </w:p>
    <w:p>
      <w:pPr>
        <w:jc w:val="both"/>
        <w:bidi w:val="1"/>
      </w:pPr>
      <w:r>
        <w:rPr>
          <w:rFonts w:ascii="Tajawal" w:hAnsi="Tajawal" w:cs="Tajawal" w:eastAsia="Tajawal"/>
          <w:sz w:val="22"/>
          <w:szCs w:val="22"/>
        </w:rPr>
        <w:t>تشير تقارير الوكالة الدولية للطاقة إلى استمرار النمو السريع في مبيعات السيارات الكهربائية عالمياً خلال السنوات الأخيرة، مع ارتفاع حصتها من إجمالي مبيعات السيارات الجديدة [1]. ويترتّب على هذا النمو اتساع تدريجي في سوق ما بعد البيع الخاص بهذه المركبات، الذي يتميّز بطبيعة مختلفة عن السوق التقليدي:</w:t>
      </w:r>
    </w:p>
    <w:p>
      <w:pPr>
        <w:pStyle w:val="ListBullet"/>
        <w:ind w:right="454"/>
        <w:jc w:val="right"/>
        <w:bidi w:val="1"/>
      </w:pPr>
      <w:r>
        <w:rPr>
          <w:rFonts w:ascii="Tajawal" w:hAnsi="Tajawal" w:cs="Tajawal" w:eastAsia="Tajawal"/>
          <w:b/>
          <w:sz w:val="22"/>
          <w:szCs w:val="22"/>
          <w:bCs/>
        </w:rPr>
        <w:t>مكوّنات كهربائية عالية القيمة:</w:t>
      </w:r>
      <w:r>
        <w:rPr>
          <w:rFonts w:ascii="Tajawal" w:hAnsi="Tajawal" w:cs="Tajawal" w:eastAsia="Tajawal"/>
          <w:sz w:val="22"/>
          <w:szCs w:val="22"/>
        </w:rPr>
        <w:t xml:space="preserve"> بطاريات الجهد العالي ووحداتها (Battery Modules)، وشواحن داخلية، ومحوّلات DC-DC، ومحرّكات كهربائية وأجزاء ناقل الحركة أحادي السرعة.</w:t>
      </w:r>
    </w:p>
    <w:p>
      <w:pPr>
        <w:pStyle w:val="ListBullet"/>
        <w:ind w:right="454"/>
        <w:jc w:val="right"/>
        <w:bidi w:val="1"/>
      </w:pPr>
      <w:r>
        <w:rPr>
          <w:rFonts w:ascii="Tajawal" w:hAnsi="Tajawal" w:cs="Tajawal" w:eastAsia="Tajawal"/>
          <w:b/>
          <w:sz w:val="22"/>
          <w:szCs w:val="22"/>
          <w:bCs/>
        </w:rPr>
        <w:t>منظومة شحن قائمة على معايير:</w:t>
      </w:r>
      <w:r>
        <w:rPr>
          <w:rFonts w:ascii="Tajawal" w:hAnsi="Tajawal" w:cs="Tajawal" w:eastAsia="Tajawal"/>
          <w:sz w:val="22"/>
          <w:szCs w:val="22"/>
        </w:rPr>
        <w:t xml:space="preserve"> موصلات CCS2 وType 2 وNACS وCHAdeMO، وشواحن جدارية بقدرات مختلفة (مثل 11 كيلوواط)، وكابلات بتيارات محدّدة.</w:t>
      </w:r>
    </w:p>
    <w:p>
      <w:pPr>
        <w:pStyle w:val="ListBullet"/>
        <w:ind w:right="454"/>
        <w:jc w:val="right"/>
        <w:bidi w:val="1"/>
      </w:pPr>
      <w:r>
        <w:rPr>
          <w:rFonts w:ascii="Tajawal" w:hAnsi="Tajawal" w:cs="Tajawal" w:eastAsia="Tajawal"/>
          <w:b/>
          <w:sz w:val="22"/>
          <w:szCs w:val="22"/>
          <w:bCs/>
        </w:rPr>
        <w:t>حساسية عالية للتوافق:</w:t>
      </w:r>
      <w:r>
        <w:rPr>
          <w:rFonts w:ascii="Tajawal" w:hAnsi="Tajawal" w:cs="Tajawal" w:eastAsia="Tajawal"/>
          <w:sz w:val="22"/>
          <w:szCs w:val="22"/>
        </w:rPr>
        <w:t xml:space="preserve"> اختلاف فئة الجهد (400V مقابل 800V) أو نوع الموصل يجعل القطعة غير قابلة للاستخدام أصلاً، لا مجرّد أقل جودة.</w:t>
      </w:r>
    </w:p>
    <w:p>
      <w:pPr>
        <w:jc w:val="both"/>
        <w:bidi w:val="1"/>
      </w:pPr>
      <w:r>
        <w:rPr>
          <w:rFonts w:ascii="Tajawal" w:hAnsi="Tajawal" w:cs="Tajawal" w:eastAsia="Tajawal"/>
          <w:sz w:val="22"/>
          <w:szCs w:val="22"/>
        </w:rPr>
        <w:t>هذه الخصائص تجعل من "التحقق من التوافق" وظيفة جوهرية في أي متجر إلكتروني لقطع غيار السيارات الكهربائية، لا مجرّد ميزة إضافية، وهي النقطة التي انطلق منها تصميم المشروع.</w:t>
      </w:r>
    </w:p>
    <w:p>
      <w:pPr>
        <w:pStyle w:val="Heading2"/>
        <w:jc w:val="right"/>
        <w:bidi w:val="1"/>
        <w:pBdr>
          <w:bottom w:val="single" w:sz="6" w:space="2" w:color="BFDBFE"/>
        </w:pBdr>
      </w:pPr>
      <w:r>
        <w:rPr>
          <w:rFonts w:ascii="Tajawal" w:hAnsi="Tajawal" w:cs="Tajawal" w:eastAsia="Tajawal"/>
          <w:b/>
          <w:color w:val="2563EB"/>
          <w:sz w:val="30"/>
          <w:szCs w:val="30"/>
          <w:bCs/>
        </w:rPr>
        <w:t>‏2-3 البحث عن قطع الغيار ومشكلة التوافق (Fitment)</w:t>
      </w:r>
    </w:p>
    <w:p>
      <w:pPr>
        <w:pStyle w:val="Heading3"/>
        <w:jc w:val="right"/>
        <w:bidi w:val="1"/>
      </w:pPr>
      <w:r>
        <w:rPr>
          <w:rFonts w:ascii="Tajawal" w:hAnsi="Tajawal" w:cs="Tajawal" w:eastAsia="Tajawal"/>
          <w:b/>
          <w:color w:val="1E3A8A"/>
          <w:sz w:val="26"/>
          <w:szCs w:val="26"/>
          <w:bCs/>
        </w:rPr>
        <w:t>‏2-3-1 أساليب البحث في متاجر قطع الغيار</w:t>
      </w:r>
    </w:p>
    <w:p>
      <w:pPr>
        <w:jc w:val="both"/>
        <w:bidi w:val="1"/>
      </w:pPr>
      <w:r>
        <w:rPr>
          <w:rFonts w:ascii="Tajawal" w:hAnsi="Tajawal" w:cs="Tajawal" w:eastAsia="Tajawal"/>
          <w:sz w:val="22"/>
          <w:szCs w:val="22"/>
        </w:rPr>
        <w:t>تعتمد متاجر قطع الغيار الإلكترونية تاريخياً على أحد أسلوبين رئيسيين أو مزيج منهما:</w:t>
      </w:r>
    </w:p>
    <w:p>
      <w:pPr>
        <w:pStyle w:val="ListNumber"/>
        <w:ind w:right="454"/>
        <w:jc w:val="right"/>
        <w:bidi w:val="1"/>
      </w:pPr>
      <w:r>
        <w:rPr>
          <w:rFonts w:ascii="Tajawal" w:hAnsi="Tajawal" w:cs="Tajawal" w:eastAsia="Tajawal"/>
          <w:b/>
          <w:sz w:val="22"/>
          <w:szCs w:val="22"/>
          <w:bCs/>
        </w:rPr>
        <w:t>المحدّد الهرمي للمركبة (Vehicle Selector):</w:t>
      </w:r>
      <w:r>
        <w:rPr>
          <w:rFonts w:ascii="Tajawal" w:hAnsi="Tajawal" w:cs="Tajawal" w:eastAsia="Tajawal"/>
          <w:sz w:val="22"/>
          <w:szCs w:val="22"/>
        </w:rPr>
        <w:t xml:space="preserve"> يختار المستخدم السنة ثم الماركة ثم الموديل (وربما المحرّك) من قوائم منسدلة، فتُصفّى المنتجات وفق بيانات توافق مهيكلة. ويستند هذا الأسلوب في أمريكا الشمالية إلى معايير صناعية لتبادل بيانات الكتالوج مثل ACES (Aftermarket Catalog Exchange Standard) وPIES (Product Information Exchange Standard) الصادرة عن Auto Care Association [2].</w:t>
      </w:r>
    </w:p>
    <w:p>
      <w:pPr>
        <w:pStyle w:val="ListNumber"/>
        <w:ind w:right="454"/>
        <w:jc w:val="right"/>
        <w:bidi w:val="1"/>
      </w:pPr>
      <w:r>
        <w:rPr>
          <w:rFonts w:ascii="Tajawal" w:hAnsi="Tajawal" w:cs="Tajawal" w:eastAsia="Tajawal"/>
          <w:b/>
          <w:sz w:val="22"/>
          <w:szCs w:val="22"/>
          <w:bCs/>
        </w:rPr>
        <w:t>البحث بالكلمات المفتاحية مع مرشّحات (Keyword Search + Facets):</w:t>
      </w:r>
      <w:r>
        <w:rPr>
          <w:rFonts w:ascii="Tajawal" w:hAnsi="Tajawal" w:cs="Tajawal" w:eastAsia="Tajawal"/>
          <w:sz w:val="22"/>
          <w:szCs w:val="22"/>
        </w:rPr>
        <w:t xml:space="preserve"> يكتب المستخدم كلمات، ويُطابقها المحرّك مع أسماء المنتجات وأوصافها وأرقامها، ثم يضيّق النتائج بمرشّحات جانبية (الفئة، السعر، الماركة).</w:t>
      </w:r>
    </w:p>
    <w:p>
      <w:pPr>
        <w:jc w:val="both"/>
        <w:bidi w:val="1"/>
      </w:pPr>
      <w:r>
        <w:rPr>
          <w:rFonts w:ascii="Tajawal" w:hAnsi="Tajawal" w:cs="Tajawal" w:eastAsia="Tajawal"/>
          <w:sz w:val="22"/>
          <w:szCs w:val="22"/>
        </w:rPr>
        <w:t>للأسلوب الأول دقّة عالية في التوافق لكنه يفرض على المستخدم معرفة التصنيف مسبقاً ويستهلك عدة خطوات؛ وللثاني مرونة أكبر لكنه لا يفهم القصد ("أحتاج شاحناً سريعاً") ولا يربط النتيجة بمركبة المستخدم تلقائياً. ويجمع المشروع بين مزايا الأسلوبين: فهم العبارة الطبيعية لاستخراج المعايير آلياً، ثم تطبيق قواعد توافق حتمية مماثلة لمنطق المحدّد الهرمي.</w:t>
      </w:r>
    </w:p>
    <w:p>
      <w:pPr>
        <w:pStyle w:val="Heading3"/>
        <w:jc w:val="right"/>
        <w:bidi w:val="1"/>
      </w:pPr>
      <w:r>
        <w:rPr>
          <w:rFonts w:ascii="Tajawal" w:hAnsi="Tajawal" w:cs="Tajawal" w:eastAsia="Tajawal"/>
          <w:b/>
          <w:color w:val="1E3A8A"/>
          <w:sz w:val="26"/>
          <w:szCs w:val="26"/>
          <w:bCs/>
        </w:rPr>
        <w:t>‏2-3-2 تمثيل بيانات التوافق</w:t>
      </w:r>
    </w:p>
    <w:p>
      <w:pPr>
        <w:jc w:val="both"/>
        <w:bidi w:val="1"/>
      </w:pPr>
      <w:r>
        <w:rPr>
          <w:rFonts w:ascii="Tajawal" w:hAnsi="Tajawal" w:cs="Tajawal" w:eastAsia="Tajawal"/>
          <w:sz w:val="22"/>
          <w:szCs w:val="22"/>
        </w:rPr>
        <w:t xml:space="preserve">يتطلّب التحقق من التوافق تمثيل العلاقة بين المنتج ومجموعة المركبات التي يلائمها. في النموذج المتّبع في المشروع، يحمل كل منتج مصفوفة </w:t>
      </w:r>
      <w:r>
        <w:rPr>
          <w:rFonts w:ascii="Consolas" w:hAnsi="Consolas" w:cs="Consolas" w:eastAsia="Consolas"/>
          <w:sz w:val="19"/>
          <w:szCs w:val="19"/>
        </w:rPr>
        <w:t>compatibility</w:t>
      </w:r>
      <w:r>
        <w:rPr>
          <w:rFonts w:ascii="Tajawal" w:hAnsi="Tajawal" w:cs="Tajawal" w:eastAsia="Tajawal"/>
          <w:sz w:val="22"/>
          <w:szCs w:val="22"/>
        </w:rPr>
        <w:t xml:space="preserve"> من سجلات توافق، يتضمّن كل سجل: الماركة، والموديل، ونطاق السنوات (</w:t>
      </w:r>
      <w:r>
        <w:rPr>
          <w:rFonts w:ascii="Consolas" w:hAnsi="Consolas" w:cs="Consolas" w:eastAsia="Consolas"/>
          <w:sz w:val="19"/>
          <w:szCs w:val="19"/>
        </w:rPr>
        <w:t>yearFrom</w:t>
      </w:r>
      <w:r>
        <w:rPr>
          <w:rFonts w:ascii="Tajawal" w:hAnsi="Tajawal" w:cs="Tajawal" w:eastAsia="Tajawal"/>
          <w:sz w:val="22"/>
          <w:szCs w:val="22"/>
        </w:rPr>
        <w:t>–</w:t>
      </w:r>
      <w:r>
        <w:rPr>
          <w:rFonts w:ascii="Consolas" w:hAnsi="Consolas" w:cs="Consolas" w:eastAsia="Consolas"/>
          <w:sz w:val="19"/>
          <w:szCs w:val="19"/>
        </w:rPr>
        <w:t>yearTo</w:t>
      </w:r>
      <w:r>
        <w:rPr>
          <w:rFonts w:ascii="Tajawal" w:hAnsi="Tajawal" w:cs="Tajawal" w:eastAsia="Tajawal"/>
          <w:sz w:val="22"/>
          <w:szCs w:val="22"/>
        </w:rPr>
        <w:t>)، وخصائص كهربائية اختيارية (نوع الموصل، فئة الجهد، سعة البطارية، نوع الدفع). ويُقارَن هذا السجل مع خصائص المركبة المسجّلة للمستخدم بقاعدة صريحة: تطابق الماركة، وتطابق الموديل، ووقوع سنة المركبة ضمن النطاق. وهذا التمثيل الوثائقي (Document-oriented) الذي يضمّ سجلات التوافق داخل مستند المنتج نفسه هو أحد أسباب اختيار قاعدة بيانات وثائقية كما سيرد لاحقاً.</w:t>
      </w:r>
    </w:p>
    <w:p>
      <w:pPr>
        <w:pStyle w:val="Heading2"/>
        <w:jc w:val="right"/>
        <w:bidi w:val="1"/>
        <w:pBdr>
          <w:bottom w:val="single" w:sz="6" w:space="2" w:color="BFDBFE"/>
        </w:pBdr>
      </w:pPr>
      <w:r>
        <w:rPr>
          <w:rFonts w:ascii="Tajawal" w:hAnsi="Tajawal" w:cs="Tajawal" w:eastAsia="Tajawal"/>
          <w:b/>
          <w:color w:val="2563EB"/>
          <w:sz w:val="30"/>
          <w:szCs w:val="30"/>
          <w:bCs/>
        </w:rPr>
        <w:t>‏2-4 استرجاع المعلومات والبحث النصي</w:t>
      </w:r>
    </w:p>
    <w:p>
      <w:pPr>
        <w:jc w:val="both"/>
        <w:bidi w:val="1"/>
      </w:pPr>
      <w:r>
        <w:rPr>
          <w:rFonts w:ascii="Tajawal" w:hAnsi="Tajawal" w:cs="Tajawal" w:eastAsia="Tajawal"/>
          <w:sz w:val="22"/>
          <w:szCs w:val="22"/>
        </w:rPr>
        <w:t>يُعرَّف استرجاع المعلومات (Information Retrieval) بأنه إيجاد المواد – عادةً وثائق – ذات الطبيعة غير المهيكلة التي تُلبّي حاجة معلوماتية من ضمن مجموعات كبيرة [3]. وتعتمد محركات البحث النصي على بناء فهرس معكوس (Inverted Index) يربط كل مصطلح بالوثائق التي يظهر فيها، مع تطبيق عمليات تطبيع لغوية مثل التجذيع (Stemming) وإزالة كلمات التوقّف (Stop Words) وفق لغة محدّدة.</w:t>
      </w:r>
    </w:p>
    <w:p>
      <w:pPr>
        <w:jc w:val="both"/>
        <w:bidi w:val="1"/>
      </w:pPr>
      <w:r>
        <w:rPr>
          <w:rFonts w:ascii="Tajawal" w:hAnsi="Tajawal" w:cs="Tajawal" w:eastAsia="Tajawal"/>
          <w:sz w:val="22"/>
          <w:szCs w:val="22"/>
        </w:rPr>
        <w:t xml:space="preserve">توفّر قاعدة بيانات MongoDB فهرساً نصياً (Text Index) مدمجاً يُتيح البحث بالمعامل </w:t>
      </w:r>
      <w:r>
        <w:rPr>
          <w:rFonts w:ascii="Consolas" w:hAnsi="Consolas" w:cs="Consolas" w:eastAsia="Consolas"/>
          <w:sz w:val="19"/>
          <w:szCs w:val="19"/>
        </w:rPr>
        <w:t>$text</w:t>
      </w:r>
      <w:r>
        <w:rPr>
          <w:rFonts w:ascii="Tajawal" w:hAnsi="Tajawal" w:cs="Tajawal" w:eastAsia="Tajawal"/>
          <w:sz w:val="22"/>
          <w:szCs w:val="22"/>
        </w:rPr>
        <w:t xml:space="preserve"> مع أوزان مختلفة للحقول ودرجة صلة (</w:t>
      </w:r>
      <w:r>
        <w:rPr>
          <w:rFonts w:ascii="Consolas" w:hAnsi="Consolas" w:cs="Consolas" w:eastAsia="Consolas"/>
          <w:sz w:val="19"/>
          <w:szCs w:val="19"/>
        </w:rPr>
        <w:t>textScore</w:t>
      </w:r>
      <w:r>
        <w:rPr>
          <w:rFonts w:ascii="Tajawal" w:hAnsi="Tajawal" w:cs="Tajawal" w:eastAsia="Tajawal"/>
          <w:sz w:val="22"/>
          <w:szCs w:val="22"/>
        </w:rPr>
        <w:t xml:space="preserve">) [4]. وتدعم النسخة المجتمعية من MongoDB قائمة محدّدة من اللغات للتجذيع وكلمات التوقّف، بينما يقتصر دعم لغات إضافية – ومنها العربية – على نسخة Enterprise [4]. وقد تبيّن أثر هذا القيد مباشرة أثناء اختبار المشروع، إذ أعاد الخادم خطأً عند تمرير </w:t>
      </w:r>
      <w:r>
        <w:rPr>
          <w:rFonts w:ascii="Consolas" w:hAnsi="Consolas" w:cs="Consolas" w:eastAsia="Consolas"/>
          <w:sz w:val="19"/>
          <w:szCs w:val="19"/>
        </w:rPr>
        <w:t>$language: 'arabic'</w:t>
      </w:r>
      <w:r>
        <w:rPr>
          <w:rFonts w:ascii="Tajawal" w:hAnsi="Tajawal" w:cs="Tajawal" w:eastAsia="Tajawal"/>
          <w:sz w:val="22"/>
          <w:szCs w:val="22"/>
        </w:rPr>
        <w:t>، كما يُوثَّق في الفصل السادس.</w:t>
      </w:r>
    </w:p>
    <w:p>
      <w:pPr>
        <w:jc w:val="both"/>
        <w:bidi w:val="1"/>
      </w:pPr>
      <w:r>
        <w:rPr>
          <w:rFonts w:ascii="Tajawal" w:hAnsi="Tajawal" w:cs="Tajawal" w:eastAsia="Tajawal"/>
          <w:sz w:val="22"/>
          <w:szCs w:val="22"/>
        </w:rPr>
        <w:t xml:space="preserve">ويُستكمَل البحث النصي في المشروع بطبقة </w:t>
      </w:r>
      <w:r>
        <w:rPr>
          <w:rFonts w:ascii="Tajawal" w:hAnsi="Tajawal" w:cs="Tajawal" w:eastAsia="Tajawal"/>
          <w:b/>
          <w:sz w:val="22"/>
          <w:szCs w:val="22"/>
          <w:bCs/>
        </w:rPr>
        <w:t>ترتيب متعدد المعايير (Multi-criteria Ranking)</w:t>
      </w:r>
      <w:r>
        <w:rPr>
          <w:rFonts w:ascii="Tajawal" w:hAnsi="Tajawal" w:cs="Tajawal" w:eastAsia="Tajawal"/>
          <w:sz w:val="22"/>
          <w:szCs w:val="22"/>
        </w:rPr>
        <w:t xml:space="preserve"> تُضيف إلى درجة التطابق النصي درجات لتطابق الماركة والموديل والسنة، ودرجة كبيرة لتوافق المنتج مع مركبات المستخدم، ودرجات أصغر للشعبية والتقييم والمخزون والتمييز والحداثة. وهذا النهج القائم على مجموع درجات موزونة (Weighted Sum) شائع في أنظمة البحث التجارية لأنه بسيط وقابل للتفسير والضبط [3].</w:t>
      </w:r>
    </w:p>
    <w:p>
      <w:pPr>
        <w:pStyle w:val="Heading2"/>
        <w:jc w:val="right"/>
        <w:bidi w:val="1"/>
        <w:pBdr>
          <w:bottom w:val="single" w:sz="6" w:space="2" w:color="BFDBFE"/>
        </w:pBdr>
      </w:pPr>
      <w:r>
        <w:rPr>
          <w:rFonts w:ascii="Tajawal" w:hAnsi="Tajawal" w:cs="Tajawal" w:eastAsia="Tajawal"/>
          <w:b/>
          <w:color w:val="2563EB"/>
          <w:sz w:val="30"/>
          <w:szCs w:val="30"/>
          <w:bCs/>
        </w:rPr>
        <w:t>‏2-5 المعالجة اللغوية الطبيعية والنماذج اللغوية الكبيرة</w:t>
      </w:r>
    </w:p>
    <w:p>
      <w:pPr>
        <w:pStyle w:val="Heading3"/>
        <w:jc w:val="right"/>
        <w:bidi w:val="1"/>
      </w:pPr>
      <w:r>
        <w:rPr>
          <w:rFonts w:ascii="Tajawal" w:hAnsi="Tajawal" w:cs="Tajawal" w:eastAsia="Tajawal"/>
          <w:b/>
          <w:color w:val="1E3A8A"/>
          <w:sz w:val="26"/>
          <w:szCs w:val="26"/>
          <w:bCs/>
        </w:rPr>
        <w:t>‏2-5-1 استخراج المعلومات من العبارات الطبيعية</w:t>
      </w:r>
    </w:p>
    <w:p>
      <w:pPr>
        <w:jc w:val="both"/>
        <w:bidi w:val="1"/>
      </w:pPr>
      <w:r>
        <w:rPr>
          <w:rFonts w:ascii="Tajawal" w:hAnsi="Tajawal" w:cs="Tajawal" w:eastAsia="Tajawal"/>
          <w:sz w:val="22"/>
          <w:szCs w:val="22"/>
        </w:rPr>
        <w:t>تُعدّ مهمة تحويل عبارة بحث حرّة إلى بنية مهيكلة (مثل: نوع القطعة، الماركة، الموديل، السنة) صورة من مهام استخراج المعلومات (Information Extraction) والتعرّف على الكيانات المسمّاة (Named Entity Recognition) في المعالجة اللغوية الطبيعية [5]. وكانت الأساليب التقليدية تعتمد على قواعد يدوية أو نماذج إحصائية مدرّبة على بيانات موسومة خاصة بالمجال، وهو ما يتطلّب جهداً كبيراً في إعداد البيانات.</w:t>
      </w:r>
    </w:p>
    <w:p>
      <w:pPr>
        <w:pStyle w:val="Heading3"/>
        <w:jc w:val="right"/>
        <w:bidi w:val="1"/>
      </w:pPr>
      <w:r>
        <w:rPr>
          <w:rFonts w:ascii="Tajawal" w:hAnsi="Tajawal" w:cs="Tajawal" w:eastAsia="Tajawal"/>
          <w:b/>
          <w:color w:val="1E3A8A"/>
          <w:sz w:val="26"/>
          <w:szCs w:val="26"/>
          <w:bCs/>
        </w:rPr>
        <w:t>‏2-5-2 النماذج اللغوية الكبيرة</w:t>
      </w:r>
    </w:p>
    <w:p>
      <w:pPr>
        <w:jc w:val="both"/>
        <w:bidi w:val="1"/>
      </w:pPr>
      <w:r>
        <w:rPr>
          <w:rFonts w:ascii="Tajawal" w:hAnsi="Tajawal" w:cs="Tajawal" w:eastAsia="Tajawal"/>
          <w:sz w:val="22"/>
          <w:szCs w:val="22"/>
        </w:rPr>
        <w:t>أظهرت النماذج اللغوية الكبيرة المبنية على معمارية المحوّل (Transformer) قدرة على أداء مهام لغوية متعددة بالتعلّم من أمثلة قليلة أو دون أمثلة (Few-shot / Zero-shot)، من خلال توجيهها بتعليمات نصية (Prompting) فقط [6]. وتُتيح واجهة Chat Completions من OpenAI إرسال رسائل بأدوار (system/user/assistant) إلى نموذج لغوي، مع ضبط معاملات مثل درجة الحرارة (Temperature) وطلب مخرجات بصيغة JSON [7].</w:t>
      </w:r>
    </w:p>
    <w:p>
      <w:pPr>
        <w:jc w:val="both"/>
        <w:bidi w:val="1"/>
      </w:pPr>
      <w:r>
        <w:rPr>
          <w:rFonts w:ascii="Tajawal" w:hAnsi="Tajawal" w:cs="Tajawal" w:eastAsia="Tajawal"/>
          <w:sz w:val="22"/>
          <w:szCs w:val="22"/>
        </w:rPr>
        <w:t xml:space="preserve">في المشروع تُستخدم هذه القدرة بأسلوب </w:t>
      </w:r>
      <w:r>
        <w:rPr>
          <w:rFonts w:ascii="Tajawal" w:hAnsi="Tajawal" w:cs="Tajawal" w:eastAsia="Tajawal"/>
          <w:b/>
          <w:sz w:val="22"/>
          <w:szCs w:val="22"/>
          <w:bCs/>
        </w:rPr>
        <w:t>Zero-shot Structured Extraction</w:t>
      </w:r>
      <w:r>
        <w:rPr>
          <w:rFonts w:ascii="Tajawal" w:hAnsi="Tajawal" w:cs="Tajawal" w:eastAsia="Tajawal"/>
          <w:sz w:val="22"/>
          <w:szCs w:val="22"/>
        </w:rPr>
        <w:t xml:space="preserve">: تُرسَل تعليمة نظام تصف الحقول المطلوبة (partType, brand, model, year, keywords) والقيم المسموحة، ويُطلب من النموذج إرجاع JSON فقط، بدرجة حرارة منخفضة لتقليل التنوّع. ثم يُطبَّق على المخرجات </w:t>
      </w:r>
      <w:r>
        <w:rPr>
          <w:rFonts w:ascii="Tajawal" w:hAnsi="Tajawal" w:cs="Tajawal" w:eastAsia="Tajawal"/>
          <w:b/>
          <w:sz w:val="22"/>
          <w:szCs w:val="22"/>
          <w:bCs/>
        </w:rPr>
        <w:t>تطبيع حتمي</w:t>
      </w:r>
      <w:r>
        <w:rPr>
          <w:rFonts w:ascii="Tajawal" w:hAnsi="Tajawal" w:cs="Tajawal" w:eastAsia="Tajawal"/>
          <w:sz w:val="22"/>
          <w:szCs w:val="22"/>
        </w:rPr>
        <w:t xml:space="preserve"> يعتمد على قوائم أسماء بديلة للماركات والموديلات، مع حساب درجة ثقة للاستخراج من الحقول المتوافرة. أما في المحادثة فتُستخدم درجة حرارة أعلى (0.7) لأن الهدف هو ردّ طبيعي لا استخراج بنية.</w:t>
      </w:r>
    </w:p>
    <w:p>
      <w:pPr>
        <w:pStyle w:val="Heading3"/>
        <w:jc w:val="right"/>
        <w:bidi w:val="1"/>
      </w:pPr>
      <w:r>
        <w:rPr>
          <w:rFonts w:ascii="Tajawal" w:hAnsi="Tajawal" w:cs="Tajawal" w:eastAsia="Tajawal"/>
          <w:b/>
          <w:color w:val="1E3A8A"/>
          <w:sz w:val="26"/>
          <w:szCs w:val="26"/>
          <w:bCs/>
        </w:rPr>
        <w:t>‏2-5-3 حدود الاعتماد على النماذج اللغوية</w:t>
      </w:r>
    </w:p>
    <w:p>
      <w:pPr>
        <w:jc w:val="both"/>
        <w:bidi w:val="1"/>
      </w:pPr>
      <w:r>
        <w:rPr>
          <w:rFonts w:ascii="Tajawal" w:hAnsi="Tajawal" w:cs="Tajawal" w:eastAsia="Tajawal"/>
          <w:sz w:val="22"/>
          <w:szCs w:val="22"/>
        </w:rPr>
        <w:t xml:space="preserve">يُقرّ التصميم بأن النموذج اللغوي خدمة خارجية احتمالية غير حتمية: قد تتعطّل الشبكة، أو تنتهي حصة الاستخدام، أو يُرجِع النموذج مخرجات غير متوقّعة. ولذلك اعتُمد مبدأ </w:t>
      </w:r>
      <w:r>
        <w:rPr>
          <w:rFonts w:ascii="Tajawal" w:hAnsi="Tajawal" w:cs="Tajawal" w:eastAsia="Tajawal"/>
          <w:b/>
          <w:sz w:val="22"/>
          <w:szCs w:val="22"/>
          <w:bCs/>
        </w:rPr>
        <w:t>التدهور الرشيق (Graceful Degradation)</w:t>
      </w:r>
      <w:r>
        <w:rPr>
          <w:rFonts w:ascii="Tajawal" w:hAnsi="Tajawal" w:cs="Tajawal" w:eastAsia="Tajawal"/>
          <w:sz w:val="22"/>
          <w:szCs w:val="22"/>
        </w:rPr>
        <w:t>: مسار استخراج بديل قائم على الكلمات المفتاحية بثقة منخفضة، ورد بديل قائم على القواعد للمحادثة، وحصر دور النموذج في طبقة الفهم فقط، مع إبقاء قرارات الترتيب والتوافق حتمية بالكامل. ويتفق هذا مع التوصيات العامة بعدم تفويض القرارات الحرجة أو القابلة للتحقق إلى مخرجات نموذج لغوي مباشرة.</w:t>
      </w:r>
    </w:p>
    <w:p>
      <w:pPr>
        <w:pStyle w:val="Heading2"/>
        <w:jc w:val="right"/>
        <w:bidi w:val="1"/>
        <w:pBdr>
          <w:bottom w:val="single" w:sz="6" w:space="2" w:color="BFDBFE"/>
        </w:pBdr>
      </w:pPr>
      <w:r>
        <w:rPr>
          <w:rFonts w:ascii="Tajawal" w:hAnsi="Tajawal" w:cs="Tajawal" w:eastAsia="Tajawal"/>
          <w:b/>
          <w:color w:val="2563EB"/>
          <w:sz w:val="30"/>
          <w:szCs w:val="30"/>
          <w:bCs/>
        </w:rPr>
        <w:t>‏2-6 أنظمة التوصية</w:t>
      </w:r>
    </w:p>
    <w:p>
      <w:pPr>
        <w:jc w:val="both"/>
        <w:bidi w:val="1"/>
      </w:pPr>
      <w:r>
        <w:rPr>
          <w:rFonts w:ascii="Tajawal" w:hAnsi="Tajawal" w:cs="Tajawal" w:eastAsia="Tajawal"/>
          <w:sz w:val="22"/>
          <w:szCs w:val="22"/>
        </w:rPr>
        <w:t>تهدف أنظمة التوصية إلى اقتراح عناصر ذات صلة بالمستخدم استناداً إلى سلوكه أو خصائص العناصر [8]. وتُصنَّف الأساليب الرئيسية إلى:</w:t>
      </w:r>
    </w:p>
    <w:p>
      <w:pPr>
        <w:pStyle w:val="ListBullet"/>
        <w:ind w:right="454"/>
        <w:jc w:val="right"/>
        <w:bidi w:val="1"/>
      </w:pPr>
      <w:r>
        <w:rPr>
          <w:rFonts w:ascii="Tajawal" w:hAnsi="Tajawal" w:cs="Tajawal" w:eastAsia="Tajawal"/>
          <w:b/>
          <w:sz w:val="22"/>
          <w:szCs w:val="22"/>
          <w:bCs/>
        </w:rPr>
        <w:t>الترشيح القائم على المحتوى (Content-based):</w:t>
      </w:r>
      <w:r>
        <w:rPr>
          <w:rFonts w:ascii="Tajawal" w:hAnsi="Tajawal" w:cs="Tajawal" w:eastAsia="Tajawal"/>
          <w:sz w:val="22"/>
          <w:szCs w:val="22"/>
        </w:rPr>
        <w:t xml:space="preserve"> يوصي بعناصر مشابهة في خصائصها لعنصر معيّن (الفئة، الماركة، السعر).</w:t>
      </w:r>
    </w:p>
    <w:p>
      <w:pPr>
        <w:pStyle w:val="ListBullet"/>
        <w:ind w:right="454"/>
        <w:jc w:val="right"/>
        <w:bidi w:val="1"/>
      </w:pPr>
      <w:r>
        <w:rPr>
          <w:rFonts w:ascii="Tajawal" w:hAnsi="Tajawal" w:cs="Tajawal" w:eastAsia="Tajawal"/>
          <w:b/>
          <w:sz w:val="22"/>
          <w:szCs w:val="22"/>
          <w:bCs/>
        </w:rPr>
        <w:t>الترشيح التعاوني (Collaborative Filtering):</w:t>
      </w:r>
      <w:r>
        <w:rPr>
          <w:rFonts w:ascii="Tajawal" w:hAnsi="Tajawal" w:cs="Tajawal" w:eastAsia="Tajawal"/>
          <w:sz w:val="22"/>
          <w:szCs w:val="22"/>
        </w:rPr>
        <w:t xml:space="preserve"> يوصي استناداً إلى أنماط سلوك المستخدمين، ومن أشهر صوره الترشيح التعاوني بين العناصر (Item-to-Item) الذي يعتمد على العناصر التي تُشترى معاً [9].</w:t>
      </w:r>
    </w:p>
    <w:p>
      <w:pPr>
        <w:pStyle w:val="ListBullet"/>
        <w:ind w:right="454"/>
        <w:jc w:val="right"/>
        <w:bidi w:val="1"/>
      </w:pPr>
      <w:r>
        <w:rPr>
          <w:rFonts w:ascii="Tajawal" w:hAnsi="Tajawal" w:cs="Tajawal" w:eastAsia="Tajawal"/>
          <w:b/>
          <w:sz w:val="22"/>
          <w:szCs w:val="22"/>
          <w:bCs/>
        </w:rPr>
        <w:t>التوصيات القائمة على الشعبية:</w:t>
      </w:r>
      <w:r>
        <w:rPr>
          <w:rFonts w:ascii="Tajawal" w:hAnsi="Tajawal" w:cs="Tajawal" w:eastAsia="Tajawal"/>
          <w:sz w:val="22"/>
          <w:szCs w:val="22"/>
        </w:rPr>
        <w:t xml:space="preserve"> ترتيب العناصر وفق عدد المشاهدات أو المبيعات أو التقييم.</w:t>
      </w:r>
    </w:p>
    <w:p>
      <w:pPr>
        <w:jc w:val="both"/>
        <w:bidi w:val="1"/>
      </w:pPr>
      <w:r>
        <w:rPr>
          <w:rFonts w:ascii="Tajawal" w:hAnsi="Tajawal" w:cs="Tajawal" w:eastAsia="Tajawal"/>
          <w:sz w:val="22"/>
          <w:szCs w:val="22"/>
        </w:rPr>
        <w:t xml:space="preserve">يطبّق المشروع صوراً مبسّطة من هذه الأساليب اعتماداً على بيانات MongoDB مباشرة دون أي نموذج تعلّم آلي مدرّب: المنتجات المشابهة (محتوى: الفئة والماركة)، والمنتجات التي تُشترى معاً (تجميع من الطلبات السابقة)، والمنتجات الشائعة (عدّادات المشاهدة والشراء)، والتوصيات الشخصية (مركبات المستخدم وتاريخ طلباته). وتُعدّ جميعها </w:t>
      </w:r>
      <w:r>
        <w:rPr>
          <w:rFonts w:ascii="Tajawal" w:hAnsi="Tajawal" w:cs="Tajawal" w:eastAsia="Tajawal"/>
          <w:b/>
          <w:sz w:val="22"/>
          <w:szCs w:val="22"/>
          <w:bCs/>
        </w:rPr>
        <w:t>مكوّنات حتمية مبنية على البيانات (Data-Driven)</w:t>
      </w:r>
      <w:r>
        <w:rPr>
          <w:rFonts w:ascii="Tajawal" w:hAnsi="Tajawal" w:cs="Tajawal" w:eastAsia="Tajawal"/>
          <w:sz w:val="22"/>
          <w:szCs w:val="22"/>
        </w:rPr>
        <w:t xml:space="preserve"> لا علاقة لها بالنموذج اللغوي.</w:t>
      </w:r>
    </w:p>
    <w:p>
      <w:pPr>
        <w:pStyle w:val="Heading2"/>
        <w:jc w:val="right"/>
        <w:bidi w:val="1"/>
        <w:pBdr>
          <w:bottom w:val="single" w:sz="6" w:space="2" w:color="BFDBFE"/>
        </w:pBdr>
      </w:pPr>
      <w:r>
        <w:rPr>
          <w:rFonts w:ascii="Tajawal" w:hAnsi="Tajawal" w:cs="Tajawal" w:eastAsia="Tajawal"/>
          <w:b/>
          <w:color w:val="2563EB"/>
          <w:sz w:val="30"/>
          <w:szCs w:val="30"/>
          <w:bCs/>
        </w:rPr>
        <w:t>‏2-7 التقنيات المستخدمة ومقارنة البدائل</w:t>
      </w:r>
    </w:p>
    <w:p>
      <w:pPr>
        <w:pStyle w:val="Heading3"/>
        <w:jc w:val="right"/>
        <w:bidi w:val="1"/>
      </w:pPr>
      <w:r>
        <w:rPr>
          <w:rFonts w:ascii="Tajawal" w:hAnsi="Tajawal" w:cs="Tajawal" w:eastAsia="Tajawal"/>
          <w:b/>
          <w:color w:val="1E3A8A"/>
          <w:sz w:val="26"/>
          <w:szCs w:val="26"/>
          <w:bCs/>
        </w:rPr>
        <w:t>‏2-7-1 المعمارية العامة</w:t>
      </w:r>
    </w:p>
    <w:p>
      <w:pPr>
        <w:jc w:val="both"/>
        <w:bidi w:val="1"/>
      </w:pPr>
      <w:r>
        <w:rPr>
          <w:rFonts w:ascii="Tajawal" w:hAnsi="Tajawal" w:cs="Tajawal" w:eastAsia="Tajawal"/>
          <w:sz w:val="22"/>
          <w:szCs w:val="22"/>
        </w:rPr>
        <w:t>اعتُمدت معمارية العميل–الخادم بثلاث طبقات: واجهة أمامية أحادية الصفحة (SPA)، وواجهة برمجة REST، وقاعدة بيانات. ويُعرِّف Fielding أسلوب REST المعماري بمجموعة قيود منها انعدام الحالة (Statelessness) والواجهة الموحّدة القائمة على الموارد [10]. وقد اختير REST بدلاً من GraphQL لبساطته وملاءمته لتخزين مؤقت على مستوى HTTP ولخبرة الفريق، مع ملاحظة أن GraphQL كان سيُقلّل من عدد الطلبات في صفحات مركّبة مثل لوحة الإدارة.</w:t>
      </w:r>
    </w:p>
    <w:p>
      <w:pPr>
        <w:pStyle w:val="Heading3"/>
        <w:jc w:val="right"/>
        <w:bidi w:val="1"/>
      </w:pPr>
      <w:r>
        <w:rPr>
          <w:rFonts w:ascii="Tajawal" w:hAnsi="Tajawal" w:cs="Tajawal" w:eastAsia="Tajawal"/>
          <w:b/>
          <w:color w:val="1E3A8A"/>
          <w:sz w:val="26"/>
          <w:szCs w:val="26"/>
          <w:bCs/>
        </w:rPr>
        <w:t>‏2-7-2 قاعدة البيانات</w:t>
      </w:r>
    </w:p>
    <w:p>
      <w:pPr>
        <w:jc w:val="both"/>
        <w:bidi w:val="1"/>
      </w:pPr>
      <w:r>
        <w:rPr>
          <w:rFonts w:ascii="Tajawal" w:hAnsi="Tajawal" w:cs="Tajawal" w:eastAsia="Tajawal"/>
          <w:sz w:val="22"/>
          <w:szCs w:val="22"/>
        </w:rPr>
        <w:t>تُخزّن MongoDB البيانات على شكل مستندات BSON مرنة البنية، ما يُلائم المنتجات ذات المواصفات المتغيّرة ومصفوفات التوافق المضمّنة [4]. ويلخّص الجدول 2 مقارنة بين الخيارات الرئيسية التي درسها الفريق.</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مقارنة بين البدائل التقنية الرئيسية ومبرّرات الاختيار</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الجانب</w:t>
            </w:r>
          </w:p>
        </w:tc>
        <w:tc>
          <w:tcPr>
            <w:tcW w:type="dxa" w:w="2197"/>
            <w:shd w:fill="DBEAFE"/>
          </w:tcPr>
          <w:p>
            <w:pPr>
              <w:jc w:val="center"/>
              <w:bidi w:val="1"/>
            </w:pPr>
            <w:r/>
            <w:r>
              <w:rPr>
                <w:rFonts w:ascii="Tajawal" w:hAnsi="Tajawal" w:cs="Tajawal" w:eastAsia="Tajawal"/>
                <w:b/>
                <w:color w:val="1E3A8A"/>
                <w:sz w:val="17"/>
                <w:szCs w:val="17"/>
                <w:bCs/>
              </w:rPr>
              <w:t>البديل المختار</w:t>
            </w:r>
          </w:p>
        </w:tc>
        <w:tc>
          <w:tcPr>
            <w:tcW w:type="dxa" w:w="2197"/>
            <w:shd w:fill="DBEAFE"/>
          </w:tcPr>
          <w:p>
            <w:pPr>
              <w:jc w:val="center"/>
              <w:bidi w:val="1"/>
            </w:pPr>
            <w:r/>
            <w:r>
              <w:rPr>
                <w:rFonts w:ascii="Tajawal" w:hAnsi="Tajawal" w:cs="Tajawal" w:eastAsia="Tajawal"/>
                <w:b/>
                <w:color w:val="1E3A8A"/>
                <w:sz w:val="17"/>
                <w:szCs w:val="17"/>
                <w:bCs/>
              </w:rPr>
              <w:t>البدائل المدروسة</w:t>
            </w:r>
          </w:p>
        </w:tc>
        <w:tc>
          <w:tcPr>
            <w:tcW w:type="dxa" w:w="2197"/>
            <w:shd w:fill="DBEAFE"/>
          </w:tcPr>
          <w:p>
            <w:pPr>
              <w:jc w:val="center"/>
              <w:bidi w:val="1"/>
            </w:pPr>
            <w:r/>
            <w:r>
              <w:rPr>
                <w:rFonts w:ascii="Tajawal" w:hAnsi="Tajawal" w:cs="Tajawal" w:eastAsia="Tajawal"/>
                <w:b/>
                <w:color w:val="1E3A8A"/>
                <w:sz w:val="17"/>
                <w:szCs w:val="17"/>
                <w:bCs/>
              </w:rPr>
              <w:t>مبرّر الاختيار</w:t>
            </w:r>
          </w:p>
        </w:tc>
      </w:tr>
      <w:tr>
        <w:tc>
          <w:tcPr>
            <w:tcW w:type="dxa" w:w="2197"/>
          </w:tcPr>
          <w:p>
            <w:pPr>
              <w:spacing w:after="0"/>
              <w:jc w:val="right"/>
              <w:bidi w:val="1"/>
            </w:pPr>
            <w:r/>
            <w:r>
              <w:rPr>
                <w:rFonts w:ascii="Tajawal" w:hAnsi="Tajawal" w:cs="Tajawal" w:eastAsia="Tajawal"/>
                <w:sz w:val="17"/>
                <w:szCs w:val="17"/>
              </w:rPr>
              <w:t>قاعدة البيانات</w:t>
            </w:r>
          </w:p>
        </w:tc>
        <w:tc>
          <w:tcPr>
            <w:tcW w:type="dxa" w:w="2197"/>
          </w:tcPr>
          <w:p>
            <w:pPr>
              <w:spacing w:after="0"/>
              <w:jc w:val="right"/>
              <w:bidi w:val="1"/>
            </w:pPr>
            <w:r/>
            <w:r>
              <w:rPr>
                <w:rFonts w:ascii="Tajawal" w:hAnsi="Tajawal" w:cs="Tajawal" w:eastAsia="Tajawal"/>
                <w:sz w:val="17"/>
                <w:szCs w:val="17"/>
              </w:rPr>
              <w:t>MongoDB + Mongoose 7</w:t>
            </w:r>
          </w:p>
        </w:tc>
        <w:tc>
          <w:tcPr>
            <w:tcW w:type="dxa" w:w="2197"/>
          </w:tcPr>
          <w:p>
            <w:pPr>
              <w:spacing w:after="0"/>
              <w:jc w:val="right"/>
              <w:bidi w:val="1"/>
            </w:pPr>
            <w:r/>
            <w:r>
              <w:rPr>
                <w:rFonts w:ascii="Tajawal" w:hAnsi="Tajawal" w:cs="Tajawal" w:eastAsia="Tajawal"/>
                <w:sz w:val="17"/>
                <w:szCs w:val="17"/>
              </w:rPr>
              <w:t>PostgreSQL، MySQL</w:t>
            </w:r>
          </w:p>
        </w:tc>
        <w:tc>
          <w:tcPr>
            <w:tcW w:type="dxa" w:w="2197"/>
          </w:tcPr>
          <w:p>
            <w:pPr>
              <w:spacing w:after="0"/>
              <w:jc w:val="right"/>
              <w:bidi w:val="1"/>
            </w:pPr>
            <w:r/>
            <w:r>
              <w:rPr>
                <w:rFonts w:ascii="Tajawal" w:hAnsi="Tajawal" w:cs="Tajawal" w:eastAsia="Tajawal"/>
                <w:sz w:val="17"/>
                <w:szCs w:val="17"/>
              </w:rPr>
              <w:t>مخطط مرن لمواصفات المنتجات ومصفوفات التوافق المضمّنة؛ فهرس نصي مدمج؛ فهارس TTL لسلة الزائر</w:t>
            </w:r>
          </w:p>
        </w:tc>
      </w:tr>
      <w:tr>
        <w:tc>
          <w:tcPr>
            <w:tcW w:type="dxa" w:w="2197"/>
            <w:shd w:fill="F8FAFC"/>
          </w:tcPr>
          <w:p>
            <w:pPr>
              <w:spacing w:after="0"/>
              <w:jc w:val="right"/>
              <w:bidi w:val="1"/>
            </w:pPr>
            <w:r/>
            <w:r>
              <w:rPr>
                <w:rFonts w:ascii="Tajawal" w:hAnsi="Tajawal" w:cs="Tajawal" w:eastAsia="Tajawal"/>
                <w:sz w:val="17"/>
                <w:szCs w:val="17"/>
              </w:rPr>
              <w:t>الخادم</w:t>
            </w:r>
          </w:p>
        </w:tc>
        <w:tc>
          <w:tcPr>
            <w:tcW w:type="dxa" w:w="2197"/>
            <w:shd w:fill="F8FAFC"/>
          </w:tcPr>
          <w:p>
            <w:pPr>
              <w:spacing w:after="0"/>
              <w:jc w:val="right"/>
              <w:bidi w:val="1"/>
            </w:pPr>
            <w:r/>
            <w:r>
              <w:rPr>
                <w:rFonts w:ascii="Tajawal" w:hAnsi="Tajawal" w:cs="Tajawal" w:eastAsia="Tajawal"/>
                <w:sz w:val="17"/>
                <w:szCs w:val="17"/>
              </w:rPr>
              <w:t>Node.js + Express 4</w:t>
            </w:r>
          </w:p>
        </w:tc>
        <w:tc>
          <w:tcPr>
            <w:tcW w:type="dxa" w:w="2197"/>
            <w:shd w:fill="F8FAFC"/>
          </w:tcPr>
          <w:p>
            <w:pPr>
              <w:spacing w:after="0"/>
              <w:jc w:val="right"/>
              <w:bidi w:val="1"/>
            </w:pPr>
            <w:r/>
            <w:r>
              <w:rPr>
                <w:rFonts w:ascii="Tajawal" w:hAnsi="Tajawal" w:cs="Tajawal" w:eastAsia="Tajawal"/>
                <w:sz w:val="17"/>
                <w:szCs w:val="17"/>
              </w:rPr>
              <w:t>NestJS، Django، Spring Boot</w:t>
            </w:r>
          </w:p>
        </w:tc>
        <w:tc>
          <w:tcPr>
            <w:tcW w:type="dxa" w:w="2197"/>
            <w:shd w:fill="F8FAFC"/>
          </w:tcPr>
          <w:p>
            <w:pPr>
              <w:spacing w:after="0"/>
              <w:jc w:val="right"/>
              <w:bidi w:val="1"/>
            </w:pPr>
            <w:r/>
            <w:r>
              <w:rPr>
                <w:rFonts w:ascii="Tajawal" w:hAnsi="Tajawal" w:cs="Tajawal" w:eastAsia="Tajawal"/>
                <w:sz w:val="17"/>
                <w:szCs w:val="17"/>
              </w:rPr>
              <w:t>لغة واحدة (JavaScript) للواجهتين؛ نظام وسطاء (Middleware) بسيط؛ وفرة المكتبات</w:t>
            </w:r>
          </w:p>
        </w:tc>
      </w:tr>
      <w:tr>
        <w:tc>
          <w:tcPr>
            <w:tcW w:type="dxa" w:w="2197"/>
          </w:tcPr>
          <w:p>
            <w:pPr>
              <w:spacing w:after="0"/>
              <w:jc w:val="right"/>
              <w:bidi w:val="1"/>
            </w:pPr>
            <w:r/>
            <w:r>
              <w:rPr>
                <w:rFonts w:ascii="Tajawal" w:hAnsi="Tajawal" w:cs="Tajawal" w:eastAsia="Tajawal"/>
                <w:sz w:val="17"/>
                <w:szCs w:val="17"/>
              </w:rPr>
              <w:t>الواجهة الأمامية</w:t>
            </w:r>
          </w:p>
        </w:tc>
        <w:tc>
          <w:tcPr>
            <w:tcW w:type="dxa" w:w="2197"/>
          </w:tcPr>
          <w:p>
            <w:pPr>
              <w:spacing w:after="0"/>
              <w:jc w:val="right"/>
              <w:bidi w:val="1"/>
            </w:pPr>
            <w:r/>
            <w:r>
              <w:rPr>
                <w:rFonts w:ascii="Tajawal" w:hAnsi="Tajawal" w:cs="Tajawal" w:eastAsia="Tajawal"/>
                <w:sz w:val="17"/>
                <w:szCs w:val="17"/>
              </w:rPr>
              <w:t>React 18 + Vite 4</w:t>
            </w:r>
          </w:p>
        </w:tc>
        <w:tc>
          <w:tcPr>
            <w:tcW w:type="dxa" w:w="2197"/>
          </w:tcPr>
          <w:p>
            <w:pPr>
              <w:spacing w:after="0"/>
              <w:jc w:val="right"/>
              <w:bidi w:val="1"/>
            </w:pPr>
            <w:r/>
            <w:r>
              <w:rPr>
                <w:rFonts w:ascii="Tajawal" w:hAnsi="Tajawal" w:cs="Tajawal" w:eastAsia="Tajawal"/>
                <w:sz w:val="17"/>
                <w:szCs w:val="17"/>
              </w:rPr>
              <w:t>Vue 3، Angular، Next.js</w:t>
            </w:r>
          </w:p>
        </w:tc>
        <w:tc>
          <w:tcPr>
            <w:tcW w:type="dxa" w:w="2197"/>
          </w:tcPr>
          <w:p>
            <w:pPr>
              <w:spacing w:after="0"/>
              <w:jc w:val="right"/>
              <w:bidi w:val="1"/>
            </w:pPr>
            <w:r/>
            <w:r>
              <w:rPr>
                <w:rFonts w:ascii="Tajawal" w:hAnsi="Tajawal" w:cs="Tajawal" w:eastAsia="Tajawal"/>
                <w:sz w:val="17"/>
                <w:szCs w:val="17"/>
              </w:rPr>
              <w:t>مكوّنات قابلة لإعادة الاستخدام؛ بيئة بناء سريعة؛ لا حاجة إلى تصيير على الخادم في نطاق المشروع</w:t>
            </w:r>
          </w:p>
        </w:tc>
      </w:tr>
      <w:tr>
        <w:tc>
          <w:tcPr>
            <w:tcW w:type="dxa" w:w="2197"/>
            <w:shd w:fill="F8FAFC"/>
          </w:tcPr>
          <w:p>
            <w:pPr>
              <w:spacing w:after="0"/>
              <w:jc w:val="right"/>
              <w:bidi w:val="1"/>
            </w:pPr>
            <w:r/>
            <w:r>
              <w:rPr>
                <w:rFonts w:ascii="Tajawal" w:hAnsi="Tajawal" w:cs="Tajawal" w:eastAsia="Tajawal"/>
                <w:sz w:val="17"/>
                <w:szCs w:val="17"/>
              </w:rPr>
              <w:t>إدارة الحالة</w:t>
            </w:r>
          </w:p>
        </w:tc>
        <w:tc>
          <w:tcPr>
            <w:tcW w:type="dxa" w:w="2197"/>
            <w:shd w:fill="F8FAFC"/>
          </w:tcPr>
          <w:p>
            <w:pPr>
              <w:spacing w:after="0"/>
              <w:jc w:val="right"/>
              <w:bidi w:val="1"/>
            </w:pPr>
            <w:r/>
            <w:r>
              <w:rPr>
                <w:rFonts w:ascii="Tajawal" w:hAnsi="Tajawal" w:cs="Tajawal" w:eastAsia="Tajawal"/>
                <w:sz w:val="17"/>
                <w:szCs w:val="17"/>
              </w:rPr>
              <w:t>React Context API</w:t>
            </w:r>
          </w:p>
        </w:tc>
        <w:tc>
          <w:tcPr>
            <w:tcW w:type="dxa" w:w="2197"/>
            <w:shd w:fill="F8FAFC"/>
          </w:tcPr>
          <w:p>
            <w:pPr>
              <w:spacing w:after="0"/>
              <w:jc w:val="right"/>
              <w:bidi w:val="1"/>
            </w:pPr>
            <w:r/>
            <w:r>
              <w:rPr>
                <w:rFonts w:ascii="Tajawal" w:hAnsi="Tajawal" w:cs="Tajawal" w:eastAsia="Tajawal"/>
                <w:sz w:val="17"/>
                <w:szCs w:val="17"/>
              </w:rPr>
              <w:t>Redux Toolkit، Zustand</w:t>
            </w:r>
          </w:p>
        </w:tc>
        <w:tc>
          <w:tcPr>
            <w:tcW w:type="dxa" w:w="2197"/>
            <w:shd w:fill="F8FAFC"/>
          </w:tcPr>
          <w:p>
            <w:pPr>
              <w:spacing w:after="0"/>
              <w:jc w:val="right"/>
              <w:bidi w:val="1"/>
            </w:pPr>
            <w:r/>
            <w:r>
              <w:rPr>
                <w:rFonts w:ascii="Tajawal" w:hAnsi="Tajawal" w:cs="Tajawal" w:eastAsia="Tajawal"/>
                <w:sz w:val="17"/>
                <w:szCs w:val="17"/>
              </w:rPr>
              <w:t>الحالة المشتركة محدودة (السلة، قائمة الأمنيات، السمة)؛ Redux مثبّت في التبعيات لكنه غير مستخدم فعلياً</w:t>
            </w:r>
          </w:p>
        </w:tc>
      </w:tr>
      <w:tr>
        <w:tc>
          <w:tcPr>
            <w:tcW w:type="dxa" w:w="2197"/>
          </w:tcPr>
          <w:p>
            <w:pPr>
              <w:spacing w:after="0"/>
              <w:jc w:val="right"/>
              <w:bidi w:val="1"/>
            </w:pPr>
            <w:r/>
            <w:r>
              <w:rPr>
                <w:rFonts w:ascii="Tajawal" w:hAnsi="Tajawal" w:cs="Tajawal" w:eastAsia="Tajawal"/>
                <w:sz w:val="17"/>
                <w:szCs w:val="17"/>
              </w:rPr>
              <w:t>التنسيق</w:t>
            </w:r>
          </w:p>
        </w:tc>
        <w:tc>
          <w:tcPr>
            <w:tcW w:type="dxa" w:w="2197"/>
          </w:tcPr>
          <w:p>
            <w:pPr>
              <w:spacing w:after="0"/>
              <w:jc w:val="right"/>
              <w:bidi w:val="1"/>
            </w:pPr>
            <w:r/>
            <w:r>
              <w:rPr>
                <w:rFonts w:ascii="Tajawal" w:hAnsi="Tajawal" w:cs="Tajawal" w:eastAsia="Tajawal"/>
                <w:sz w:val="17"/>
                <w:szCs w:val="17"/>
              </w:rPr>
              <w:t>Tailwind CSS 3</w:t>
            </w:r>
          </w:p>
        </w:tc>
        <w:tc>
          <w:tcPr>
            <w:tcW w:type="dxa" w:w="2197"/>
          </w:tcPr>
          <w:p>
            <w:pPr>
              <w:spacing w:after="0"/>
              <w:jc w:val="right"/>
              <w:bidi w:val="1"/>
            </w:pPr>
            <w:r/>
            <w:r>
              <w:rPr>
                <w:rFonts w:ascii="Tajawal" w:hAnsi="Tajawal" w:cs="Tajawal" w:eastAsia="Tajawal"/>
                <w:sz w:val="17"/>
                <w:szCs w:val="17"/>
              </w:rPr>
              <w:t>Bootstrap، Material UI</w:t>
            </w:r>
          </w:p>
        </w:tc>
        <w:tc>
          <w:tcPr>
            <w:tcW w:type="dxa" w:w="2197"/>
          </w:tcPr>
          <w:p>
            <w:pPr>
              <w:spacing w:after="0"/>
              <w:jc w:val="right"/>
              <w:bidi w:val="1"/>
            </w:pPr>
            <w:r/>
            <w:r>
              <w:rPr>
                <w:rFonts w:ascii="Tajawal" w:hAnsi="Tajawal" w:cs="Tajawal" w:eastAsia="Tajawal"/>
                <w:sz w:val="17"/>
                <w:szCs w:val="17"/>
              </w:rPr>
              <w:t xml:space="preserve">صفوف خدمية تُسرّع البناء؛ دعم الوضع الليلي عبر صنف </w:t>
            </w:r>
            <w:r>
              <w:rPr>
                <w:rFonts w:ascii="Consolas" w:hAnsi="Consolas" w:cs="Consolas" w:eastAsia="Consolas"/>
                <w:sz w:val="16"/>
                <w:szCs w:val="16"/>
              </w:rPr>
              <w:t>dark</w:t>
            </w:r>
          </w:p>
        </w:tc>
      </w:tr>
      <w:tr>
        <w:tc>
          <w:tcPr>
            <w:tcW w:type="dxa" w:w="2197"/>
            <w:shd w:fill="F8FAFC"/>
          </w:tcPr>
          <w:p>
            <w:pPr>
              <w:spacing w:after="0"/>
              <w:jc w:val="right"/>
              <w:bidi w:val="1"/>
            </w:pPr>
            <w:r/>
            <w:r>
              <w:rPr>
                <w:rFonts w:ascii="Tajawal" w:hAnsi="Tajawal" w:cs="Tajawal" w:eastAsia="Tajawal"/>
                <w:sz w:val="17"/>
                <w:szCs w:val="17"/>
              </w:rPr>
              <w:t>المصادقة</w:t>
            </w:r>
          </w:p>
        </w:tc>
        <w:tc>
          <w:tcPr>
            <w:tcW w:type="dxa" w:w="2197"/>
            <w:shd w:fill="F8FAFC"/>
          </w:tcPr>
          <w:p>
            <w:pPr>
              <w:spacing w:after="0"/>
              <w:jc w:val="right"/>
              <w:bidi w:val="1"/>
            </w:pPr>
            <w:r/>
            <w:r>
              <w:rPr>
                <w:rFonts w:ascii="Tajawal" w:hAnsi="Tajawal" w:cs="Tajawal" w:eastAsia="Tajawal"/>
                <w:sz w:val="17"/>
                <w:szCs w:val="17"/>
              </w:rPr>
              <w:t>JWT (رمز وصول 24 ساعة)</w:t>
            </w:r>
          </w:p>
        </w:tc>
        <w:tc>
          <w:tcPr>
            <w:tcW w:type="dxa" w:w="2197"/>
            <w:shd w:fill="F8FAFC"/>
          </w:tcPr>
          <w:p>
            <w:pPr>
              <w:spacing w:after="0"/>
              <w:jc w:val="right"/>
              <w:bidi w:val="1"/>
            </w:pPr>
            <w:r/>
            <w:r>
              <w:rPr>
                <w:rFonts w:ascii="Tajawal" w:hAnsi="Tajawal" w:cs="Tajawal" w:eastAsia="Tajawal"/>
                <w:sz w:val="17"/>
                <w:szCs w:val="17"/>
              </w:rPr>
              <w:t>جلسات على الخادم، OAuth 2.0</w:t>
            </w:r>
          </w:p>
        </w:tc>
        <w:tc>
          <w:tcPr>
            <w:tcW w:type="dxa" w:w="2197"/>
            <w:shd w:fill="F8FAFC"/>
          </w:tcPr>
          <w:p>
            <w:pPr>
              <w:spacing w:after="0"/>
              <w:jc w:val="right"/>
              <w:bidi w:val="1"/>
            </w:pPr>
            <w:r/>
            <w:r>
              <w:rPr>
                <w:rFonts w:ascii="Tajawal" w:hAnsi="Tajawal" w:cs="Tajawal" w:eastAsia="Tajawal"/>
                <w:sz w:val="17"/>
                <w:szCs w:val="17"/>
              </w:rPr>
              <w:t>انعدام الحالة يناسب REST؛ بساطة التنفيذ؛ القيد: لا رموز تجديد حالياً</w:t>
            </w:r>
          </w:p>
        </w:tc>
      </w:tr>
      <w:tr>
        <w:tc>
          <w:tcPr>
            <w:tcW w:type="dxa" w:w="2197"/>
          </w:tcPr>
          <w:p>
            <w:pPr>
              <w:spacing w:after="0"/>
              <w:jc w:val="right"/>
              <w:bidi w:val="1"/>
            </w:pPr>
            <w:r/>
            <w:r>
              <w:rPr>
                <w:rFonts w:ascii="Tajawal" w:hAnsi="Tajawal" w:cs="Tajawal" w:eastAsia="Tajawal"/>
                <w:sz w:val="17"/>
                <w:szCs w:val="17"/>
              </w:rPr>
              <w:t>الفهم اللغوي</w:t>
            </w:r>
          </w:p>
        </w:tc>
        <w:tc>
          <w:tcPr>
            <w:tcW w:type="dxa" w:w="2197"/>
          </w:tcPr>
          <w:p>
            <w:pPr>
              <w:spacing w:after="0"/>
              <w:jc w:val="right"/>
              <w:bidi w:val="1"/>
            </w:pPr>
            <w:r/>
            <w:r>
              <w:rPr>
                <w:rFonts w:ascii="Tajawal" w:hAnsi="Tajawal" w:cs="Tajawal" w:eastAsia="Tajawal"/>
                <w:sz w:val="17"/>
                <w:szCs w:val="17"/>
              </w:rPr>
              <w:t>OpenAI Chat Completions (gpt-4o-mini)</w:t>
            </w:r>
          </w:p>
        </w:tc>
        <w:tc>
          <w:tcPr>
            <w:tcW w:type="dxa" w:w="2197"/>
          </w:tcPr>
          <w:p>
            <w:pPr>
              <w:spacing w:after="0"/>
              <w:jc w:val="right"/>
              <w:bidi w:val="1"/>
            </w:pPr>
            <w:r/>
            <w:r>
              <w:rPr>
                <w:rFonts w:ascii="Tajawal" w:hAnsi="Tajawal" w:cs="Tajawal" w:eastAsia="Tajawal"/>
                <w:sz w:val="17"/>
                <w:szCs w:val="17"/>
              </w:rPr>
              <w:t>نموذج NER مدرّب محلياً، قواعد يدوية فقط</w:t>
            </w:r>
          </w:p>
        </w:tc>
        <w:tc>
          <w:tcPr>
            <w:tcW w:type="dxa" w:w="2197"/>
          </w:tcPr>
          <w:p>
            <w:pPr>
              <w:spacing w:after="0"/>
              <w:jc w:val="right"/>
              <w:bidi w:val="1"/>
            </w:pPr>
            <w:r/>
            <w:r>
              <w:rPr>
                <w:rFonts w:ascii="Tajawal" w:hAnsi="Tajawal" w:cs="Tajawal" w:eastAsia="Tajawal"/>
                <w:sz w:val="17"/>
                <w:szCs w:val="17"/>
              </w:rPr>
              <w:t>لا حاجة إلى بيانات تدريب؛ تكييف سريع عبر التعليمات؛ القيد: اعتماد على خدمة خارجية يُعالَج بمسار بديل</w:t>
            </w:r>
          </w:p>
        </w:tc>
      </w:tr>
      <w:tr>
        <w:tc>
          <w:tcPr>
            <w:tcW w:type="dxa" w:w="2197"/>
            <w:shd w:fill="F8FAFC"/>
          </w:tcPr>
          <w:p>
            <w:pPr>
              <w:spacing w:after="0"/>
              <w:jc w:val="right"/>
              <w:bidi w:val="1"/>
            </w:pPr>
            <w:r/>
            <w:r>
              <w:rPr>
                <w:rFonts w:ascii="Tajawal" w:hAnsi="Tajawal" w:cs="Tajawal" w:eastAsia="Tajawal"/>
                <w:sz w:val="17"/>
                <w:szCs w:val="17"/>
              </w:rPr>
              <w:t>التخزين المؤقت</w:t>
            </w:r>
          </w:p>
        </w:tc>
        <w:tc>
          <w:tcPr>
            <w:tcW w:type="dxa" w:w="2197"/>
            <w:shd w:fill="F8FAFC"/>
          </w:tcPr>
          <w:p>
            <w:pPr>
              <w:spacing w:after="0"/>
              <w:jc w:val="right"/>
              <w:bidi w:val="1"/>
            </w:pPr>
            <w:r/>
            <w:r>
              <w:rPr>
                <w:rFonts w:ascii="Tajawal" w:hAnsi="Tajawal" w:cs="Tajawal" w:eastAsia="Tajawal"/>
                <w:sz w:val="17"/>
                <w:szCs w:val="17"/>
              </w:rPr>
              <w:t>Redis (اختياري)</w:t>
            </w:r>
          </w:p>
        </w:tc>
        <w:tc>
          <w:tcPr>
            <w:tcW w:type="dxa" w:w="2197"/>
            <w:shd w:fill="F8FAFC"/>
          </w:tcPr>
          <w:p>
            <w:pPr>
              <w:spacing w:after="0"/>
              <w:jc w:val="right"/>
              <w:bidi w:val="1"/>
            </w:pPr>
            <w:r/>
            <w:r>
              <w:rPr>
                <w:rFonts w:ascii="Tajawal" w:hAnsi="Tajawal" w:cs="Tajawal" w:eastAsia="Tajawal"/>
                <w:sz w:val="17"/>
                <w:szCs w:val="17"/>
              </w:rPr>
              <w:t>تخزين مؤقت في الذاكرة فقط</w:t>
            </w:r>
          </w:p>
        </w:tc>
        <w:tc>
          <w:tcPr>
            <w:tcW w:type="dxa" w:w="2197"/>
            <w:shd w:fill="F8FAFC"/>
          </w:tcPr>
          <w:p>
            <w:pPr>
              <w:spacing w:after="0"/>
              <w:jc w:val="right"/>
              <w:bidi w:val="1"/>
            </w:pPr>
            <w:r/>
            <w:r>
              <w:rPr>
                <w:rFonts w:ascii="Tajawal" w:hAnsi="Tajawal" w:cs="Tajawal" w:eastAsia="Tajawal"/>
                <w:sz w:val="17"/>
                <w:szCs w:val="17"/>
              </w:rPr>
              <w:t>تسريع الاستعلامات المتكرّرة؛ صُمّم ليتعطّل بلا أثر عند غياب الخادم</w:t>
            </w:r>
          </w:p>
        </w:tc>
      </w:tr>
    </w:tbl>
    <w:p>
      <w:pPr>
        <w:spacing w:after="0"/>
      </w:pPr>
    </w:p>
    <w:p>
      <w:pPr>
        <w:pStyle w:val="Heading3"/>
        <w:jc w:val="right"/>
        <w:bidi w:val="1"/>
      </w:pPr>
      <w:r>
        <w:rPr>
          <w:rFonts w:ascii="Tajawal" w:hAnsi="Tajawal" w:cs="Tajawal" w:eastAsia="Tajawal"/>
          <w:b/>
          <w:color w:val="1E3A8A"/>
          <w:sz w:val="26"/>
          <w:szCs w:val="26"/>
          <w:bCs/>
        </w:rPr>
        <w:t>‏2-7-3 الأمن</w:t>
      </w:r>
    </w:p>
    <w:p>
      <w:pPr>
        <w:jc w:val="both"/>
        <w:bidi w:val="1"/>
      </w:pPr>
      <w:r>
        <w:rPr>
          <w:rFonts w:ascii="Tajawal" w:hAnsi="Tajawal" w:cs="Tajawal" w:eastAsia="Tajawal"/>
          <w:sz w:val="22"/>
          <w:szCs w:val="22"/>
        </w:rPr>
        <w:t>اتُّبعت توصيات OWASP الخاصة بأبرز مخاطر تطبيقات الويب [11]، ولا سيّما: التحكم في الوصول حسب الدور، وتشفير كلمات المرور بخوارزمية bcrypt التكيّفية [12] بمعامل كلفة 12، والتحقق من صحة المدخلات، والحدّ من معدّل الطلبات على مسارات المصادقة، وضبط ترويسات HTTP الأمنية عبر Helmet [13]. وتُعرَّف رموز JWT في المعيار RFC 7519 بوصفها وسيلة مدمجة وآمنة لنقل الادّعاءات (Claims) بين طرفين [14].</w:t>
      </w:r>
    </w:p>
    <w:p>
      <w:pPr>
        <w:pStyle w:val="Heading3"/>
        <w:jc w:val="right"/>
        <w:bidi w:val="1"/>
      </w:pPr>
      <w:r>
        <w:rPr>
          <w:rFonts w:ascii="Tajawal" w:hAnsi="Tajawal" w:cs="Tajawal" w:eastAsia="Tajawal"/>
          <w:b/>
          <w:color w:val="1E3A8A"/>
          <w:sz w:val="26"/>
          <w:szCs w:val="26"/>
          <w:bCs/>
        </w:rPr>
        <w:t>‏2-7-4 النمذجة والتوثيق</w:t>
      </w:r>
    </w:p>
    <w:p>
      <w:pPr>
        <w:jc w:val="both"/>
        <w:bidi w:val="1"/>
      </w:pPr>
      <w:r>
        <w:rPr>
          <w:rFonts w:ascii="Tajawal" w:hAnsi="Tajawal" w:cs="Tajawal" w:eastAsia="Tajawal"/>
          <w:sz w:val="22"/>
          <w:szCs w:val="22"/>
        </w:rPr>
        <w:t>استُخدمت لغة النمذجة الموحّدة UML [15] لتوثيق حالات الاستخدام والنشاط والصفوف والتسلسل والحالة، وأُنشئت جميع المخططات بأداة PlantUML النصية [16] لضمان إمكانية إعادة إنتاجها وتتبّع تغييراتها مع الشيفرة. أما جودة البرمجيات فقد قُيِّمت في ضوء خصائص نموذج ISO/IEC 25010 [17] عند تحديد المتطلبات غير الوظيفية في الفصل الثالث.</w:t>
      </w:r>
    </w:p>
    <w:p>
      <w:pPr>
        <w:pStyle w:val="Heading2"/>
        <w:jc w:val="right"/>
        <w:bidi w:val="1"/>
        <w:pBdr>
          <w:bottom w:val="single" w:sz="6" w:space="2" w:color="BFDBFE"/>
        </w:pBdr>
      </w:pPr>
      <w:r>
        <w:rPr>
          <w:rFonts w:ascii="Tajawal" w:hAnsi="Tajawal" w:cs="Tajawal" w:eastAsia="Tajawal"/>
          <w:b/>
          <w:color w:val="2563EB"/>
          <w:sz w:val="30"/>
          <w:szCs w:val="30"/>
          <w:bCs/>
        </w:rPr>
        <w:t>‏2-8 خلاصة الفصل</w:t>
      </w:r>
    </w:p>
    <w:p>
      <w:pPr>
        <w:jc w:val="both"/>
        <w:bidi w:val="1"/>
      </w:pPr>
      <w:r>
        <w:rPr>
          <w:rFonts w:ascii="Tajawal" w:hAnsi="Tajawal" w:cs="Tajawal" w:eastAsia="Tajawal"/>
          <w:sz w:val="22"/>
          <w:szCs w:val="22"/>
        </w:rPr>
        <w:t>بيّن هذا الفصل أن مشكلة التوافق هي جوهر تجارة قطع غيار السيارات الكهربائية، وأن الأساليب التقليدية (المحدّد الهرمي والبحث بالكلمات المفتاحية) تُعالج المشكلة جزئياً فقط. واستعرض المفاهيم النظرية في استرجاع المعلومات والنماذج اللغوية وأنظمة التوصية التي بُني عليها النهج الهجين للمشروع: فهم لغوي يعتمد على نموذج لغوي في طبقة الاستخراج فقط، تُتبَعه قرارات حتمية قابلة للتفسير في الترتيب والتوافق والتوصية. كما برّر الفصل اختيار التقنيات المستخدمة مقارنةً ببدائلها. وينتقل الفصل الثالث إلى تخطيط المشروع وتحليل متطلباته.</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6" name="Picture 6"/>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الثالث:‏</w:t>
        <w:br/>
      </w:r>
      <w:r>
        <w:rPr>
          <w:rFonts w:ascii="Tajawal" w:hAnsi="Tajawal" w:cs="Tajawal" w:eastAsia="Tajawal"/>
          <w:b/>
          <w:color w:val="0F172A"/>
          <w:sz w:val="48"/>
          <w:szCs w:val="48"/>
          <w:bCs/>
        </w:rPr>
        <w:t>الدراسة التحليلية</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‏3-1 مقدمة الفصل</w:t>
      </w:r>
    </w:p>
    <w:p>
      <w:pPr>
        <w:jc w:val="both"/>
        <w:bidi w:val="1"/>
      </w:pPr>
      <w:r>
        <w:rPr>
          <w:rFonts w:ascii="Tajawal" w:hAnsi="Tajawal" w:cs="Tajawal" w:eastAsia="Tajawal"/>
          <w:sz w:val="22"/>
          <w:szCs w:val="22"/>
        </w:rPr>
        <w:t xml:space="preserve">ينقسم هذا الفصل إلى جزأين: يتناول الجزء الأول </w:t>
      </w:r>
      <w:r>
        <w:rPr>
          <w:rFonts w:ascii="Tajawal" w:hAnsi="Tajawal" w:cs="Tajawal" w:eastAsia="Tajawal"/>
          <w:b/>
          <w:sz w:val="22"/>
          <w:szCs w:val="22"/>
          <w:bCs/>
        </w:rPr>
        <w:t>تخطيط المشروع</w:t>
      </w:r>
      <w:r>
        <w:rPr>
          <w:rFonts w:ascii="Tajawal" w:hAnsi="Tajawal" w:cs="Tajawal" w:eastAsia="Tajawal"/>
          <w:sz w:val="22"/>
          <w:szCs w:val="22"/>
        </w:rPr>
        <w:t xml:space="preserve"> من حيث المراحل والجدول الزمني كما يمكن استخلاصه من سجل نظام التحكم بالإصدارات، وتوزيع المسؤوليات بين أعضاء الفريق، وتحليل المخاطر؛ ويتناول الجزء الثاني </w:t>
      </w:r>
      <w:r>
        <w:rPr>
          <w:rFonts w:ascii="Tajawal" w:hAnsi="Tajawal" w:cs="Tajawal" w:eastAsia="Tajawal"/>
          <w:b/>
          <w:sz w:val="22"/>
          <w:szCs w:val="22"/>
          <w:bCs/>
        </w:rPr>
        <w:t>تحليل المتطلبات</w:t>
      </w:r>
      <w:r>
        <w:rPr>
          <w:rFonts w:ascii="Tajawal" w:hAnsi="Tajawal" w:cs="Tajawal" w:eastAsia="Tajawal"/>
          <w:sz w:val="22"/>
          <w:szCs w:val="22"/>
        </w:rPr>
        <w:t xml:space="preserve"> الوظيفية وغير الوظيفية، ووصف حالات الاستخدام الرئيسية، ومخططات النشاط للعمليات الجوهرية.</w:t>
      </w:r>
    </w:p>
    <w:p>
      <w:pPr>
        <w:pStyle w:val="Heading2"/>
        <w:jc w:val="right"/>
        <w:bidi w:val="1"/>
        <w:pBdr>
          <w:bottom w:val="single" w:sz="6" w:space="2" w:color="BFDBFE"/>
        </w:pBdr>
      </w:pPr>
      <w:r>
        <w:rPr>
          <w:rFonts w:ascii="Tajawal" w:hAnsi="Tajawal" w:cs="Tajawal" w:eastAsia="Tajawal"/>
          <w:b/>
          <w:color w:val="2563EB"/>
          <w:sz w:val="30"/>
          <w:szCs w:val="30"/>
          <w:bCs/>
        </w:rPr>
        <w:t>‏3-2 الجزء الأول: تخطيط المشروع</w:t>
      </w:r>
    </w:p>
    <w:p>
      <w:pPr>
        <w:pStyle w:val="Heading3"/>
        <w:jc w:val="right"/>
        <w:bidi w:val="1"/>
      </w:pPr>
      <w:r>
        <w:rPr>
          <w:rFonts w:ascii="Tajawal" w:hAnsi="Tajawal" w:cs="Tajawal" w:eastAsia="Tajawal"/>
          <w:b/>
          <w:color w:val="1E3A8A"/>
          <w:sz w:val="26"/>
          <w:szCs w:val="26"/>
          <w:bCs/>
        </w:rPr>
        <w:t>‏3-2-1 منهجية التطوير</w:t>
      </w:r>
    </w:p>
    <w:p>
      <w:pPr>
        <w:jc w:val="both"/>
        <w:bidi w:val="1"/>
      </w:pPr>
      <w:r>
        <w:rPr>
          <w:rFonts w:ascii="Tajawal" w:hAnsi="Tajawal" w:cs="Tajawal" w:eastAsia="Tajawal"/>
          <w:sz w:val="22"/>
          <w:szCs w:val="22"/>
        </w:rPr>
        <w:t>اتُّبعت في المشروع منهجية تطوير تدرجية تكرارية، تُبنى فيها المنصة على زيادات (Increments) وظيفية، تُختبر كل زيادة يدوياً عبر الواجهة والاستدعاءات المباشرة لواجهة البرمجة ثم تُدمج في المستودع. ويُلائم هذا الأسلوب المشاريع الأكاديمية الصغيرة التي تتغيّر فيها المتطلبات أثناء التنفيذ [18]، وقد تجلّى ذلك بوضوح في المشروع حين أُعيد توجيهه من نطاق أوسع لقطع الغيار إلى التخصّص الكامل في السيارات الكهربائية في المرحلة الأخيرة.</w:t>
      </w:r>
    </w:p>
    <w:p>
      <w:pPr>
        <w:jc w:val="both"/>
        <w:bidi w:val="1"/>
      </w:pPr>
      <w:r>
        <w:rPr>
          <w:rFonts w:ascii="Consolas" w:hAnsi="Consolas" w:cs="Consolas" w:eastAsia="Consolas"/>
          <w:sz w:val="19"/>
          <w:szCs w:val="19"/>
        </w:rPr>
        <w:t>[معلومة مطلوبة من صاحب المشروع: الاسم الرسمي للمنهجية إن كان الفريق قد اعتمد إطاراً محدّداً مثل Scrum أو Kanban، ومدة الدورات إن وُجدت]</w:t>
      </w:r>
    </w:p>
    <w:p>
      <w:pPr>
        <w:pStyle w:val="Heading3"/>
        <w:jc w:val="right"/>
        <w:bidi w:val="1"/>
      </w:pPr>
      <w:r>
        <w:rPr>
          <w:rFonts w:ascii="Tajawal" w:hAnsi="Tajawal" w:cs="Tajawal" w:eastAsia="Tajawal"/>
          <w:b/>
          <w:color w:val="1E3A8A"/>
          <w:sz w:val="26"/>
          <w:szCs w:val="26"/>
          <w:bCs/>
        </w:rPr>
        <w:t>‏3-2-2 مراحل المشروع والجدول الزمني</w:t>
      </w:r>
    </w:p>
    <w:p>
      <w:pPr>
        <w:jc w:val="both"/>
        <w:bidi w:val="1"/>
      </w:pPr>
      <w:r>
        <w:rPr>
          <w:rFonts w:ascii="Tajawal" w:hAnsi="Tajawal" w:cs="Tajawal" w:eastAsia="Tajawal"/>
          <w:sz w:val="22"/>
          <w:szCs w:val="22"/>
        </w:rPr>
        <w:t>يُظهر سجل Git الخاص بالمستودع 42 إيداعاً موزّعة على أربعة أيام مميّزة. ويجدر التنبيه إلى أن الإيداع الأول بتاريخ 2026-02-18 تضمّن قاعدة شيفرة مكتملة إلى حدّ كبير (المصادقة، المنتجات، السلة، الطلبات، المركبات، والمحادثة)، مما يدلّ على أن أعمال التطوير الأولى جرت قبل تهيئة المستودع الحالي ولا يوثّقها السجل. ويلخّص الجدول 3 المراحل المستخلصة من رسائل الإيداعات.</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مراحل المشروع كما يُستخلَص من سجل Git للمستودع</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المرحلة</w:t>
            </w:r>
          </w:p>
        </w:tc>
        <w:tc>
          <w:tcPr>
            <w:tcW w:type="dxa" w:w="2197"/>
            <w:shd w:fill="DBEAFE"/>
          </w:tcPr>
          <w:p>
            <w:pPr>
              <w:jc w:val="center"/>
              <w:bidi w:val="1"/>
            </w:pPr>
            <w:r/>
            <w:r>
              <w:rPr>
                <w:rFonts w:ascii="Tajawal" w:hAnsi="Tajawal" w:cs="Tajawal" w:eastAsia="Tajawal"/>
                <w:b/>
                <w:color w:val="1E3A8A"/>
                <w:sz w:val="17"/>
                <w:szCs w:val="17"/>
                <w:bCs/>
              </w:rPr>
              <w:t>التاريخ (حسب السجل)</w:t>
            </w:r>
          </w:p>
        </w:tc>
        <w:tc>
          <w:tcPr>
            <w:tcW w:type="dxa" w:w="2197"/>
            <w:shd w:fill="DBEAFE"/>
          </w:tcPr>
          <w:p>
            <w:pPr>
              <w:jc w:val="center"/>
              <w:bidi w:val="1"/>
            </w:pPr>
            <w:r/>
            <w:r>
              <w:rPr>
                <w:rFonts w:ascii="Tajawal" w:hAnsi="Tajawal" w:cs="Tajawal" w:eastAsia="Tajawal"/>
                <w:b/>
                <w:color w:val="1E3A8A"/>
                <w:sz w:val="17"/>
                <w:szCs w:val="17"/>
                <w:bCs/>
              </w:rPr>
              <w:t>عدد الإيداعات</w:t>
            </w:r>
          </w:p>
        </w:tc>
        <w:tc>
          <w:tcPr>
            <w:tcW w:type="dxa" w:w="2197"/>
            <w:shd w:fill="DBEAFE"/>
          </w:tcPr>
          <w:p>
            <w:pPr>
              <w:jc w:val="center"/>
              <w:bidi w:val="1"/>
            </w:pPr>
            <w:r/>
            <w:r>
              <w:rPr>
                <w:rFonts w:ascii="Tajawal" w:hAnsi="Tajawal" w:cs="Tajawal" w:eastAsia="Tajawal"/>
                <w:b/>
                <w:color w:val="1E3A8A"/>
                <w:sz w:val="17"/>
                <w:szCs w:val="17"/>
                <w:bCs/>
              </w:rPr>
              <w:t>أبرز الأعمال المسجّلة</w:t>
            </w:r>
          </w:p>
        </w:tc>
      </w:tr>
      <w:tr>
        <w:tc>
          <w:tcPr>
            <w:tcW w:type="dxa" w:w="2197"/>
          </w:tcPr>
          <w:p>
            <w:pPr>
              <w:spacing w:after="0"/>
              <w:jc w:val="right"/>
              <w:bidi w:val="1"/>
            </w:pPr>
            <w:r/>
            <w:r>
              <w:rPr>
                <w:rFonts w:ascii="Tajawal" w:hAnsi="Tajawal" w:cs="Tajawal" w:eastAsia="Tajawal"/>
                <w:sz w:val="17"/>
                <w:szCs w:val="17"/>
              </w:rPr>
              <w:t>0 – التطوير الأولي (قبل المستودع)</w:t>
            </w:r>
          </w:p>
        </w:tc>
        <w:tc>
          <w:tcPr>
            <w:tcW w:type="dxa" w:w="2197"/>
          </w:tcPr>
          <w:p>
            <w:pPr>
              <w:spacing w:after="0"/>
              <w:jc w:val="right"/>
              <w:bidi w:val="1"/>
            </w:pPr>
            <w:r/>
            <w:r>
              <w:rPr>
                <w:rFonts w:ascii="Tajawal" w:hAnsi="Tajawal" w:cs="Tajawal" w:eastAsia="Tajawal"/>
                <w:sz w:val="17"/>
                <w:szCs w:val="17"/>
              </w:rPr>
              <w:t>قبل 2026-02-18</w:t>
            </w:r>
          </w:p>
        </w:tc>
        <w:tc>
          <w:tcPr>
            <w:tcW w:type="dxa" w:w="2197"/>
          </w:tcPr>
          <w:p>
            <w:pPr>
              <w:spacing w:after="0"/>
              <w:jc w:val="right"/>
              <w:bidi w:val="1"/>
            </w:pPr>
            <w:r/>
            <w:r>
              <w:rPr>
                <w:rFonts w:ascii="Tajawal" w:hAnsi="Tajawal" w:cs="Tajawal" w:eastAsia="Tajawal"/>
                <w:sz w:val="17"/>
                <w:szCs w:val="17"/>
              </w:rPr>
              <w:t>–</w:t>
            </w:r>
          </w:p>
        </w:tc>
        <w:tc>
          <w:tcPr>
            <w:tcW w:type="dxa" w:w="2197"/>
          </w:tcPr>
          <w:p>
            <w:pPr>
              <w:spacing w:after="0"/>
              <w:jc w:val="right"/>
              <w:bidi w:val="1"/>
            </w:pPr>
            <w:r/>
            <w:r>
              <w:rPr>
                <w:rFonts w:ascii="Tajawal" w:hAnsi="Tajawal" w:cs="Tajawal" w:eastAsia="Tajawal"/>
                <w:sz w:val="17"/>
                <w:szCs w:val="17"/>
              </w:rPr>
              <w:t xml:space="preserve">بناء الهيكل الأساسي: الخادم، النماذج، المصادقة، المنتجات، السلة، الطلبات، المركبات، البحث الذكي، المحادثة، الواجهة الأمامية الأساسية. </w:t>
            </w:r>
            <w:r>
              <w:rPr>
                <w:rFonts w:ascii="Consolas" w:hAnsi="Consolas" w:cs="Consolas" w:eastAsia="Consolas"/>
                <w:sz w:val="16"/>
                <w:szCs w:val="16"/>
              </w:rPr>
              <w:t>[معلومة مطلوبة من صاحب المشروع: تاريخ بدء العمل الفعلي]</w:t>
            </w:r>
          </w:p>
        </w:tc>
      </w:tr>
      <w:tr>
        <w:tc>
          <w:tcPr>
            <w:tcW w:type="dxa" w:w="2197"/>
            <w:shd w:fill="F8FAFC"/>
          </w:tcPr>
          <w:p>
            <w:pPr>
              <w:spacing w:after="0"/>
              <w:jc w:val="right"/>
              <w:bidi w:val="1"/>
            </w:pPr>
            <w:r/>
            <w:r>
              <w:rPr>
                <w:rFonts w:ascii="Tajawal" w:hAnsi="Tajawal" w:cs="Tajawal" w:eastAsia="Tajawal"/>
                <w:sz w:val="17"/>
                <w:szCs w:val="17"/>
              </w:rPr>
              <w:t>1 – إكمال وحدات العميل</w:t>
            </w:r>
          </w:p>
        </w:tc>
        <w:tc>
          <w:tcPr>
            <w:tcW w:type="dxa" w:w="2197"/>
            <w:shd w:fill="F8FAFC"/>
          </w:tcPr>
          <w:p>
            <w:pPr>
              <w:spacing w:after="0"/>
              <w:jc w:val="right"/>
              <w:bidi w:val="1"/>
            </w:pPr>
            <w:r/>
            <w:r>
              <w:rPr>
                <w:rFonts w:ascii="Tajawal" w:hAnsi="Tajawal" w:cs="Tajawal" w:eastAsia="Tajawal"/>
                <w:sz w:val="17"/>
                <w:szCs w:val="17"/>
              </w:rPr>
              <w:t>2026-02-18</w:t>
            </w:r>
          </w:p>
        </w:tc>
        <w:tc>
          <w:tcPr>
            <w:tcW w:type="dxa" w:w="2197"/>
            <w:shd w:fill="F8FAFC"/>
          </w:tcPr>
          <w:p>
            <w:pPr>
              <w:spacing w:after="0"/>
              <w:jc w:val="right"/>
              <w:bidi w:val="1"/>
            </w:pPr>
            <w:r/>
            <w:r>
              <w:rPr>
                <w:rFonts w:ascii="Tajawal" w:hAnsi="Tajawal" w:cs="Tajawal" w:eastAsia="Tajawal"/>
                <w:sz w:val="17"/>
                <w:szCs w:val="17"/>
              </w:rPr>
              <w:t>13</w:t>
            </w:r>
          </w:p>
        </w:tc>
        <w:tc>
          <w:tcPr>
            <w:tcW w:type="dxa" w:w="2197"/>
            <w:shd w:fill="F8FAFC"/>
          </w:tcPr>
          <w:p>
            <w:pPr>
              <w:spacing w:after="0"/>
              <w:jc w:val="right"/>
              <w:bidi w:val="1"/>
            </w:pPr>
            <w:r/>
            <w:r>
              <w:rPr>
                <w:rFonts w:ascii="Tajawal" w:hAnsi="Tajawal" w:cs="Tajawal" w:eastAsia="Tajawal"/>
                <w:sz w:val="17"/>
                <w:szCs w:val="17"/>
              </w:rPr>
              <w:t>إدارة العناوين وتغيير كلمة المرور، الإشعارات عبر react-hot-toast، تحسين صفحات المركبات والطلبات، جلسات المحادثة الدائمة، توليد رقم الطلب</w:t>
            </w:r>
          </w:p>
        </w:tc>
      </w:tr>
      <w:tr>
        <w:tc>
          <w:tcPr>
            <w:tcW w:type="dxa" w:w="2197"/>
          </w:tcPr>
          <w:p>
            <w:pPr>
              <w:spacing w:after="0"/>
              <w:jc w:val="right"/>
              <w:bidi w:val="1"/>
            </w:pPr>
            <w:r/>
            <w:r>
              <w:rPr>
                <w:rFonts w:ascii="Tajawal" w:hAnsi="Tajawal" w:cs="Tajawal" w:eastAsia="Tajawal"/>
                <w:sz w:val="17"/>
                <w:szCs w:val="17"/>
              </w:rPr>
              <w:t>2 – البحث التدرجي ولوحة الإدارة</w:t>
            </w:r>
          </w:p>
        </w:tc>
        <w:tc>
          <w:tcPr>
            <w:tcW w:type="dxa" w:w="2197"/>
          </w:tcPr>
          <w:p>
            <w:pPr>
              <w:spacing w:after="0"/>
              <w:jc w:val="right"/>
              <w:bidi w:val="1"/>
            </w:pPr>
            <w:r/>
            <w:r>
              <w:rPr>
                <w:rFonts w:ascii="Tajawal" w:hAnsi="Tajawal" w:cs="Tajawal" w:eastAsia="Tajawal"/>
                <w:sz w:val="17"/>
                <w:szCs w:val="17"/>
              </w:rPr>
              <w:t>2026-02-19</w:t>
            </w:r>
          </w:p>
        </w:tc>
        <w:tc>
          <w:tcPr>
            <w:tcW w:type="dxa" w:w="2197"/>
          </w:tcPr>
          <w:p>
            <w:pPr>
              <w:spacing w:after="0"/>
              <w:jc w:val="right"/>
              <w:bidi w:val="1"/>
            </w:pPr>
            <w:r/>
            <w:r>
              <w:rPr>
                <w:rFonts w:ascii="Tajawal" w:hAnsi="Tajawal" w:cs="Tajawal" w:eastAsia="Tajawal"/>
                <w:sz w:val="17"/>
                <w:szCs w:val="17"/>
              </w:rPr>
              <w:t>21</w:t>
            </w:r>
          </w:p>
        </w:tc>
        <w:tc>
          <w:tcPr>
            <w:tcW w:type="dxa" w:w="2197"/>
          </w:tcPr>
          <w:p>
            <w:pPr>
              <w:spacing w:after="0"/>
              <w:jc w:val="right"/>
              <w:bidi w:val="1"/>
            </w:pPr>
            <w:r/>
            <w:r>
              <w:rPr>
                <w:rFonts w:ascii="Tajawal" w:hAnsi="Tajawal" w:cs="Tajawal" w:eastAsia="Tajawal"/>
                <w:sz w:val="17"/>
                <w:szCs w:val="17"/>
              </w:rPr>
              <w:t>استراتيجيات التراجع التدرجي في البحث، مخططات Recharts، مسارات الإدارة وتخطيطها، إحصاءات الطلبات السريعة، صفحة الفئات والإعدادات، سكربت البذر الشامل، التوثيق</w:t>
            </w:r>
          </w:p>
        </w:tc>
      </w:tr>
      <w:tr>
        <w:tc>
          <w:tcPr>
            <w:tcW w:type="dxa" w:w="2197"/>
            <w:shd w:fill="F8FAFC"/>
          </w:tcPr>
          <w:p>
            <w:pPr>
              <w:spacing w:after="0"/>
              <w:jc w:val="right"/>
              <w:bidi w:val="1"/>
            </w:pPr>
            <w:r/>
            <w:r>
              <w:rPr>
                <w:rFonts w:ascii="Tajawal" w:hAnsi="Tajawal" w:cs="Tajawal" w:eastAsia="Tajawal"/>
                <w:sz w:val="17"/>
                <w:szCs w:val="17"/>
              </w:rPr>
              <w:t>3 – تحسينات نموذج المنتج والإعدادات</w:t>
            </w:r>
          </w:p>
        </w:tc>
        <w:tc>
          <w:tcPr>
            <w:tcW w:type="dxa" w:w="2197"/>
            <w:shd w:fill="F8FAFC"/>
          </w:tcPr>
          <w:p>
            <w:pPr>
              <w:spacing w:after="0"/>
              <w:jc w:val="right"/>
              <w:bidi w:val="1"/>
            </w:pPr>
            <w:r/>
            <w:r>
              <w:rPr>
                <w:rFonts w:ascii="Tajawal" w:hAnsi="Tajawal" w:cs="Tajawal" w:eastAsia="Tajawal"/>
                <w:sz w:val="17"/>
                <w:szCs w:val="17"/>
              </w:rPr>
              <w:t>2026-04-16</w:t>
            </w:r>
          </w:p>
        </w:tc>
        <w:tc>
          <w:tcPr>
            <w:tcW w:type="dxa" w:w="2197"/>
            <w:shd w:fill="F8FAFC"/>
          </w:tcPr>
          <w:p>
            <w:pPr>
              <w:spacing w:after="0"/>
              <w:jc w:val="right"/>
              <w:bidi w:val="1"/>
            </w:pPr>
            <w:r/>
            <w:r>
              <w:rPr>
                <w:rFonts w:ascii="Tajawal" w:hAnsi="Tajawal" w:cs="Tajawal" w:eastAsia="Tajawal"/>
                <w:sz w:val="17"/>
                <w:szCs w:val="17"/>
              </w:rPr>
              <w:t>5</w:t>
            </w:r>
          </w:p>
        </w:tc>
        <w:tc>
          <w:tcPr>
            <w:tcW w:type="dxa" w:w="2197"/>
            <w:shd w:fill="F8FAFC"/>
          </w:tcPr>
          <w:p>
            <w:pPr>
              <w:spacing w:after="0"/>
              <w:jc w:val="right"/>
              <w:bidi w:val="1"/>
            </w:pPr>
            <w:r/>
            <w:r>
              <w:rPr>
                <w:rFonts w:ascii="Tajawal" w:hAnsi="Tajawal" w:cs="Tajawal" w:eastAsia="Tajawal"/>
                <w:sz w:val="17"/>
                <w:szCs w:val="17"/>
              </w:rPr>
              <w:t>تطبيع الحقول ثنائية اللغة في نموذج المنتج، تحقق إضافي من المدخلات، اختيار نموذج OpenAI عبر متغيّر بيئة، إضافة مخطط</w:t>
            </w:r>
          </w:p>
        </w:tc>
      </w:tr>
      <w:tr>
        <w:tc>
          <w:tcPr>
            <w:tcW w:type="dxa" w:w="2197"/>
          </w:tcPr>
          <w:p>
            <w:pPr>
              <w:spacing w:after="0"/>
              <w:jc w:val="right"/>
              <w:bidi w:val="1"/>
            </w:pPr>
            <w:r/>
            <w:r>
              <w:rPr>
                <w:rFonts w:ascii="Tajawal" w:hAnsi="Tajawal" w:cs="Tajawal" w:eastAsia="Tajawal"/>
                <w:sz w:val="17"/>
                <w:szCs w:val="17"/>
              </w:rPr>
              <w:t>4 – التكييف الكامل نحو السيارات الكهربائية</w:t>
            </w:r>
          </w:p>
        </w:tc>
        <w:tc>
          <w:tcPr>
            <w:tcW w:type="dxa" w:w="2197"/>
          </w:tcPr>
          <w:p>
            <w:pPr>
              <w:spacing w:after="0"/>
              <w:jc w:val="right"/>
              <w:bidi w:val="1"/>
            </w:pPr>
            <w:r/>
            <w:r>
              <w:rPr>
                <w:rFonts w:ascii="Tajawal" w:hAnsi="Tajawal" w:cs="Tajawal" w:eastAsia="Tajawal"/>
                <w:sz w:val="17"/>
                <w:szCs w:val="17"/>
              </w:rPr>
              <w:t>2026-09-13</w:t>
            </w:r>
          </w:p>
        </w:tc>
        <w:tc>
          <w:tcPr>
            <w:tcW w:type="dxa" w:w="2197"/>
          </w:tcPr>
          <w:p>
            <w:pPr>
              <w:spacing w:after="0"/>
              <w:jc w:val="right"/>
              <w:bidi w:val="1"/>
            </w:pPr>
            <w:r/>
            <w:r>
              <w:rPr>
                <w:rFonts w:ascii="Tajawal" w:hAnsi="Tajawal" w:cs="Tajawal" w:eastAsia="Tajawal"/>
                <w:sz w:val="17"/>
                <w:szCs w:val="17"/>
              </w:rPr>
              <w:t>3</w:t>
            </w:r>
          </w:p>
        </w:tc>
        <w:tc>
          <w:tcPr>
            <w:tcW w:type="dxa" w:w="2197"/>
          </w:tcPr>
          <w:p>
            <w:pPr>
              <w:spacing w:after="0"/>
              <w:jc w:val="right"/>
              <w:bidi w:val="1"/>
            </w:pPr>
            <w:r/>
            <w:r>
              <w:rPr>
                <w:rFonts w:ascii="Tajawal" w:hAnsi="Tajawal" w:cs="Tajawal" w:eastAsia="Tajawal"/>
                <w:sz w:val="17"/>
                <w:szCs w:val="17"/>
              </w:rPr>
              <w:t>إعادة التسمية إلى EV Auto Parts، فئات وماركات EV، إدراج الضريبة والشحن في السلة وإتمام الطلب، فحص ملكية المركبة وجلسات المحادثة</w:t>
            </w:r>
          </w:p>
        </w:tc>
      </w:tr>
      <w:tr>
        <w:tc>
          <w:tcPr>
            <w:tcW w:type="dxa" w:w="2197"/>
            <w:shd w:fill="F8FAFC"/>
          </w:tcPr>
          <w:p>
            <w:pPr>
              <w:spacing w:after="0"/>
              <w:jc w:val="right"/>
              <w:bidi w:val="1"/>
            </w:pPr>
            <w:r/>
            <w:r>
              <w:rPr>
                <w:rFonts w:ascii="Tajawal" w:hAnsi="Tajawal" w:cs="Tajawal" w:eastAsia="Tajawal"/>
                <w:sz w:val="17"/>
                <w:szCs w:val="17"/>
              </w:rPr>
              <w:t>5 – الاختبار وإعداد التقرير</w:t>
            </w:r>
          </w:p>
        </w:tc>
        <w:tc>
          <w:tcPr>
            <w:tcW w:type="dxa" w:w="2197"/>
            <w:shd w:fill="F8FAFC"/>
          </w:tcPr>
          <w:p>
            <w:pPr>
              <w:spacing w:after="0"/>
              <w:jc w:val="right"/>
              <w:bidi w:val="1"/>
            </w:pPr>
            <w:r/>
            <w:r>
              <w:rPr>
                <w:rFonts w:ascii="Tajawal" w:hAnsi="Tajawal" w:cs="Tajawal" w:eastAsia="Tajawal"/>
                <w:sz w:val="17"/>
                <w:szCs w:val="17"/>
              </w:rPr>
              <w:t>2026-09-13 – 2026-09-14</w:t>
            </w:r>
          </w:p>
        </w:tc>
        <w:tc>
          <w:tcPr>
            <w:tcW w:type="dxa" w:w="2197"/>
            <w:shd w:fill="F8FAFC"/>
          </w:tcPr>
          <w:p>
            <w:pPr>
              <w:spacing w:after="0"/>
              <w:jc w:val="right"/>
              <w:bidi w:val="1"/>
            </w:pPr>
            <w:r/>
            <w:r>
              <w:rPr>
                <w:rFonts w:ascii="Tajawal" w:hAnsi="Tajawal" w:cs="Tajawal" w:eastAsia="Tajawal"/>
                <w:sz w:val="17"/>
                <w:szCs w:val="17"/>
              </w:rPr>
              <w:t>–</w:t>
            </w:r>
          </w:p>
        </w:tc>
        <w:tc>
          <w:tcPr>
            <w:tcW w:type="dxa" w:w="2197"/>
            <w:shd w:fill="F8FAFC"/>
          </w:tcPr>
          <w:p>
            <w:pPr>
              <w:spacing w:after="0"/>
              <w:jc w:val="right"/>
              <w:bidi w:val="1"/>
            </w:pPr>
            <w:r/>
            <w:r>
              <w:rPr>
                <w:rFonts w:ascii="Tajawal" w:hAnsi="Tajawal" w:cs="Tajawal" w:eastAsia="Tajawal"/>
                <w:sz w:val="17"/>
                <w:szCs w:val="17"/>
              </w:rPr>
              <w:t>تشغيل النظام كاملاً، تنفيذ حالات الاختبار، اكتشاف العيوب وتوثيقها، إعداد هذا التقرير</w:t>
            </w:r>
          </w:p>
        </w:tc>
      </w:tr>
    </w:tbl>
    <w:p>
      <w:pPr>
        <w:spacing w:after="0"/>
      </w:pPr>
    </w:p>
    <w:p>
      <w:pPr>
        <w:jc w:val="both"/>
        <w:bidi w:val="1"/>
      </w:pPr>
      <w:r>
        <w:rPr>
          <w:rFonts w:ascii="Tajawal" w:hAnsi="Tajawal" w:cs="Tajawal" w:eastAsia="Tajawal"/>
          <w:sz w:val="22"/>
          <w:szCs w:val="22"/>
        </w:rPr>
        <w:t>ويُمثّل الشكل 3 هذه المراحل على خط زمني، مع الإشارة إلى أن الفجوات بين الأيام المسجّلة لا تعني توقّف العمل بالضرورة بل تعني غياب إيداعات في تلك الفترات.</w:t>
      </w:r>
    </w:p>
    <w:p>
      <w:pPr>
        <w:jc w:val="center"/>
      </w:pPr>
      <w:r>
        <w:drawing>
          <wp:inline xmlns:a="http://schemas.openxmlformats.org/drawingml/2006/main" xmlns:pic="http://schemas.openxmlformats.org/drawingml/2006/picture">
            <wp:extent cx="5400000" cy="548640"/>
            <wp:docPr id="7" name="Picture 7"/>
            <wp:cNvGraphicFramePr>
              <a:graphicFrameLocks noChangeAspect="1"/>
            </wp:cNvGraphicFramePr>
            <a:graphic>
              <a:graphicData uri="http://schemas.openxmlformats.org/drawingml/2006/picture">
                <pic:pic>
                  <pic:nvPicPr>
                    <pic:cNvPr id="0" name="fig03-bc996d54e4.png"/>
                    <pic:cNvPicPr/>
                  </pic:nvPicPr>
                  <pic:blipFill>
                    <a:blip r:embed="rId13"/>
                    <a:stretch>
                      <a:fillRect/>
                    </a:stretch>
                  </pic:blipFill>
                  <pic:spPr>
                    <a:xfrm>
                      <a:off x="0" y="0"/>
                      <a:ext cx="5400000" cy="548640"/>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الخط الزمني لمراحل المشروع المستخلص من سجل Git</w:t>
      </w:r>
    </w:p>
    <w:p>
      <w:pPr>
        <w:jc w:val="both"/>
        <w:bidi w:val="1"/>
      </w:pPr>
      <w:r>
        <w:rPr>
          <w:rFonts w:ascii="Tajawal" w:hAnsi="Tajawal" w:cs="Tajawal" w:eastAsia="Tajawal"/>
          <w:sz w:val="22"/>
          <w:szCs w:val="22"/>
        </w:rPr>
        <w:t>يبيّن الشكل 3 التوزّع الزمني للمراحل الخمس الموثّقة، حيث تركّز الجزء الأكبر من الإيداعات في يومَي 18 و19 شباط/فبراير 2026، تلتها مرحلة تحسين قصيرة في نيسان/أبريل، ثم مرحلة التكييف النهائي والاختبار في أيلول/سبتمبر 2026.</w:t>
      </w:r>
    </w:p>
    <w:p>
      <w:pPr>
        <w:pStyle w:val="Heading3"/>
        <w:jc w:val="right"/>
        <w:bidi w:val="1"/>
      </w:pPr>
      <w:r>
        <w:rPr>
          <w:rFonts w:ascii="Tajawal" w:hAnsi="Tajawal" w:cs="Tajawal" w:eastAsia="Tajawal"/>
          <w:b/>
          <w:color w:val="1E3A8A"/>
          <w:sz w:val="26"/>
          <w:szCs w:val="26"/>
          <w:bCs/>
        </w:rPr>
        <w:t>‏3-2-3 فريق العمل وتوزيع المسؤوليات</w:t>
      </w:r>
    </w:p>
    <w:p>
      <w:pPr>
        <w:jc w:val="both"/>
        <w:bidi w:val="1"/>
      </w:pPr>
      <w:r>
        <w:rPr>
          <w:rFonts w:ascii="Tajawal" w:hAnsi="Tajawal" w:cs="Tajawal" w:eastAsia="Tajawal"/>
          <w:sz w:val="22"/>
          <w:szCs w:val="22"/>
        </w:rPr>
        <w:t>نُفّذ المشروع بفريق من ثلاثة طلاب. ويلخّص الجدول 4 توزيع المسؤوليات الرئيسية بينهم، مع التأكيد على أن العمل تكاملي وأن كل عضو شارك في المراجعة والاختبار.</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توزيع المسؤوليات بين أعضاء فريق المشروع</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العضو</w:t>
            </w:r>
          </w:p>
        </w:tc>
        <w:tc>
          <w:tcPr>
            <w:tcW w:type="dxa" w:w="2197"/>
            <w:shd w:fill="DBEAFE"/>
          </w:tcPr>
          <w:p>
            <w:pPr>
              <w:jc w:val="center"/>
              <w:bidi w:val="1"/>
            </w:pPr>
            <w:r/>
            <w:r>
              <w:rPr>
                <w:rFonts w:ascii="Tajawal" w:hAnsi="Tajawal" w:cs="Tajawal" w:eastAsia="Tajawal"/>
                <w:b/>
                <w:color w:val="1E3A8A"/>
                <w:sz w:val="17"/>
                <w:szCs w:val="17"/>
                <w:bCs/>
              </w:rPr>
              <w:t>الرقم الجامعي</w:t>
            </w:r>
          </w:p>
        </w:tc>
        <w:tc>
          <w:tcPr>
            <w:tcW w:type="dxa" w:w="2197"/>
            <w:shd w:fill="DBEAFE"/>
          </w:tcPr>
          <w:p>
            <w:pPr>
              <w:jc w:val="center"/>
              <w:bidi w:val="1"/>
            </w:pPr>
            <w:r/>
            <w:r>
              <w:rPr>
                <w:rFonts w:ascii="Tajawal" w:hAnsi="Tajawal" w:cs="Tajawal" w:eastAsia="Tajawal"/>
                <w:b/>
                <w:color w:val="1E3A8A"/>
                <w:sz w:val="17"/>
                <w:szCs w:val="17"/>
                <w:bCs/>
              </w:rPr>
              <w:t>المجال الرئيسي</w:t>
            </w:r>
          </w:p>
        </w:tc>
        <w:tc>
          <w:tcPr>
            <w:tcW w:type="dxa" w:w="2197"/>
            <w:shd w:fill="DBEAFE"/>
          </w:tcPr>
          <w:p>
            <w:pPr>
              <w:jc w:val="center"/>
              <w:bidi w:val="1"/>
            </w:pPr>
            <w:r/>
            <w:r>
              <w:rPr>
                <w:rFonts w:ascii="Tajawal" w:hAnsi="Tajawal" w:cs="Tajawal" w:eastAsia="Tajawal"/>
                <w:b/>
                <w:color w:val="1E3A8A"/>
                <w:sz w:val="17"/>
                <w:szCs w:val="17"/>
                <w:bCs/>
              </w:rPr>
              <w:t>المسؤوليات التفصيلية</w:t>
            </w:r>
          </w:p>
        </w:tc>
      </w:tr>
      <w:tr>
        <w:tc>
          <w:tcPr>
            <w:tcW w:type="dxa" w:w="2197"/>
          </w:tcPr>
          <w:p>
            <w:pPr>
              <w:spacing w:after="0"/>
              <w:jc w:val="right"/>
              <w:bidi w:val="1"/>
            </w:pPr>
            <w:r/>
            <w:r>
              <w:rPr>
                <w:rFonts w:ascii="Tajawal" w:hAnsi="Tajawal" w:cs="Tajawal" w:eastAsia="Tajawal"/>
                <w:sz w:val="17"/>
                <w:szCs w:val="17"/>
              </w:rPr>
              <w:t>مهند محمد ماهر السقر</w:t>
            </w:r>
          </w:p>
        </w:tc>
        <w:tc>
          <w:tcPr>
            <w:tcW w:type="dxa" w:w="2197"/>
          </w:tcPr>
          <w:p>
            <w:pPr>
              <w:spacing w:after="0"/>
              <w:jc w:val="right"/>
              <w:bidi w:val="1"/>
            </w:pPr>
            <w:r/>
            <w:r>
              <w:rPr>
                <w:rFonts w:ascii="Tajawal" w:hAnsi="Tajawal" w:cs="Tajawal" w:eastAsia="Tajawal"/>
                <w:sz w:val="17"/>
                <w:szCs w:val="17"/>
              </w:rPr>
              <w:t>192707</w:t>
            </w:r>
          </w:p>
        </w:tc>
        <w:tc>
          <w:tcPr>
            <w:tcW w:type="dxa" w:w="2197"/>
          </w:tcPr>
          <w:p>
            <w:pPr>
              <w:spacing w:after="0"/>
              <w:jc w:val="right"/>
              <w:bidi w:val="1"/>
            </w:pPr>
            <w:r/>
            <w:r>
              <w:rPr>
                <w:rFonts w:ascii="Tajawal" w:hAnsi="Tajawal" w:cs="Tajawal" w:eastAsia="Tajawal"/>
                <w:sz w:val="17"/>
                <w:szCs w:val="17"/>
              </w:rPr>
              <w:t>الواجهة الخلفية وطبقة الذكاء الاصطناعي</w:t>
            </w:r>
          </w:p>
        </w:tc>
        <w:tc>
          <w:tcPr>
            <w:tcW w:type="dxa" w:w="2197"/>
          </w:tcPr>
          <w:p>
            <w:pPr>
              <w:spacing w:after="0"/>
              <w:jc w:val="right"/>
              <w:bidi w:val="1"/>
            </w:pPr>
            <w:r/>
            <w:r>
              <w:rPr>
                <w:rFonts w:ascii="Tajawal" w:hAnsi="Tajawal" w:cs="Tajawal" w:eastAsia="Tajawal"/>
                <w:sz w:val="17"/>
                <w:szCs w:val="17"/>
              </w:rPr>
              <w:t>تصميم نماذج البيانات، مسارات REST ووسطاء المصادقة والتفويض، خدمة البحث الذكي (الاستخراج والتراجع التدرجي والترتيب)، خدمة التوافق، خدمة المحادثة، التكامل مع OpenAI وRedis</w:t>
            </w:r>
          </w:p>
        </w:tc>
      </w:tr>
      <w:tr>
        <w:tc>
          <w:tcPr>
            <w:tcW w:type="dxa" w:w="2197"/>
            <w:shd w:fill="F8FAFC"/>
          </w:tcPr>
          <w:p>
            <w:pPr>
              <w:spacing w:after="0"/>
              <w:jc w:val="right"/>
              <w:bidi w:val="1"/>
            </w:pPr>
            <w:r/>
            <w:r>
              <w:rPr>
                <w:rFonts w:ascii="Tajawal" w:hAnsi="Tajawal" w:cs="Tajawal" w:eastAsia="Tajawal"/>
                <w:sz w:val="17"/>
                <w:szCs w:val="17"/>
              </w:rPr>
              <w:t>عمر محمد زياد السقر</w:t>
            </w:r>
          </w:p>
        </w:tc>
        <w:tc>
          <w:tcPr>
            <w:tcW w:type="dxa" w:w="2197"/>
            <w:shd w:fill="F8FAFC"/>
          </w:tcPr>
          <w:p>
            <w:pPr>
              <w:spacing w:after="0"/>
              <w:jc w:val="right"/>
              <w:bidi w:val="1"/>
            </w:pPr>
            <w:r/>
            <w:r>
              <w:rPr>
                <w:rFonts w:ascii="Tajawal" w:hAnsi="Tajawal" w:cs="Tajawal" w:eastAsia="Tajawal"/>
                <w:sz w:val="17"/>
                <w:szCs w:val="17"/>
              </w:rPr>
              <w:t>130862</w:t>
            </w:r>
          </w:p>
        </w:tc>
        <w:tc>
          <w:tcPr>
            <w:tcW w:type="dxa" w:w="2197"/>
            <w:shd w:fill="F8FAFC"/>
          </w:tcPr>
          <w:p>
            <w:pPr>
              <w:spacing w:after="0"/>
              <w:jc w:val="right"/>
              <w:bidi w:val="1"/>
            </w:pPr>
            <w:r/>
            <w:r>
              <w:rPr>
                <w:rFonts w:ascii="Tajawal" w:hAnsi="Tajawal" w:cs="Tajawal" w:eastAsia="Tajawal"/>
                <w:sz w:val="17"/>
                <w:szCs w:val="17"/>
              </w:rPr>
              <w:t>الواجهة الأمامية للعميل</w:t>
            </w:r>
          </w:p>
        </w:tc>
        <w:tc>
          <w:tcPr>
            <w:tcW w:type="dxa" w:w="2197"/>
            <w:shd w:fill="F8FAFC"/>
          </w:tcPr>
          <w:p>
            <w:pPr>
              <w:spacing w:after="0"/>
              <w:jc w:val="right"/>
              <w:bidi w:val="1"/>
            </w:pPr>
            <w:r/>
            <w:r>
              <w:rPr>
                <w:rFonts w:ascii="Tajawal" w:hAnsi="Tajawal" w:cs="Tajawal" w:eastAsia="Tajawal"/>
                <w:sz w:val="17"/>
                <w:szCs w:val="17"/>
              </w:rPr>
              <w:t>صفحات العميل بتقنية React، شريط البحث الذكي والاقتراحات، صفحة المنتج والتحقق من التوافق، السلة وإتمام الطلب ودمج سلة الزائر، صفحات المركبات والطلبات، أداة المحادثة، السمات والوضع الليلي</w:t>
            </w:r>
          </w:p>
        </w:tc>
      </w:tr>
      <w:tr>
        <w:tc>
          <w:tcPr>
            <w:tcW w:type="dxa" w:w="2197"/>
          </w:tcPr>
          <w:p>
            <w:pPr>
              <w:spacing w:after="0"/>
              <w:jc w:val="right"/>
              <w:bidi w:val="1"/>
            </w:pPr>
            <w:r/>
            <w:r>
              <w:rPr>
                <w:rFonts w:ascii="Tajawal" w:hAnsi="Tajawal" w:cs="Tajawal" w:eastAsia="Tajawal"/>
                <w:sz w:val="17"/>
                <w:szCs w:val="17"/>
              </w:rPr>
              <w:t>كامل أحمد</w:t>
            </w:r>
          </w:p>
        </w:tc>
        <w:tc>
          <w:tcPr>
            <w:tcW w:type="dxa" w:w="2197"/>
          </w:tcPr>
          <w:p>
            <w:pPr>
              <w:spacing w:after="0"/>
              <w:jc w:val="right"/>
              <w:bidi w:val="1"/>
            </w:pPr>
            <w:r/>
            <w:r>
              <w:rPr>
                <w:rFonts w:ascii="Consolas" w:hAnsi="Consolas" w:cs="Consolas" w:eastAsia="Consolas"/>
                <w:sz w:val="16"/>
                <w:szCs w:val="16"/>
              </w:rPr>
              <w:t>[الرقم الجامعي]</w:t>
            </w:r>
          </w:p>
        </w:tc>
        <w:tc>
          <w:tcPr>
            <w:tcW w:type="dxa" w:w="2197"/>
          </w:tcPr>
          <w:p>
            <w:pPr>
              <w:spacing w:after="0"/>
              <w:jc w:val="right"/>
              <w:bidi w:val="1"/>
            </w:pPr>
            <w:r/>
            <w:r>
              <w:rPr>
                <w:rFonts w:ascii="Tajawal" w:hAnsi="Tajawal" w:cs="Tajawal" w:eastAsia="Tajawal"/>
                <w:sz w:val="17"/>
                <w:szCs w:val="17"/>
              </w:rPr>
              <w:t>لوحة الإدارة والبيانات والجودة</w:t>
            </w:r>
          </w:p>
        </w:tc>
        <w:tc>
          <w:tcPr>
            <w:tcW w:type="dxa" w:w="2197"/>
          </w:tcPr>
          <w:p>
            <w:pPr>
              <w:spacing w:after="0"/>
              <w:jc w:val="right"/>
              <w:bidi w:val="1"/>
            </w:pPr>
            <w:r/>
            <w:r>
              <w:rPr>
                <w:rFonts w:ascii="Tajawal" w:hAnsi="Tajawal" w:cs="Tajawal" w:eastAsia="Tajawal"/>
                <w:sz w:val="17"/>
                <w:szCs w:val="17"/>
              </w:rPr>
              <w:t>تخطيط لوحة الإدارة وصفحاتها (النظرة العامة، الطلبات، المنتجات، الفئات، المستخدمون، المورّدون، التحليلات، الإعدادات)، سكربت البذر ومجموعة بيانات السيارات الكهربائية، الاختبار اليدوي وتوثيق العيوب، إعداد التقرير</w:t>
            </w:r>
          </w:p>
        </w:tc>
      </w:tr>
    </w:tbl>
    <w:p>
      <w:pPr>
        <w:spacing w:after="0"/>
      </w:pPr>
    </w:p>
    <w:p>
      <w:pPr>
        <w:pStyle w:val="Heading3"/>
        <w:jc w:val="right"/>
        <w:bidi w:val="1"/>
      </w:pPr>
      <w:r>
        <w:rPr>
          <w:rFonts w:ascii="Tajawal" w:hAnsi="Tajawal" w:cs="Tajawal" w:eastAsia="Tajawal"/>
          <w:b/>
          <w:color w:val="1E3A8A"/>
          <w:sz w:val="26"/>
          <w:szCs w:val="26"/>
          <w:bCs/>
        </w:rPr>
        <w:t>‏3-2-4 تحليل المخاطر</w:t>
      </w:r>
    </w:p>
    <w:p>
      <w:pPr>
        <w:jc w:val="both"/>
        <w:bidi w:val="1"/>
      </w:pPr>
      <w:r>
        <w:rPr>
          <w:rFonts w:ascii="Tajawal" w:hAnsi="Tajawal" w:cs="Tajawal" w:eastAsia="Tajawal"/>
          <w:sz w:val="22"/>
          <w:szCs w:val="22"/>
        </w:rPr>
        <w:t>حُدّدت في بداية المشروع وأثناء تنفيذه مجموعة من المخاطر التقنية، ويعرض الجدول 5 أهمها مع أثرها واستراتيجية التخفيف المطبّقة فعلاً في الشيفرة.</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المخاطر التقنية الرئيسية واستراتيجيات التخفيف المطبّقة</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المخاطرة</w:t>
            </w:r>
          </w:p>
        </w:tc>
        <w:tc>
          <w:tcPr>
            <w:tcW w:type="dxa" w:w="2197"/>
            <w:shd w:fill="DBEAFE"/>
          </w:tcPr>
          <w:p>
            <w:pPr>
              <w:jc w:val="center"/>
              <w:bidi w:val="1"/>
            </w:pPr>
            <w:r/>
            <w:r>
              <w:rPr>
                <w:rFonts w:ascii="Tajawal" w:hAnsi="Tajawal" w:cs="Tajawal" w:eastAsia="Tajawal"/>
                <w:b/>
                <w:color w:val="1E3A8A"/>
                <w:sz w:val="17"/>
                <w:szCs w:val="17"/>
                <w:bCs/>
              </w:rPr>
              <w:t>الاحتمال</w:t>
            </w:r>
          </w:p>
        </w:tc>
        <w:tc>
          <w:tcPr>
            <w:tcW w:type="dxa" w:w="2197"/>
            <w:shd w:fill="DBEAFE"/>
          </w:tcPr>
          <w:p>
            <w:pPr>
              <w:jc w:val="center"/>
              <w:bidi w:val="1"/>
            </w:pPr>
            <w:r/>
            <w:r>
              <w:rPr>
                <w:rFonts w:ascii="Tajawal" w:hAnsi="Tajawal" w:cs="Tajawal" w:eastAsia="Tajawal"/>
                <w:b/>
                <w:color w:val="1E3A8A"/>
                <w:sz w:val="17"/>
                <w:szCs w:val="17"/>
                <w:bCs/>
              </w:rPr>
              <w:t>الأثر</w:t>
            </w:r>
          </w:p>
        </w:tc>
        <w:tc>
          <w:tcPr>
            <w:tcW w:type="dxa" w:w="2197"/>
            <w:shd w:fill="DBEAFE"/>
          </w:tcPr>
          <w:p>
            <w:pPr>
              <w:jc w:val="center"/>
              <w:bidi w:val="1"/>
            </w:pPr>
            <w:r/>
            <w:r>
              <w:rPr>
                <w:rFonts w:ascii="Tajawal" w:hAnsi="Tajawal" w:cs="Tajawal" w:eastAsia="Tajawal"/>
                <w:b/>
                <w:color w:val="1E3A8A"/>
                <w:sz w:val="17"/>
                <w:szCs w:val="17"/>
                <w:bCs/>
              </w:rPr>
              <w:t>استراتيجية التخفيف المطبّقة</w:t>
            </w:r>
          </w:p>
        </w:tc>
      </w:tr>
      <w:tr>
        <w:tc>
          <w:tcPr>
            <w:tcW w:type="dxa" w:w="2197"/>
          </w:tcPr>
          <w:p>
            <w:pPr>
              <w:spacing w:after="0"/>
              <w:jc w:val="right"/>
              <w:bidi w:val="1"/>
            </w:pPr>
            <w:r/>
            <w:r>
              <w:rPr>
                <w:rFonts w:ascii="Tajawal" w:hAnsi="Tajawal" w:cs="Tajawal" w:eastAsia="Tajawal"/>
                <w:sz w:val="17"/>
                <w:szCs w:val="17"/>
              </w:rPr>
              <w:t>تعطّل خدمة OpenAI أو انتهاء الحصة</w:t>
            </w:r>
          </w:p>
        </w:tc>
        <w:tc>
          <w:tcPr>
            <w:tcW w:type="dxa" w:w="2197"/>
          </w:tcPr>
          <w:p>
            <w:pPr>
              <w:spacing w:after="0"/>
              <w:jc w:val="right"/>
              <w:bidi w:val="1"/>
            </w:pPr>
            <w:r/>
            <w:r>
              <w:rPr>
                <w:rFonts w:ascii="Tajawal" w:hAnsi="Tajawal" w:cs="Tajawal" w:eastAsia="Tajawal"/>
                <w:sz w:val="17"/>
                <w:szCs w:val="17"/>
              </w:rPr>
              <w:t>متوسط</w:t>
            </w:r>
          </w:p>
        </w:tc>
        <w:tc>
          <w:tcPr>
            <w:tcW w:type="dxa" w:w="2197"/>
          </w:tcPr>
          <w:p>
            <w:pPr>
              <w:spacing w:after="0"/>
              <w:jc w:val="right"/>
              <w:bidi w:val="1"/>
            </w:pPr>
            <w:r/>
            <w:r>
              <w:rPr>
                <w:rFonts w:ascii="Tajawal" w:hAnsi="Tajawal" w:cs="Tajawal" w:eastAsia="Tajawal"/>
                <w:sz w:val="17"/>
                <w:szCs w:val="17"/>
              </w:rPr>
              <w:t>عالٍ (توقّف البحث الذكي والمحادثة)</w:t>
            </w:r>
          </w:p>
        </w:tc>
        <w:tc>
          <w:tcPr>
            <w:tcW w:type="dxa" w:w="2197"/>
          </w:tcPr>
          <w:p>
            <w:pPr>
              <w:spacing w:after="0"/>
              <w:jc w:val="right"/>
              <w:bidi w:val="1"/>
            </w:pPr>
            <w:r/>
            <w:r>
              <w:rPr>
                <w:rFonts w:ascii="Tajawal" w:hAnsi="Tajawal" w:cs="Tajawal" w:eastAsia="Tajawal"/>
                <w:sz w:val="17"/>
                <w:szCs w:val="17"/>
              </w:rPr>
              <w:t>مسار استخراج بديل بالكلمات المفتاحية بثقة 30، رد بديل قائم على القواعد للمحادثة، مهلة 30 ثانية وإعادة محاولتين</w:t>
            </w:r>
          </w:p>
        </w:tc>
      </w:tr>
      <w:tr>
        <w:tc>
          <w:tcPr>
            <w:tcW w:type="dxa" w:w="2197"/>
            <w:shd w:fill="F8FAFC"/>
          </w:tcPr>
          <w:p>
            <w:pPr>
              <w:spacing w:after="0"/>
              <w:jc w:val="right"/>
              <w:bidi w:val="1"/>
            </w:pPr>
            <w:r/>
            <w:r>
              <w:rPr>
                <w:rFonts w:ascii="Tajawal" w:hAnsi="Tajawal" w:cs="Tajawal" w:eastAsia="Tajawal"/>
                <w:sz w:val="17"/>
                <w:szCs w:val="17"/>
              </w:rPr>
              <w:t>عدم وجود تطابق تام مع كل المعايير المستخرجة</w:t>
            </w:r>
          </w:p>
        </w:tc>
        <w:tc>
          <w:tcPr>
            <w:tcW w:type="dxa" w:w="2197"/>
            <w:shd w:fill="F8FAFC"/>
          </w:tcPr>
          <w:p>
            <w:pPr>
              <w:spacing w:after="0"/>
              <w:jc w:val="right"/>
              <w:bidi w:val="1"/>
            </w:pPr>
            <w:r/>
            <w:r>
              <w:rPr>
                <w:rFonts w:ascii="Tajawal" w:hAnsi="Tajawal" w:cs="Tajawal" w:eastAsia="Tajawal"/>
                <w:sz w:val="17"/>
                <w:szCs w:val="17"/>
              </w:rPr>
              <w:t>عالٍ</w:t>
            </w:r>
          </w:p>
        </w:tc>
        <w:tc>
          <w:tcPr>
            <w:tcW w:type="dxa" w:w="2197"/>
            <w:shd w:fill="F8FAFC"/>
          </w:tcPr>
          <w:p>
            <w:pPr>
              <w:spacing w:after="0"/>
              <w:jc w:val="right"/>
              <w:bidi w:val="1"/>
            </w:pPr>
            <w:r/>
            <w:r>
              <w:rPr>
                <w:rFonts w:ascii="Tajawal" w:hAnsi="Tajawal" w:cs="Tajawal" w:eastAsia="Tajawal"/>
                <w:sz w:val="17"/>
                <w:szCs w:val="17"/>
              </w:rPr>
              <w:t>متوسط (نتائج فارغة)</w:t>
            </w:r>
          </w:p>
        </w:tc>
        <w:tc>
          <w:tcPr>
            <w:tcW w:type="dxa" w:w="2197"/>
            <w:shd w:fill="F8FAFC"/>
          </w:tcPr>
          <w:p>
            <w:pPr>
              <w:spacing w:after="0"/>
              <w:jc w:val="right"/>
              <w:bidi w:val="1"/>
            </w:pPr>
            <w:r/>
            <w:r>
              <w:rPr>
                <w:rFonts w:ascii="Tajawal" w:hAnsi="Tajawal" w:cs="Tajawal" w:eastAsia="Tajawal"/>
                <w:sz w:val="17"/>
                <w:szCs w:val="17"/>
              </w:rPr>
              <w:t>تراجع تدرجي بأربعة مستويات: كامل ← بلا سنة ← بلا موديل ← بلا ماركة</w:t>
            </w:r>
          </w:p>
        </w:tc>
      </w:tr>
      <w:tr>
        <w:tc>
          <w:tcPr>
            <w:tcW w:type="dxa" w:w="2197"/>
          </w:tcPr>
          <w:p>
            <w:pPr>
              <w:spacing w:after="0"/>
              <w:jc w:val="right"/>
              <w:bidi w:val="1"/>
            </w:pPr>
            <w:r/>
            <w:r>
              <w:rPr>
                <w:rFonts w:ascii="Tajawal" w:hAnsi="Tajawal" w:cs="Tajawal" w:eastAsia="Tajawal"/>
                <w:sz w:val="17"/>
                <w:szCs w:val="17"/>
              </w:rPr>
              <w:t>استخراج خاطئ للماركة أو الموديل من النموذج اللغوي</w:t>
            </w:r>
          </w:p>
        </w:tc>
        <w:tc>
          <w:tcPr>
            <w:tcW w:type="dxa" w:w="2197"/>
          </w:tcPr>
          <w:p>
            <w:pPr>
              <w:spacing w:after="0"/>
              <w:jc w:val="right"/>
              <w:bidi w:val="1"/>
            </w:pPr>
            <w:r/>
            <w:r>
              <w:rPr>
                <w:rFonts w:ascii="Tajawal" w:hAnsi="Tajawal" w:cs="Tajawal" w:eastAsia="Tajawal"/>
                <w:sz w:val="17"/>
                <w:szCs w:val="17"/>
              </w:rPr>
              <w:t>متوسط</w:t>
            </w:r>
          </w:p>
        </w:tc>
        <w:tc>
          <w:tcPr>
            <w:tcW w:type="dxa" w:w="2197"/>
          </w:tcPr>
          <w:p>
            <w:pPr>
              <w:spacing w:after="0"/>
              <w:jc w:val="right"/>
              <w:bidi w:val="1"/>
            </w:pPr>
            <w:r/>
            <w:r>
              <w:rPr>
                <w:rFonts w:ascii="Tajawal" w:hAnsi="Tajawal" w:cs="Tajawal" w:eastAsia="Tajawal"/>
                <w:sz w:val="17"/>
                <w:szCs w:val="17"/>
              </w:rPr>
              <w:t>متوسط</w:t>
            </w:r>
          </w:p>
        </w:tc>
        <w:tc>
          <w:tcPr>
            <w:tcW w:type="dxa" w:w="2197"/>
          </w:tcPr>
          <w:p>
            <w:pPr>
              <w:spacing w:after="0"/>
              <w:jc w:val="right"/>
              <w:bidi w:val="1"/>
            </w:pPr>
            <w:r/>
            <w:r>
              <w:rPr>
                <w:rFonts w:ascii="Tajawal" w:hAnsi="Tajawal" w:cs="Tajawal" w:eastAsia="Tajawal"/>
                <w:sz w:val="17"/>
                <w:szCs w:val="17"/>
              </w:rPr>
              <w:t>قوائم أسماء بديلة (Aliases) لتطبيع الماركات والموديلات، ودرجة ثقة (0–100) تُحسب من الحقول المستخرجة؛ القيد: الماركات خارج القائمة لا تُرفض في الاستخراج بل تُمرَّر كما هي</w:t>
            </w:r>
          </w:p>
        </w:tc>
      </w:tr>
      <w:tr>
        <w:tc>
          <w:tcPr>
            <w:tcW w:type="dxa" w:w="2197"/>
            <w:shd w:fill="F8FAFC"/>
          </w:tcPr>
          <w:p>
            <w:pPr>
              <w:spacing w:after="0"/>
              <w:jc w:val="right"/>
              <w:bidi w:val="1"/>
            </w:pPr>
            <w:r/>
            <w:r>
              <w:rPr>
                <w:rFonts w:ascii="Tajawal" w:hAnsi="Tajawal" w:cs="Tajawal" w:eastAsia="Tajawal"/>
                <w:sz w:val="17"/>
                <w:szCs w:val="17"/>
              </w:rPr>
              <w:t>فقدان سلة الزائر عند التسجيل</w:t>
            </w:r>
          </w:p>
        </w:tc>
        <w:tc>
          <w:tcPr>
            <w:tcW w:type="dxa" w:w="2197"/>
            <w:shd w:fill="F8FAFC"/>
          </w:tcPr>
          <w:p>
            <w:pPr>
              <w:spacing w:after="0"/>
              <w:jc w:val="right"/>
              <w:bidi w:val="1"/>
            </w:pPr>
            <w:r/>
            <w:r>
              <w:rPr>
                <w:rFonts w:ascii="Tajawal" w:hAnsi="Tajawal" w:cs="Tajawal" w:eastAsia="Tajawal"/>
                <w:sz w:val="17"/>
                <w:szCs w:val="17"/>
              </w:rPr>
              <w:t>متوسط</w:t>
            </w:r>
          </w:p>
        </w:tc>
        <w:tc>
          <w:tcPr>
            <w:tcW w:type="dxa" w:w="2197"/>
            <w:shd w:fill="F8FAFC"/>
          </w:tcPr>
          <w:p>
            <w:pPr>
              <w:spacing w:after="0"/>
              <w:jc w:val="right"/>
              <w:bidi w:val="1"/>
            </w:pPr>
            <w:r/>
            <w:r>
              <w:rPr>
                <w:rFonts w:ascii="Tajawal" w:hAnsi="Tajawal" w:cs="Tajawal" w:eastAsia="Tajawal"/>
                <w:sz w:val="17"/>
                <w:szCs w:val="17"/>
              </w:rPr>
              <w:t>متوسط</w:t>
            </w:r>
          </w:p>
        </w:tc>
        <w:tc>
          <w:tcPr>
            <w:tcW w:type="dxa" w:w="2197"/>
            <w:shd w:fill="F8FAFC"/>
          </w:tcPr>
          <w:p>
            <w:pPr>
              <w:spacing w:after="0"/>
              <w:jc w:val="right"/>
              <w:bidi w:val="1"/>
            </w:pPr>
            <w:r/>
            <w:r>
              <w:rPr>
                <w:rFonts w:ascii="Tajawal" w:hAnsi="Tajawal" w:cs="Tajawal" w:eastAsia="Tajawal"/>
                <w:sz w:val="17"/>
                <w:szCs w:val="17"/>
              </w:rPr>
              <w:t>تخزين سلة الزائر بمعرّف جلسة مع دمجها آلياً عند تسجيل الدخول أو إنشاء الحساب</w:t>
            </w:r>
          </w:p>
        </w:tc>
      </w:tr>
      <w:tr>
        <w:tc>
          <w:tcPr>
            <w:tcW w:type="dxa" w:w="2197"/>
          </w:tcPr>
          <w:p>
            <w:pPr>
              <w:spacing w:after="0"/>
              <w:jc w:val="right"/>
              <w:bidi w:val="1"/>
            </w:pPr>
            <w:r/>
            <w:r>
              <w:rPr>
                <w:rFonts w:ascii="Tajawal" w:hAnsi="Tajawal" w:cs="Tajawal" w:eastAsia="Tajawal"/>
                <w:sz w:val="17"/>
                <w:szCs w:val="17"/>
              </w:rPr>
              <w:t>تراكم سلال الزوّار المهجورة</w:t>
            </w:r>
          </w:p>
        </w:tc>
        <w:tc>
          <w:tcPr>
            <w:tcW w:type="dxa" w:w="2197"/>
          </w:tcPr>
          <w:p>
            <w:pPr>
              <w:spacing w:after="0"/>
              <w:jc w:val="right"/>
              <w:bidi w:val="1"/>
            </w:pPr>
            <w:r/>
            <w:r>
              <w:rPr>
                <w:rFonts w:ascii="Tajawal" w:hAnsi="Tajawal" w:cs="Tajawal" w:eastAsia="Tajawal"/>
                <w:sz w:val="17"/>
                <w:szCs w:val="17"/>
              </w:rPr>
              <w:t>عالٍ</w:t>
            </w:r>
          </w:p>
        </w:tc>
        <w:tc>
          <w:tcPr>
            <w:tcW w:type="dxa" w:w="2197"/>
          </w:tcPr>
          <w:p>
            <w:pPr>
              <w:spacing w:after="0"/>
              <w:jc w:val="right"/>
              <w:bidi w:val="1"/>
            </w:pPr>
            <w:r/>
            <w:r>
              <w:rPr>
                <w:rFonts w:ascii="Tajawal" w:hAnsi="Tajawal" w:cs="Tajawal" w:eastAsia="Tajawal"/>
                <w:sz w:val="17"/>
                <w:szCs w:val="17"/>
              </w:rPr>
              <w:t>منخفض</w:t>
            </w:r>
          </w:p>
        </w:tc>
        <w:tc>
          <w:tcPr>
            <w:tcW w:type="dxa" w:w="2197"/>
          </w:tcPr>
          <w:p>
            <w:pPr>
              <w:spacing w:after="0"/>
              <w:jc w:val="right"/>
              <w:bidi w:val="1"/>
            </w:pPr>
            <w:r/>
            <w:r>
              <w:rPr>
                <w:rFonts w:ascii="Tajawal" w:hAnsi="Tajawal" w:cs="Tajawal" w:eastAsia="Tajawal"/>
                <w:sz w:val="17"/>
                <w:szCs w:val="17"/>
              </w:rPr>
              <w:t>فهرس TTL يحذف سلة الزائر آلياً بعد 30 يوماً من آخر نشاط</w:t>
            </w:r>
          </w:p>
        </w:tc>
      </w:tr>
      <w:tr>
        <w:tc>
          <w:tcPr>
            <w:tcW w:type="dxa" w:w="2197"/>
            <w:shd w:fill="F8FAFC"/>
          </w:tcPr>
          <w:p>
            <w:pPr>
              <w:spacing w:after="0"/>
              <w:jc w:val="right"/>
              <w:bidi w:val="1"/>
            </w:pPr>
            <w:r/>
            <w:r>
              <w:rPr>
                <w:rFonts w:ascii="Tajawal" w:hAnsi="Tajawal" w:cs="Tajawal" w:eastAsia="Tajawal"/>
                <w:sz w:val="17"/>
                <w:szCs w:val="17"/>
              </w:rPr>
              <w:t>هجمات تخمين كلمات المرور</w:t>
            </w:r>
          </w:p>
        </w:tc>
        <w:tc>
          <w:tcPr>
            <w:tcW w:type="dxa" w:w="2197"/>
            <w:shd w:fill="F8FAFC"/>
          </w:tcPr>
          <w:p>
            <w:pPr>
              <w:spacing w:after="0"/>
              <w:jc w:val="right"/>
              <w:bidi w:val="1"/>
            </w:pPr>
            <w:r/>
            <w:r>
              <w:rPr>
                <w:rFonts w:ascii="Tajawal" w:hAnsi="Tajawal" w:cs="Tajawal" w:eastAsia="Tajawal"/>
                <w:sz w:val="17"/>
                <w:szCs w:val="17"/>
              </w:rPr>
              <w:t>متوسط</w:t>
            </w:r>
          </w:p>
        </w:tc>
        <w:tc>
          <w:tcPr>
            <w:tcW w:type="dxa" w:w="2197"/>
            <w:shd w:fill="F8FAFC"/>
          </w:tcPr>
          <w:p>
            <w:pPr>
              <w:spacing w:after="0"/>
              <w:jc w:val="right"/>
              <w:bidi w:val="1"/>
            </w:pPr>
            <w:r/>
            <w:r>
              <w:rPr>
                <w:rFonts w:ascii="Tajawal" w:hAnsi="Tajawal" w:cs="Tajawal" w:eastAsia="Tajawal"/>
                <w:sz w:val="17"/>
                <w:szCs w:val="17"/>
              </w:rPr>
              <w:t>عالٍ</w:t>
            </w:r>
          </w:p>
        </w:tc>
        <w:tc>
          <w:tcPr>
            <w:tcW w:type="dxa" w:w="2197"/>
            <w:shd w:fill="F8FAFC"/>
          </w:tcPr>
          <w:p>
            <w:pPr>
              <w:spacing w:after="0"/>
              <w:jc w:val="right"/>
              <w:bidi w:val="1"/>
            </w:pPr>
            <w:r/>
            <w:r>
              <w:rPr>
                <w:rFonts w:ascii="Tajawal" w:hAnsi="Tajawal" w:cs="Tajawal" w:eastAsia="Tajawal"/>
                <w:sz w:val="17"/>
                <w:szCs w:val="17"/>
              </w:rPr>
              <w:t>bcrypt بمعامل 12، محدّد معدّل على مسارات المصادقة، رسائل خطأ موحّدة</w:t>
            </w:r>
          </w:p>
        </w:tc>
      </w:tr>
      <w:tr>
        <w:tc>
          <w:tcPr>
            <w:tcW w:type="dxa" w:w="2197"/>
          </w:tcPr>
          <w:p>
            <w:pPr>
              <w:spacing w:after="0"/>
              <w:jc w:val="right"/>
              <w:bidi w:val="1"/>
            </w:pPr>
            <w:r/>
            <w:r>
              <w:rPr>
                <w:rFonts w:ascii="Tajawal" w:hAnsi="Tajawal" w:cs="Tajawal" w:eastAsia="Tajawal"/>
                <w:sz w:val="17"/>
                <w:szCs w:val="17"/>
              </w:rPr>
              <w:t>الوصول إلى بيانات مستخدم آخر (IDOR)</w:t>
            </w:r>
          </w:p>
        </w:tc>
        <w:tc>
          <w:tcPr>
            <w:tcW w:type="dxa" w:w="2197"/>
          </w:tcPr>
          <w:p>
            <w:pPr>
              <w:spacing w:after="0"/>
              <w:jc w:val="right"/>
              <w:bidi w:val="1"/>
            </w:pPr>
            <w:r/>
            <w:r>
              <w:rPr>
                <w:rFonts w:ascii="Tajawal" w:hAnsi="Tajawal" w:cs="Tajawal" w:eastAsia="Tajawal"/>
                <w:sz w:val="17"/>
                <w:szCs w:val="17"/>
              </w:rPr>
              <w:t>متوسط</w:t>
            </w:r>
          </w:p>
        </w:tc>
        <w:tc>
          <w:tcPr>
            <w:tcW w:type="dxa" w:w="2197"/>
          </w:tcPr>
          <w:p>
            <w:pPr>
              <w:spacing w:after="0"/>
              <w:jc w:val="right"/>
              <w:bidi w:val="1"/>
            </w:pPr>
            <w:r/>
            <w:r>
              <w:rPr>
                <w:rFonts w:ascii="Tajawal" w:hAnsi="Tajawal" w:cs="Tajawal" w:eastAsia="Tajawal"/>
                <w:sz w:val="17"/>
                <w:szCs w:val="17"/>
              </w:rPr>
              <w:t>عالٍ</w:t>
            </w:r>
          </w:p>
        </w:tc>
        <w:tc>
          <w:tcPr>
            <w:tcW w:type="dxa" w:w="2197"/>
          </w:tcPr>
          <w:p>
            <w:pPr>
              <w:spacing w:after="0"/>
              <w:jc w:val="right"/>
              <w:bidi w:val="1"/>
            </w:pPr>
            <w:r/>
            <w:r>
              <w:rPr>
                <w:rFonts w:ascii="Tajawal" w:hAnsi="Tajawal" w:cs="Tajawal" w:eastAsia="Tajawal"/>
                <w:sz w:val="17"/>
                <w:szCs w:val="17"/>
              </w:rPr>
              <w:t>فحص ملكية المركبة والطلب وجلسة المحادثة قبل أي عملية</w:t>
            </w:r>
          </w:p>
        </w:tc>
      </w:tr>
      <w:tr>
        <w:tc>
          <w:tcPr>
            <w:tcW w:type="dxa" w:w="2197"/>
            <w:shd w:fill="F8FAFC"/>
          </w:tcPr>
          <w:p>
            <w:pPr>
              <w:spacing w:after="0"/>
              <w:jc w:val="right"/>
              <w:bidi w:val="1"/>
            </w:pPr>
            <w:r/>
            <w:r>
              <w:rPr>
                <w:rFonts w:ascii="Tajawal" w:hAnsi="Tajawal" w:cs="Tajawal" w:eastAsia="Tajawal"/>
                <w:sz w:val="17"/>
                <w:szCs w:val="17"/>
              </w:rPr>
              <w:t>غياب Redis في بيئة التشغيل</w:t>
            </w:r>
          </w:p>
        </w:tc>
        <w:tc>
          <w:tcPr>
            <w:tcW w:type="dxa" w:w="2197"/>
            <w:shd w:fill="F8FAFC"/>
          </w:tcPr>
          <w:p>
            <w:pPr>
              <w:spacing w:after="0"/>
              <w:jc w:val="right"/>
              <w:bidi w:val="1"/>
            </w:pPr>
            <w:r/>
            <w:r>
              <w:rPr>
                <w:rFonts w:ascii="Tajawal" w:hAnsi="Tajawal" w:cs="Tajawal" w:eastAsia="Tajawal"/>
                <w:sz w:val="17"/>
                <w:szCs w:val="17"/>
              </w:rPr>
              <w:t>عالٍ</w:t>
            </w:r>
          </w:p>
        </w:tc>
        <w:tc>
          <w:tcPr>
            <w:tcW w:type="dxa" w:w="2197"/>
            <w:shd w:fill="F8FAFC"/>
          </w:tcPr>
          <w:p>
            <w:pPr>
              <w:spacing w:after="0"/>
              <w:jc w:val="right"/>
              <w:bidi w:val="1"/>
            </w:pPr>
            <w:r/>
            <w:r>
              <w:rPr>
                <w:rFonts w:ascii="Tajawal" w:hAnsi="Tajawal" w:cs="Tajawal" w:eastAsia="Tajawal"/>
                <w:sz w:val="17"/>
                <w:szCs w:val="17"/>
              </w:rPr>
              <w:t>منخفض</w:t>
            </w:r>
          </w:p>
        </w:tc>
        <w:tc>
          <w:tcPr>
            <w:tcW w:type="dxa" w:w="2197"/>
            <w:shd w:fill="F8FAFC"/>
          </w:tcPr>
          <w:p>
            <w:pPr>
              <w:spacing w:after="0"/>
              <w:jc w:val="right"/>
              <w:bidi w:val="1"/>
            </w:pPr>
            <w:r/>
            <w:r>
              <w:rPr>
                <w:rFonts w:ascii="Tajawal" w:hAnsi="Tajawal" w:cs="Tajawal" w:eastAsia="Tajawal"/>
                <w:sz w:val="17"/>
                <w:szCs w:val="17"/>
              </w:rPr>
              <w:t>اتصال كسول (Lazy Connect) وتعطيل التخزين المؤقت تلقائياً عند الفشل</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‏3-3 الجزء الثاني: تحليل المتطلبات</w:t>
      </w:r>
    </w:p>
    <w:p>
      <w:pPr>
        <w:pStyle w:val="Heading3"/>
        <w:jc w:val="right"/>
        <w:bidi w:val="1"/>
      </w:pPr>
      <w:r>
        <w:rPr>
          <w:rFonts w:ascii="Tajawal" w:hAnsi="Tajawal" w:cs="Tajawal" w:eastAsia="Tajawal"/>
          <w:b/>
          <w:color w:val="1E3A8A"/>
          <w:sz w:val="26"/>
          <w:szCs w:val="26"/>
          <w:bCs/>
        </w:rPr>
        <w:t>‏3-3-1 مصادر المتطلبات</w:t>
      </w:r>
    </w:p>
    <w:p>
      <w:pPr>
        <w:jc w:val="both"/>
        <w:bidi w:val="1"/>
      </w:pPr>
      <w:r>
        <w:rPr>
          <w:rFonts w:ascii="Tajawal" w:hAnsi="Tajawal" w:cs="Tajawal" w:eastAsia="Tajawal"/>
          <w:sz w:val="22"/>
          <w:szCs w:val="22"/>
        </w:rPr>
        <w:t>استُخلصت المتطلبات من طبيعة المشكلة الموصوفة في الفصل الأول، ومن مراجعة أساليب متاجر قطع الغيار في الفصل الثاني، ومن التغذية الراجعة الذاتية للفريق أثناء التكرارات. وقد صيغت المتطلبات الواردة أدناه بحيث تعكس ما هو مُنفَّذ فعلاً في الشيفرة الحالية، وتُشير صراحة إلى حالة التنفيذ.</w:t>
      </w:r>
    </w:p>
    <w:p>
      <w:pPr>
        <w:pStyle w:val="Heading3"/>
        <w:jc w:val="right"/>
        <w:bidi w:val="1"/>
      </w:pPr>
      <w:r>
        <w:rPr>
          <w:rFonts w:ascii="Tajawal" w:hAnsi="Tajawal" w:cs="Tajawal" w:eastAsia="Tajawal"/>
          <w:b/>
          <w:color w:val="1E3A8A"/>
          <w:sz w:val="26"/>
          <w:szCs w:val="26"/>
          <w:bCs/>
        </w:rPr>
        <w:t>‏3-3-2 المتطلبات الوظيفية</w:t>
      </w:r>
    </w:p>
    <w:p>
      <w:pPr>
        <w:jc w:val="both"/>
        <w:bidi w:val="1"/>
      </w:pPr>
      <w:r>
        <w:rPr>
          <w:rFonts w:ascii="Tajawal" w:hAnsi="Tajawal" w:cs="Tajawal" w:eastAsia="Tajawal"/>
          <w:sz w:val="22"/>
          <w:szCs w:val="22"/>
        </w:rPr>
        <w:t>يعرض الجدول 6 المتطلبات الوظيفية مجمّعة حسب الوحدة، مع حالة تنفيذ كل منها في الإصدار الحالي.</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المتطلبات الوظيفية للنظام وحالة تنفيذها</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المعرّف</w:t>
            </w:r>
          </w:p>
        </w:tc>
        <w:tc>
          <w:tcPr>
            <w:tcW w:type="dxa" w:w="2197"/>
            <w:shd w:fill="DBEAFE"/>
          </w:tcPr>
          <w:p>
            <w:pPr>
              <w:jc w:val="center"/>
              <w:bidi w:val="1"/>
            </w:pPr>
            <w:r/>
            <w:r>
              <w:rPr>
                <w:rFonts w:ascii="Tajawal" w:hAnsi="Tajawal" w:cs="Tajawal" w:eastAsia="Tajawal"/>
                <w:b/>
                <w:color w:val="1E3A8A"/>
                <w:sz w:val="17"/>
                <w:szCs w:val="17"/>
                <w:bCs/>
              </w:rPr>
              <w:t>الوحدة</w:t>
            </w:r>
          </w:p>
        </w:tc>
        <w:tc>
          <w:tcPr>
            <w:tcW w:type="dxa" w:w="2197"/>
            <w:shd w:fill="DBEAFE"/>
          </w:tcPr>
          <w:p>
            <w:pPr>
              <w:jc w:val="center"/>
              <w:bidi w:val="1"/>
            </w:pPr>
            <w:r/>
            <w:r>
              <w:rPr>
                <w:rFonts w:ascii="Tajawal" w:hAnsi="Tajawal" w:cs="Tajawal" w:eastAsia="Tajawal"/>
                <w:b/>
                <w:color w:val="1E3A8A"/>
                <w:sz w:val="17"/>
                <w:szCs w:val="17"/>
                <w:bCs/>
              </w:rPr>
              <w:t>المتطلب</w:t>
            </w:r>
          </w:p>
        </w:tc>
        <w:tc>
          <w:tcPr>
            <w:tcW w:type="dxa" w:w="2197"/>
            <w:shd w:fill="DBEAFE"/>
          </w:tcPr>
          <w:p>
            <w:pPr>
              <w:jc w:val="center"/>
              <w:bidi w:val="1"/>
            </w:pPr>
            <w:r/>
            <w:r>
              <w:rPr>
                <w:rFonts w:ascii="Tajawal" w:hAnsi="Tajawal" w:cs="Tajawal" w:eastAsia="Tajawal"/>
                <w:b/>
                <w:color w:val="1E3A8A"/>
                <w:sz w:val="17"/>
                <w:szCs w:val="17"/>
                <w:bCs/>
              </w:rPr>
              <w:t>الحالة</w:t>
            </w:r>
          </w:p>
        </w:tc>
      </w:tr>
      <w:tr>
        <w:tc>
          <w:tcPr>
            <w:tcW w:type="dxa" w:w="2197"/>
          </w:tcPr>
          <w:p>
            <w:pPr>
              <w:spacing w:after="0"/>
              <w:jc w:val="right"/>
              <w:bidi w:val="1"/>
            </w:pPr>
            <w:r/>
            <w:r>
              <w:rPr>
                <w:rFonts w:ascii="Tajawal" w:hAnsi="Tajawal" w:cs="Tajawal" w:eastAsia="Tajawal"/>
                <w:sz w:val="17"/>
                <w:szCs w:val="17"/>
              </w:rPr>
              <w:t>FR-01</w:t>
            </w:r>
          </w:p>
        </w:tc>
        <w:tc>
          <w:tcPr>
            <w:tcW w:type="dxa" w:w="2197"/>
          </w:tcPr>
          <w:p>
            <w:pPr>
              <w:spacing w:after="0"/>
              <w:jc w:val="right"/>
              <w:bidi w:val="1"/>
            </w:pPr>
            <w:r/>
            <w:r>
              <w:rPr>
                <w:rFonts w:ascii="Tajawal" w:hAnsi="Tajawal" w:cs="Tajawal" w:eastAsia="Tajawal"/>
                <w:sz w:val="17"/>
                <w:szCs w:val="17"/>
              </w:rPr>
              <w:t>المصادقة</w:t>
            </w:r>
          </w:p>
        </w:tc>
        <w:tc>
          <w:tcPr>
            <w:tcW w:type="dxa" w:w="2197"/>
          </w:tcPr>
          <w:p>
            <w:pPr>
              <w:spacing w:after="0"/>
              <w:jc w:val="right"/>
              <w:bidi w:val="1"/>
            </w:pPr>
            <w:r/>
            <w:r>
              <w:rPr>
                <w:rFonts w:ascii="Tajawal" w:hAnsi="Tajawal" w:cs="Tajawal" w:eastAsia="Tajawal"/>
                <w:sz w:val="17"/>
                <w:szCs w:val="17"/>
              </w:rPr>
              <w:t>يُمكن للمستخدم إنشاء حساب بالاسم والبريد وكلمة مرور (6 محارف على الأقل تضمّ حرفاً كبيراً وصغيراً ورقماً)</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FR-02</w:t>
            </w:r>
          </w:p>
        </w:tc>
        <w:tc>
          <w:tcPr>
            <w:tcW w:type="dxa" w:w="2197"/>
            <w:shd w:fill="F8FAFC"/>
          </w:tcPr>
          <w:p>
            <w:pPr>
              <w:spacing w:after="0"/>
              <w:jc w:val="right"/>
              <w:bidi w:val="1"/>
            </w:pPr>
            <w:r/>
            <w:r>
              <w:rPr>
                <w:rFonts w:ascii="Tajawal" w:hAnsi="Tajawal" w:cs="Tajawal" w:eastAsia="Tajawal"/>
                <w:sz w:val="17"/>
                <w:szCs w:val="17"/>
              </w:rPr>
              <w:t>المصادقة</w:t>
            </w:r>
          </w:p>
        </w:tc>
        <w:tc>
          <w:tcPr>
            <w:tcW w:type="dxa" w:w="2197"/>
            <w:shd w:fill="F8FAFC"/>
          </w:tcPr>
          <w:p>
            <w:pPr>
              <w:spacing w:after="0"/>
              <w:jc w:val="right"/>
              <w:bidi w:val="1"/>
            </w:pPr>
            <w:r/>
            <w:r>
              <w:rPr>
                <w:rFonts w:ascii="Tajawal" w:hAnsi="Tajawal" w:cs="Tajawal" w:eastAsia="Tajawal"/>
                <w:sz w:val="17"/>
                <w:szCs w:val="17"/>
              </w:rPr>
              <w:t>يُمكن للمستخدم تسجيل الدخول والحصول على رمز JWT صالح 24 ساعة</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FR-03</w:t>
            </w:r>
          </w:p>
        </w:tc>
        <w:tc>
          <w:tcPr>
            <w:tcW w:type="dxa" w:w="2197"/>
          </w:tcPr>
          <w:p>
            <w:pPr>
              <w:spacing w:after="0"/>
              <w:jc w:val="right"/>
              <w:bidi w:val="1"/>
            </w:pPr>
            <w:r/>
            <w:r>
              <w:rPr>
                <w:rFonts w:ascii="Tajawal" w:hAnsi="Tajawal" w:cs="Tajawal" w:eastAsia="Tajawal"/>
                <w:sz w:val="17"/>
                <w:szCs w:val="17"/>
              </w:rPr>
              <w:t>المصادقة</w:t>
            </w:r>
          </w:p>
        </w:tc>
        <w:tc>
          <w:tcPr>
            <w:tcW w:type="dxa" w:w="2197"/>
          </w:tcPr>
          <w:p>
            <w:pPr>
              <w:spacing w:after="0"/>
              <w:jc w:val="right"/>
              <w:bidi w:val="1"/>
            </w:pPr>
            <w:r/>
            <w:r>
              <w:rPr>
                <w:rFonts w:ascii="Tajawal" w:hAnsi="Tajawal" w:cs="Tajawal" w:eastAsia="Tajawal"/>
                <w:sz w:val="17"/>
                <w:szCs w:val="17"/>
              </w:rPr>
              <w:t>يُمكن للمستخدم تعديل ملفه الشخصي وتغيير كلمة المرور وإدارة عناوينه (إضافة/تعديل/حذف/افتراضي)</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FR-04</w:t>
            </w:r>
          </w:p>
        </w:tc>
        <w:tc>
          <w:tcPr>
            <w:tcW w:type="dxa" w:w="2197"/>
            <w:shd w:fill="F8FAFC"/>
          </w:tcPr>
          <w:p>
            <w:pPr>
              <w:spacing w:after="0"/>
              <w:jc w:val="right"/>
              <w:bidi w:val="1"/>
            </w:pPr>
            <w:r/>
            <w:r>
              <w:rPr>
                <w:rFonts w:ascii="Tajawal" w:hAnsi="Tajawal" w:cs="Tajawal" w:eastAsia="Tajawal"/>
                <w:sz w:val="17"/>
                <w:szCs w:val="17"/>
              </w:rPr>
              <w:t>المصادقة</w:t>
            </w:r>
          </w:p>
        </w:tc>
        <w:tc>
          <w:tcPr>
            <w:tcW w:type="dxa" w:w="2197"/>
            <w:shd w:fill="F8FAFC"/>
          </w:tcPr>
          <w:p>
            <w:pPr>
              <w:spacing w:after="0"/>
              <w:jc w:val="right"/>
              <w:bidi w:val="1"/>
            </w:pPr>
            <w:r/>
            <w:r>
              <w:rPr>
                <w:rFonts w:ascii="Tajawal" w:hAnsi="Tajawal" w:cs="Tajawal" w:eastAsia="Tajawal"/>
                <w:sz w:val="17"/>
                <w:szCs w:val="17"/>
              </w:rPr>
              <w:t>يُمكن للمستخدم طلب إعادة تعيين كلمة المرور وتعيينها برمز مؤقت صالح ساعة واحدة</w:t>
            </w:r>
          </w:p>
        </w:tc>
        <w:tc>
          <w:tcPr>
            <w:tcW w:type="dxa" w:w="2197"/>
            <w:shd w:fill="F8FAFC"/>
          </w:tcPr>
          <w:p>
            <w:pPr>
              <w:spacing w:after="0"/>
              <w:jc w:val="right"/>
              <w:bidi w:val="1"/>
            </w:pPr>
            <w:r/>
            <w:r>
              <w:rPr>
                <w:rFonts w:ascii="Tajawal" w:hAnsi="Tajawal" w:cs="Tajawal" w:eastAsia="Tajawal"/>
                <w:sz w:val="17"/>
                <w:szCs w:val="17"/>
              </w:rPr>
              <w:t>مُنفَّذ (بدون إرسال بريد فعلي)</w:t>
            </w:r>
          </w:p>
        </w:tc>
      </w:tr>
      <w:tr>
        <w:tc>
          <w:tcPr>
            <w:tcW w:type="dxa" w:w="2197"/>
          </w:tcPr>
          <w:p>
            <w:pPr>
              <w:spacing w:after="0"/>
              <w:jc w:val="right"/>
              <w:bidi w:val="1"/>
            </w:pPr>
            <w:r/>
            <w:r>
              <w:rPr>
                <w:rFonts w:ascii="Tajawal" w:hAnsi="Tajawal" w:cs="Tajawal" w:eastAsia="Tajawal"/>
                <w:sz w:val="17"/>
                <w:szCs w:val="17"/>
              </w:rPr>
              <w:t>FR-05</w:t>
            </w:r>
          </w:p>
        </w:tc>
        <w:tc>
          <w:tcPr>
            <w:tcW w:type="dxa" w:w="2197"/>
          </w:tcPr>
          <w:p>
            <w:pPr>
              <w:spacing w:after="0"/>
              <w:jc w:val="right"/>
              <w:bidi w:val="1"/>
            </w:pPr>
            <w:r/>
            <w:r>
              <w:rPr>
                <w:rFonts w:ascii="Tajawal" w:hAnsi="Tajawal" w:cs="Tajawal" w:eastAsia="Tajawal"/>
                <w:sz w:val="17"/>
                <w:szCs w:val="17"/>
              </w:rPr>
              <w:t>المنتجات</w:t>
            </w:r>
          </w:p>
        </w:tc>
        <w:tc>
          <w:tcPr>
            <w:tcW w:type="dxa" w:w="2197"/>
          </w:tcPr>
          <w:p>
            <w:pPr>
              <w:spacing w:after="0"/>
              <w:jc w:val="right"/>
              <w:bidi w:val="1"/>
            </w:pPr>
            <w:r/>
            <w:r>
              <w:rPr>
                <w:rFonts w:ascii="Tajawal" w:hAnsi="Tajawal" w:cs="Tajawal" w:eastAsia="Tajawal"/>
                <w:sz w:val="17"/>
                <w:szCs w:val="17"/>
              </w:rPr>
              <w:t>يُمكن للجميع تصفّح المنتجات مع ترشيح حسب الفئة والماركة والموديل والسنة والسعر والتوافر، وترتيب وترقيم صفحات</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FR-06</w:t>
            </w:r>
          </w:p>
        </w:tc>
        <w:tc>
          <w:tcPr>
            <w:tcW w:type="dxa" w:w="2197"/>
            <w:shd w:fill="F8FAFC"/>
          </w:tcPr>
          <w:p>
            <w:pPr>
              <w:spacing w:after="0"/>
              <w:jc w:val="right"/>
              <w:bidi w:val="1"/>
            </w:pPr>
            <w:r/>
            <w:r>
              <w:rPr>
                <w:rFonts w:ascii="Tajawal" w:hAnsi="Tajawal" w:cs="Tajawal" w:eastAsia="Tajawal"/>
                <w:sz w:val="17"/>
                <w:szCs w:val="17"/>
              </w:rPr>
              <w:t>المنتجات</w:t>
            </w:r>
          </w:p>
        </w:tc>
        <w:tc>
          <w:tcPr>
            <w:tcW w:type="dxa" w:w="2197"/>
            <w:shd w:fill="F8FAFC"/>
          </w:tcPr>
          <w:p>
            <w:pPr>
              <w:spacing w:after="0"/>
              <w:jc w:val="right"/>
              <w:bidi w:val="1"/>
            </w:pPr>
            <w:r/>
            <w:r>
              <w:rPr>
                <w:rFonts w:ascii="Tajawal" w:hAnsi="Tajawal" w:cs="Tajawal" w:eastAsia="Tajawal"/>
                <w:sz w:val="17"/>
                <w:szCs w:val="17"/>
              </w:rPr>
              <w:t>يُمكن للجميع عرض تفاصيل المنتج (المواصفات، التوافق، الصور، الضمان، التقييم)</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FR-07</w:t>
            </w:r>
          </w:p>
        </w:tc>
        <w:tc>
          <w:tcPr>
            <w:tcW w:type="dxa" w:w="2197"/>
          </w:tcPr>
          <w:p>
            <w:pPr>
              <w:spacing w:after="0"/>
              <w:jc w:val="right"/>
              <w:bidi w:val="1"/>
            </w:pPr>
            <w:r/>
            <w:r>
              <w:rPr>
                <w:rFonts w:ascii="Tajawal" w:hAnsi="Tajawal" w:cs="Tajawal" w:eastAsia="Tajawal"/>
                <w:sz w:val="17"/>
                <w:szCs w:val="17"/>
              </w:rPr>
              <w:t>المنتجات</w:t>
            </w:r>
          </w:p>
        </w:tc>
        <w:tc>
          <w:tcPr>
            <w:tcW w:type="dxa" w:w="2197"/>
          </w:tcPr>
          <w:p>
            <w:pPr>
              <w:spacing w:after="0"/>
              <w:jc w:val="right"/>
              <w:bidi w:val="1"/>
            </w:pPr>
            <w:r/>
            <w:r>
              <w:rPr>
                <w:rFonts w:ascii="Tajawal" w:hAnsi="Tajawal" w:cs="Tajawal" w:eastAsia="Tajawal"/>
                <w:sz w:val="17"/>
                <w:szCs w:val="17"/>
              </w:rPr>
              <w:t>يُمكن للمستخدم طلب إشعار عند توافر منتج غير متوافر</w:t>
            </w:r>
          </w:p>
        </w:tc>
        <w:tc>
          <w:tcPr>
            <w:tcW w:type="dxa" w:w="2197"/>
          </w:tcPr>
          <w:p>
            <w:pPr>
              <w:spacing w:after="0"/>
              <w:jc w:val="right"/>
              <w:bidi w:val="1"/>
            </w:pPr>
            <w:r/>
            <w:r>
              <w:rPr>
                <w:rFonts w:ascii="Tajawal" w:hAnsi="Tajawal" w:cs="Tajawal" w:eastAsia="Tajawal"/>
                <w:sz w:val="17"/>
                <w:szCs w:val="17"/>
              </w:rPr>
              <w:t>مُنفَّذ (تسجيل الطلب فقط)</w:t>
            </w:r>
          </w:p>
        </w:tc>
      </w:tr>
      <w:tr>
        <w:tc>
          <w:tcPr>
            <w:tcW w:type="dxa" w:w="2197"/>
            <w:shd w:fill="F8FAFC"/>
          </w:tcPr>
          <w:p>
            <w:pPr>
              <w:spacing w:after="0"/>
              <w:jc w:val="right"/>
              <w:bidi w:val="1"/>
            </w:pPr>
            <w:r/>
            <w:r>
              <w:rPr>
                <w:rFonts w:ascii="Tajawal" w:hAnsi="Tajawal" w:cs="Tajawal" w:eastAsia="Tajawal"/>
                <w:sz w:val="17"/>
                <w:szCs w:val="17"/>
              </w:rPr>
              <w:t>FR-08</w:t>
            </w:r>
          </w:p>
        </w:tc>
        <w:tc>
          <w:tcPr>
            <w:tcW w:type="dxa" w:w="2197"/>
            <w:shd w:fill="F8FAFC"/>
          </w:tcPr>
          <w:p>
            <w:pPr>
              <w:spacing w:after="0"/>
              <w:jc w:val="right"/>
              <w:bidi w:val="1"/>
            </w:pPr>
            <w:r/>
            <w:r>
              <w:rPr>
                <w:rFonts w:ascii="Tajawal" w:hAnsi="Tajawal" w:cs="Tajawal" w:eastAsia="Tajawal"/>
                <w:sz w:val="17"/>
                <w:szCs w:val="17"/>
              </w:rPr>
              <w:t>البحث الذكي</w:t>
            </w:r>
          </w:p>
        </w:tc>
        <w:tc>
          <w:tcPr>
            <w:tcW w:type="dxa" w:w="2197"/>
            <w:shd w:fill="F8FAFC"/>
          </w:tcPr>
          <w:p>
            <w:pPr>
              <w:spacing w:after="0"/>
              <w:jc w:val="right"/>
              <w:bidi w:val="1"/>
            </w:pPr>
            <w:r/>
            <w:r>
              <w:rPr>
                <w:rFonts w:ascii="Tajawal" w:hAnsi="Tajawal" w:cs="Tajawal" w:eastAsia="Tajawal"/>
                <w:sz w:val="17"/>
                <w:szCs w:val="17"/>
              </w:rPr>
              <w:t>يُمكن للجميع البحث بعبارة طبيعية إنجليزية فيستخرج النظام نوع القطعة والماركة والموديل والسنة</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FR-09</w:t>
            </w:r>
          </w:p>
        </w:tc>
        <w:tc>
          <w:tcPr>
            <w:tcW w:type="dxa" w:w="2197"/>
          </w:tcPr>
          <w:p>
            <w:pPr>
              <w:spacing w:after="0"/>
              <w:jc w:val="right"/>
              <w:bidi w:val="1"/>
            </w:pPr>
            <w:r/>
            <w:r>
              <w:rPr>
                <w:rFonts w:ascii="Tajawal" w:hAnsi="Tajawal" w:cs="Tajawal" w:eastAsia="Tajawal"/>
                <w:sz w:val="17"/>
                <w:szCs w:val="17"/>
              </w:rPr>
              <w:t>البحث الذكي</w:t>
            </w:r>
          </w:p>
        </w:tc>
        <w:tc>
          <w:tcPr>
            <w:tcW w:type="dxa" w:w="2197"/>
          </w:tcPr>
          <w:p>
            <w:pPr>
              <w:spacing w:after="0"/>
              <w:jc w:val="right"/>
              <w:bidi w:val="1"/>
            </w:pPr>
            <w:r/>
            <w:r>
              <w:rPr>
                <w:rFonts w:ascii="Tajawal" w:hAnsi="Tajawal" w:cs="Tajawal" w:eastAsia="Tajawal"/>
                <w:sz w:val="17"/>
                <w:szCs w:val="17"/>
              </w:rPr>
              <w:t>يُطبّق النظام تراجعاً تدرجياً عند غياب النتائج ويُعلم المستخدم بالاستراتيجية المستخدمة</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FR-10</w:t>
            </w:r>
          </w:p>
        </w:tc>
        <w:tc>
          <w:tcPr>
            <w:tcW w:type="dxa" w:w="2197"/>
            <w:shd w:fill="F8FAFC"/>
          </w:tcPr>
          <w:p>
            <w:pPr>
              <w:spacing w:after="0"/>
              <w:jc w:val="right"/>
              <w:bidi w:val="1"/>
            </w:pPr>
            <w:r/>
            <w:r>
              <w:rPr>
                <w:rFonts w:ascii="Tajawal" w:hAnsi="Tajawal" w:cs="Tajawal" w:eastAsia="Tajawal"/>
                <w:sz w:val="17"/>
                <w:szCs w:val="17"/>
              </w:rPr>
              <w:t>البحث الذكي</w:t>
            </w:r>
          </w:p>
        </w:tc>
        <w:tc>
          <w:tcPr>
            <w:tcW w:type="dxa" w:w="2197"/>
            <w:shd w:fill="F8FAFC"/>
          </w:tcPr>
          <w:p>
            <w:pPr>
              <w:spacing w:after="0"/>
              <w:jc w:val="right"/>
              <w:bidi w:val="1"/>
            </w:pPr>
            <w:r/>
            <w:r>
              <w:rPr>
                <w:rFonts w:ascii="Tajawal" w:hAnsi="Tajawal" w:cs="Tajawal" w:eastAsia="Tajawal"/>
                <w:sz w:val="17"/>
                <w:szCs w:val="17"/>
              </w:rPr>
              <w:t>يُرتّب النظام النتائج وفق درجة مركّبة تُراعي مركبات المستخدم المسجّل</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FR-11</w:t>
            </w:r>
          </w:p>
        </w:tc>
        <w:tc>
          <w:tcPr>
            <w:tcW w:type="dxa" w:w="2197"/>
          </w:tcPr>
          <w:p>
            <w:pPr>
              <w:spacing w:after="0"/>
              <w:jc w:val="right"/>
              <w:bidi w:val="1"/>
            </w:pPr>
            <w:r/>
            <w:r>
              <w:rPr>
                <w:rFonts w:ascii="Tajawal" w:hAnsi="Tajawal" w:cs="Tajawal" w:eastAsia="Tajawal"/>
                <w:sz w:val="17"/>
                <w:szCs w:val="17"/>
              </w:rPr>
              <w:t>البحث الذكي</w:t>
            </w:r>
          </w:p>
        </w:tc>
        <w:tc>
          <w:tcPr>
            <w:tcW w:type="dxa" w:w="2197"/>
          </w:tcPr>
          <w:p>
            <w:pPr>
              <w:spacing w:after="0"/>
              <w:jc w:val="right"/>
              <w:bidi w:val="1"/>
            </w:pPr>
            <w:r/>
            <w:r>
              <w:rPr>
                <w:rFonts w:ascii="Tajawal" w:hAnsi="Tajawal" w:cs="Tajawal" w:eastAsia="Tajawal"/>
                <w:sz w:val="17"/>
                <w:szCs w:val="17"/>
              </w:rPr>
              <w:t>يعرض النظام اقتراحات بحث وعمليات بحث ذات صلة</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FR-12</w:t>
            </w:r>
          </w:p>
        </w:tc>
        <w:tc>
          <w:tcPr>
            <w:tcW w:type="dxa" w:w="2197"/>
            <w:shd w:fill="F8FAFC"/>
          </w:tcPr>
          <w:p>
            <w:pPr>
              <w:spacing w:after="0"/>
              <w:jc w:val="right"/>
              <w:bidi w:val="1"/>
            </w:pPr>
            <w:r/>
            <w:r>
              <w:rPr>
                <w:rFonts w:ascii="Tajawal" w:hAnsi="Tajawal" w:cs="Tajawal" w:eastAsia="Tajawal"/>
                <w:sz w:val="17"/>
                <w:szCs w:val="17"/>
              </w:rPr>
              <w:t>المركبات</w:t>
            </w:r>
          </w:p>
        </w:tc>
        <w:tc>
          <w:tcPr>
            <w:tcW w:type="dxa" w:w="2197"/>
            <w:shd w:fill="F8FAFC"/>
          </w:tcPr>
          <w:p>
            <w:pPr>
              <w:spacing w:after="0"/>
              <w:jc w:val="right"/>
              <w:bidi w:val="1"/>
            </w:pPr>
            <w:r/>
            <w:r>
              <w:rPr>
                <w:rFonts w:ascii="Tajawal" w:hAnsi="Tajawal" w:cs="Tajawal" w:eastAsia="Tajawal"/>
                <w:sz w:val="17"/>
                <w:szCs w:val="17"/>
              </w:rPr>
              <w:t>يُمكن للعميل إضافة مركباته (ماركة من القائمة المعتمدة، موديل، سنة، خصائص كهربائية) وتعديلها وحذفها وتعيين مركبة أساسية</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FR-13</w:t>
            </w:r>
          </w:p>
        </w:tc>
        <w:tc>
          <w:tcPr>
            <w:tcW w:type="dxa" w:w="2197"/>
          </w:tcPr>
          <w:p>
            <w:pPr>
              <w:spacing w:after="0"/>
              <w:jc w:val="right"/>
              <w:bidi w:val="1"/>
            </w:pPr>
            <w:r/>
            <w:r>
              <w:rPr>
                <w:rFonts w:ascii="Tajawal" w:hAnsi="Tajawal" w:cs="Tajawal" w:eastAsia="Tajawal"/>
                <w:sz w:val="17"/>
                <w:szCs w:val="17"/>
              </w:rPr>
              <w:t>التوافق</w:t>
            </w:r>
          </w:p>
        </w:tc>
        <w:tc>
          <w:tcPr>
            <w:tcW w:type="dxa" w:w="2197"/>
          </w:tcPr>
          <w:p>
            <w:pPr>
              <w:spacing w:after="0"/>
              <w:jc w:val="right"/>
              <w:bidi w:val="1"/>
            </w:pPr>
            <w:r/>
            <w:r>
              <w:rPr>
                <w:rFonts w:ascii="Tajawal" w:hAnsi="Tajawal" w:cs="Tajawal" w:eastAsia="Tajawal"/>
                <w:sz w:val="17"/>
                <w:szCs w:val="17"/>
              </w:rPr>
              <w:t>يُمكن للعميل التحقق من توافق منتج مع مركبة من مركباته والحصول على سبب النتيجة</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FR-14</w:t>
            </w:r>
          </w:p>
        </w:tc>
        <w:tc>
          <w:tcPr>
            <w:tcW w:type="dxa" w:w="2197"/>
            <w:shd w:fill="F8FAFC"/>
          </w:tcPr>
          <w:p>
            <w:pPr>
              <w:spacing w:after="0"/>
              <w:jc w:val="right"/>
              <w:bidi w:val="1"/>
            </w:pPr>
            <w:r/>
            <w:r>
              <w:rPr>
                <w:rFonts w:ascii="Tajawal" w:hAnsi="Tajawal" w:cs="Tajawal" w:eastAsia="Tajawal"/>
                <w:sz w:val="17"/>
                <w:szCs w:val="17"/>
              </w:rPr>
              <w:t>التوافق</w:t>
            </w:r>
          </w:p>
        </w:tc>
        <w:tc>
          <w:tcPr>
            <w:tcW w:type="dxa" w:w="2197"/>
            <w:shd w:fill="F8FAFC"/>
          </w:tcPr>
          <w:p>
            <w:pPr>
              <w:spacing w:after="0"/>
              <w:jc w:val="right"/>
              <w:bidi w:val="1"/>
            </w:pPr>
            <w:r/>
            <w:r>
              <w:rPr>
                <w:rFonts w:ascii="Tajawal" w:hAnsi="Tajawal" w:cs="Tajawal" w:eastAsia="Tajawal"/>
                <w:sz w:val="17"/>
                <w:szCs w:val="17"/>
              </w:rPr>
              <w:t>يُمكن للعميل عرض المنتجات المتوافقة مع مركبة محدّدة</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FR-15</w:t>
            </w:r>
          </w:p>
        </w:tc>
        <w:tc>
          <w:tcPr>
            <w:tcW w:type="dxa" w:w="2197"/>
          </w:tcPr>
          <w:p>
            <w:pPr>
              <w:spacing w:after="0"/>
              <w:jc w:val="right"/>
              <w:bidi w:val="1"/>
            </w:pPr>
            <w:r/>
            <w:r>
              <w:rPr>
                <w:rFonts w:ascii="Tajawal" w:hAnsi="Tajawal" w:cs="Tajawal" w:eastAsia="Tajawal"/>
                <w:sz w:val="17"/>
                <w:szCs w:val="17"/>
              </w:rPr>
              <w:t>السلة</w:t>
            </w:r>
          </w:p>
        </w:tc>
        <w:tc>
          <w:tcPr>
            <w:tcW w:type="dxa" w:w="2197"/>
          </w:tcPr>
          <w:p>
            <w:pPr>
              <w:spacing w:after="0"/>
              <w:jc w:val="right"/>
              <w:bidi w:val="1"/>
            </w:pPr>
            <w:r/>
            <w:r>
              <w:rPr>
                <w:rFonts w:ascii="Tajawal" w:hAnsi="Tajawal" w:cs="Tajawal" w:eastAsia="Tajawal"/>
                <w:sz w:val="17"/>
                <w:szCs w:val="17"/>
              </w:rPr>
              <w:t>يُمكن للزائر إضافة منتجات إلى سلة مؤقتة وتعديل الكميات وحذفها، مع التحقق من المخزون</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FR-16</w:t>
            </w:r>
          </w:p>
        </w:tc>
        <w:tc>
          <w:tcPr>
            <w:tcW w:type="dxa" w:w="2197"/>
            <w:shd w:fill="F8FAFC"/>
          </w:tcPr>
          <w:p>
            <w:pPr>
              <w:spacing w:after="0"/>
              <w:jc w:val="right"/>
              <w:bidi w:val="1"/>
            </w:pPr>
            <w:r/>
            <w:r>
              <w:rPr>
                <w:rFonts w:ascii="Tajawal" w:hAnsi="Tajawal" w:cs="Tajawal" w:eastAsia="Tajawal"/>
                <w:sz w:val="17"/>
                <w:szCs w:val="17"/>
              </w:rPr>
              <w:t>السلة</w:t>
            </w:r>
          </w:p>
        </w:tc>
        <w:tc>
          <w:tcPr>
            <w:tcW w:type="dxa" w:w="2197"/>
            <w:shd w:fill="F8FAFC"/>
          </w:tcPr>
          <w:p>
            <w:pPr>
              <w:spacing w:after="0"/>
              <w:jc w:val="right"/>
              <w:bidi w:val="1"/>
            </w:pPr>
            <w:r/>
            <w:r>
              <w:rPr>
                <w:rFonts w:ascii="Tajawal" w:hAnsi="Tajawal" w:cs="Tajawal" w:eastAsia="Tajawal"/>
                <w:sz w:val="17"/>
                <w:szCs w:val="17"/>
              </w:rPr>
              <w:t>تُدمَج سلة الزائر آلياً في سلة الحساب عند تسجيل الدخول أو إنشاء الحساب</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FR-17</w:t>
            </w:r>
          </w:p>
        </w:tc>
        <w:tc>
          <w:tcPr>
            <w:tcW w:type="dxa" w:w="2197"/>
          </w:tcPr>
          <w:p>
            <w:pPr>
              <w:spacing w:after="0"/>
              <w:jc w:val="right"/>
              <w:bidi w:val="1"/>
            </w:pPr>
            <w:r/>
            <w:r>
              <w:rPr>
                <w:rFonts w:ascii="Tajawal" w:hAnsi="Tajawal" w:cs="Tajawal" w:eastAsia="Tajawal"/>
                <w:sz w:val="17"/>
                <w:szCs w:val="17"/>
              </w:rPr>
              <w:t>السلة</w:t>
            </w:r>
          </w:p>
        </w:tc>
        <w:tc>
          <w:tcPr>
            <w:tcW w:type="dxa" w:w="2197"/>
          </w:tcPr>
          <w:p>
            <w:pPr>
              <w:spacing w:after="0"/>
              <w:jc w:val="right"/>
              <w:bidi w:val="1"/>
            </w:pPr>
            <w:r/>
            <w:r>
              <w:rPr>
                <w:rFonts w:ascii="Tajawal" w:hAnsi="Tajawal" w:cs="Tajawal" w:eastAsia="Tajawal"/>
                <w:sz w:val="17"/>
                <w:szCs w:val="17"/>
              </w:rPr>
              <w:t>تُحسَب الضريبة والشحن والإجمالي وفق إعدادات المنصة (ضريبة 19%، شحن 12 يورو، شحن مجاني من 150 يورو)</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FR-18</w:t>
            </w:r>
          </w:p>
        </w:tc>
        <w:tc>
          <w:tcPr>
            <w:tcW w:type="dxa" w:w="2197"/>
            <w:shd w:fill="F8FAFC"/>
          </w:tcPr>
          <w:p>
            <w:pPr>
              <w:spacing w:after="0"/>
              <w:jc w:val="right"/>
              <w:bidi w:val="1"/>
            </w:pPr>
            <w:r/>
            <w:r>
              <w:rPr>
                <w:rFonts w:ascii="Tajawal" w:hAnsi="Tajawal" w:cs="Tajawal" w:eastAsia="Tajawal"/>
                <w:sz w:val="17"/>
                <w:szCs w:val="17"/>
              </w:rPr>
              <w:t>الطلبات</w:t>
            </w:r>
          </w:p>
        </w:tc>
        <w:tc>
          <w:tcPr>
            <w:tcW w:type="dxa" w:w="2197"/>
            <w:shd w:fill="F8FAFC"/>
          </w:tcPr>
          <w:p>
            <w:pPr>
              <w:spacing w:after="0"/>
              <w:jc w:val="right"/>
              <w:bidi w:val="1"/>
            </w:pPr>
            <w:r/>
            <w:r>
              <w:rPr>
                <w:rFonts w:ascii="Tajawal" w:hAnsi="Tajawal" w:cs="Tajawal" w:eastAsia="Tajawal"/>
                <w:sz w:val="17"/>
                <w:szCs w:val="17"/>
              </w:rPr>
              <w:t>يُمكن للعميل إنشاء طلب من سلته بعنوان شحن وطريقة دفع، مع خصم المخزون وتفريغ السلة</w:t>
            </w:r>
          </w:p>
        </w:tc>
        <w:tc>
          <w:tcPr>
            <w:tcW w:type="dxa" w:w="2197"/>
            <w:shd w:fill="F8FAFC"/>
          </w:tcPr>
          <w:p>
            <w:pPr>
              <w:spacing w:after="0"/>
              <w:jc w:val="right"/>
              <w:bidi w:val="1"/>
            </w:pPr>
            <w:r/>
            <w:r>
              <w:rPr>
                <w:rFonts w:ascii="Tajawal" w:hAnsi="Tajawal" w:cs="Tajawal" w:eastAsia="Tajawal"/>
                <w:sz w:val="17"/>
                <w:szCs w:val="17"/>
              </w:rPr>
              <w:t>مُنفَّذ (دفع تجريبي دون بوابة)</w:t>
            </w:r>
          </w:p>
        </w:tc>
      </w:tr>
      <w:tr>
        <w:tc>
          <w:tcPr>
            <w:tcW w:type="dxa" w:w="2197"/>
          </w:tcPr>
          <w:p>
            <w:pPr>
              <w:spacing w:after="0"/>
              <w:jc w:val="right"/>
              <w:bidi w:val="1"/>
            </w:pPr>
            <w:r/>
            <w:r>
              <w:rPr>
                <w:rFonts w:ascii="Tajawal" w:hAnsi="Tajawal" w:cs="Tajawal" w:eastAsia="Tajawal"/>
                <w:sz w:val="17"/>
                <w:szCs w:val="17"/>
              </w:rPr>
              <w:t>FR-19</w:t>
            </w:r>
          </w:p>
        </w:tc>
        <w:tc>
          <w:tcPr>
            <w:tcW w:type="dxa" w:w="2197"/>
          </w:tcPr>
          <w:p>
            <w:pPr>
              <w:spacing w:after="0"/>
              <w:jc w:val="right"/>
              <w:bidi w:val="1"/>
            </w:pPr>
            <w:r/>
            <w:r>
              <w:rPr>
                <w:rFonts w:ascii="Tajawal" w:hAnsi="Tajawal" w:cs="Tajawal" w:eastAsia="Tajawal"/>
                <w:sz w:val="17"/>
                <w:szCs w:val="17"/>
              </w:rPr>
              <w:t>الطلبات</w:t>
            </w:r>
          </w:p>
        </w:tc>
        <w:tc>
          <w:tcPr>
            <w:tcW w:type="dxa" w:w="2197"/>
          </w:tcPr>
          <w:p>
            <w:pPr>
              <w:spacing w:after="0"/>
              <w:jc w:val="right"/>
              <w:bidi w:val="1"/>
            </w:pPr>
            <w:r/>
            <w:r>
              <w:rPr>
                <w:rFonts w:ascii="Tajawal" w:hAnsi="Tajawal" w:cs="Tajawal" w:eastAsia="Tajawal"/>
                <w:sz w:val="17"/>
                <w:szCs w:val="17"/>
              </w:rPr>
              <w:t>يُمكن للعميل عرض طلباته وتفاصيلها وإلغاء الطلب مع استرجاع المخزون</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FR-20</w:t>
            </w:r>
          </w:p>
        </w:tc>
        <w:tc>
          <w:tcPr>
            <w:tcW w:type="dxa" w:w="2197"/>
            <w:shd w:fill="F8FAFC"/>
          </w:tcPr>
          <w:p>
            <w:pPr>
              <w:spacing w:after="0"/>
              <w:jc w:val="right"/>
              <w:bidi w:val="1"/>
            </w:pPr>
            <w:r/>
            <w:r>
              <w:rPr>
                <w:rFonts w:ascii="Tajawal" w:hAnsi="Tajawal" w:cs="Tajawal" w:eastAsia="Tajawal"/>
                <w:sz w:val="17"/>
                <w:szCs w:val="17"/>
              </w:rPr>
              <w:t>قائمة الأمنيات</w:t>
            </w:r>
          </w:p>
        </w:tc>
        <w:tc>
          <w:tcPr>
            <w:tcW w:type="dxa" w:w="2197"/>
            <w:shd w:fill="F8FAFC"/>
          </w:tcPr>
          <w:p>
            <w:pPr>
              <w:spacing w:after="0"/>
              <w:jc w:val="right"/>
              <w:bidi w:val="1"/>
            </w:pPr>
            <w:r/>
            <w:r>
              <w:rPr>
                <w:rFonts w:ascii="Tajawal" w:hAnsi="Tajawal" w:cs="Tajawal" w:eastAsia="Tajawal"/>
                <w:sz w:val="17"/>
                <w:szCs w:val="17"/>
              </w:rPr>
              <w:t>يُمكن للعميل إضافة منتجات إلى قائمة الأمنيات وإزالتها والتحقق من وجودها</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FR-21</w:t>
            </w:r>
          </w:p>
        </w:tc>
        <w:tc>
          <w:tcPr>
            <w:tcW w:type="dxa" w:w="2197"/>
          </w:tcPr>
          <w:p>
            <w:pPr>
              <w:spacing w:after="0"/>
              <w:jc w:val="right"/>
              <w:bidi w:val="1"/>
            </w:pPr>
            <w:r/>
            <w:r>
              <w:rPr>
                <w:rFonts w:ascii="Tajawal" w:hAnsi="Tajawal" w:cs="Tajawal" w:eastAsia="Tajawal"/>
                <w:sz w:val="17"/>
                <w:szCs w:val="17"/>
              </w:rPr>
              <w:t>التوصيات</w:t>
            </w:r>
          </w:p>
        </w:tc>
        <w:tc>
          <w:tcPr>
            <w:tcW w:type="dxa" w:w="2197"/>
          </w:tcPr>
          <w:p>
            <w:pPr>
              <w:spacing w:after="0"/>
              <w:jc w:val="right"/>
              <w:bidi w:val="1"/>
            </w:pPr>
            <w:r/>
            <w:r>
              <w:rPr>
                <w:rFonts w:ascii="Tajawal" w:hAnsi="Tajawal" w:cs="Tajawal" w:eastAsia="Tajawal"/>
                <w:sz w:val="17"/>
                <w:szCs w:val="17"/>
              </w:rPr>
              <w:t>يعرض النظام منتجات مشابهة ومنتجات تُشترى معاً ومنتجات شائعة ورائجة وتوصيات شخصية</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FR-22</w:t>
            </w:r>
          </w:p>
        </w:tc>
        <w:tc>
          <w:tcPr>
            <w:tcW w:type="dxa" w:w="2197"/>
            <w:shd w:fill="F8FAFC"/>
          </w:tcPr>
          <w:p>
            <w:pPr>
              <w:spacing w:after="0"/>
              <w:jc w:val="right"/>
              <w:bidi w:val="1"/>
            </w:pPr>
            <w:r/>
            <w:r>
              <w:rPr>
                <w:rFonts w:ascii="Tajawal" w:hAnsi="Tajawal" w:cs="Tajawal" w:eastAsia="Tajawal"/>
                <w:sz w:val="17"/>
                <w:szCs w:val="17"/>
              </w:rPr>
              <w:t>المحادثة</w:t>
            </w:r>
          </w:p>
        </w:tc>
        <w:tc>
          <w:tcPr>
            <w:tcW w:type="dxa" w:w="2197"/>
            <w:shd w:fill="F8FAFC"/>
          </w:tcPr>
          <w:p>
            <w:pPr>
              <w:spacing w:after="0"/>
              <w:jc w:val="right"/>
              <w:bidi w:val="1"/>
            </w:pPr>
            <w:r/>
            <w:r>
              <w:rPr>
                <w:rFonts w:ascii="Tajawal" w:hAnsi="Tajawal" w:cs="Tajawal" w:eastAsia="Tajawal"/>
                <w:sz w:val="17"/>
                <w:szCs w:val="17"/>
              </w:rPr>
              <w:t>يُمكن للجميع محاورة مساعد ذكي يعرف مركبات المستخدم والمنتج الحالي ويقترح منتجات</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FR-23</w:t>
            </w:r>
          </w:p>
        </w:tc>
        <w:tc>
          <w:tcPr>
            <w:tcW w:type="dxa" w:w="2197"/>
          </w:tcPr>
          <w:p>
            <w:pPr>
              <w:spacing w:after="0"/>
              <w:jc w:val="right"/>
              <w:bidi w:val="1"/>
            </w:pPr>
            <w:r/>
            <w:r>
              <w:rPr>
                <w:rFonts w:ascii="Tajawal" w:hAnsi="Tajawal" w:cs="Tajawal" w:eastAsia="Tajawal"/>
                <w:sz w:val="17"/>
                <w:szCs w:val="17"/>
              </w:rPr>
              <w:t>المحادثة</w:t>
            </w:r>
          </w:p>
        </w:tc>
        <w:tc>
          <w:tcPr>
            <w:tcW w:type="dxa" w:w="2197"/>
          </w:tcPr>
          <w:p>
            <w:pPr>
              <w:spacing w:after="0"/>
              <w:jc w:val="right"/>
              <w:bidi w:val="1"/>
            </w:pPr>
            <w:r/>
            <w:r>
              <w:rPr>
                <w:rFonts w:ascii="Tajawal" w:hAnsi="Tajawal" w:cs="Tajawal" w:eastAsia="Tajawal"/>
                <w:sz w:val="17"/>
                <w:szCs w:val="17"/>
              </w:rPr>
              <w:t>تُحفَظ جلسات المحادثة للمستخدم المسجّل مع إمكانية استعراضها وحذفها</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FR-24</w:t>
            </w:r>
          </w:p>
        </w:tc>
        <w:tc>
          <w:tcPr>
            <w:tcW w:type="dxa" w:w="2197"/>
            <w:shd w:fill="F8FAFC"/>
          </w:tcPr>
          <w:p>
            <w:pPr>
              <w:spacing w:after="0"/>
              <w:jc w:val="right"/>
              <w:bidi w:val="1"/>
            </w:pPr>
            <w:r/>
            <w:r>
              <w:rPr>
                <w:rFonts w:ascii="Tajawal" w:hAnsi="Tajawal" w:cs="Tajawal" w:eastAsia="Tajawal"/>
                <w:sz w:val="17"/>
                <w:szCs w:val="17"/>
              </w:rPr>
              <w:t>المورّد</w:t>
            </w:r>
          </w:p>
        </w:tc>
        <w:tc>
          <w:tcPr>
            <w:tcW w:type="dxa" w:w="2197"/>
            <w:shd w:fill="F8FAFC"/>
          </w:tcPr>
          <w:p>
            <w:pPr>
              <w:spacing w:after="0"/>
              <w:jc w:val="right"/>
              <w:bidi w:val="1"/>
            </w:pPr>
            <w:r/>
            <w:r>
              <w:rPr>
                <w:rFonts w:ascii="Tajawal" w:hAnsi="Tajawal" w:cs="Tajawal" w:eastAsia="Tajawal"/>
                <w:sz w:val="17"/>
                <w:szCs w:val="17"/>
              </w:rPr>
              <w:t>يُمكن للمورّد إنشاء منتجات تُسنَد إليه وتعديلها وتحديث مخزونها فقط</w:t>
            </w:r>
          </w:p>
        </w:tc>
        <w:tc>
          <w:tcPr>
            <w:tcW w:type="dxa" w:w="2197"/>
            <w:shd w:fill="F8FAFC"/>
          </w:tcPr>
          <w:p>
            <w:pPr>
              <w:spacing w:after="0"/>
              <w:jc w:val="right"/>
              <w:bidi w:val="1"/>
            </w:pPr>
            <w:r/>
            <w:r>
              <w:rPr>
                <w:rFonts w:ascii="Tajawal" w:hAnsi="Tajawal" w:cs="Tajawal" w:eastAsia="Tajawal"/>
                <w:sz w:val="17"/>
                <w:szCs w:val="17"/>
              </w:rPr>
              <w:t>مُنفَّذ (واجهة خلفية فقط)</w:t>
            </w:r>
          </w:p>
        </w:tc>
      </w:tr>
      <w:tr>
        <w:tc>
          <w:tcPr>
            <w:tcW w:type="dxa" w:w="2197"/>
          </w:tcPr>
          <w:p>
            <w:pPr>
              <w:spacing w:after="0"/>
              <w:jc w:val="right"/>
              <w:bidi w:val="1"/>
            </w:pPr>
            <w:r/>
            <w:r>
              <w:rPr>
                <w:rFonts w:ascii="Tajawal" w:hAnsi="Tajawal" w:cs="Tajawal" w:eastAsia="Tajawal"/>
                <w:sz w:val="17"/>
                <w:szCs w:val="17"/>
              </w:rPr>
              <w:t>FR-25</w:t>
            </w:r>
          </w:p>
        </w:tc>
        <w:tc>
          <w:tcPr>
            <w:tcW w:type="dxa" w:w="2197"/>
          </w:tcPr>
          <w:p>
            <w:pPr>
              <w:spacing w:after="0"/>
              <w:jc w:val="right"/>
              <w:bidi w:val="1"/>
            </w:pPr>
            <w:r/>
            <w:r>
              <w:rPr>
                <w:rFonts w:ascii="Tajawal" w:hAnsi="Tajawal" w:cs="Tajawal" w:eastAsia="Tajawal"/>
                <w:sz w:val="17"/>
                <w:szCs w:val="17"/>
              </w:rPr>
              <w:t>الإدارة</w:t>
            </w:r>
          </w:p>
        </w:tc>
        <w:tc>
          <w:tcPr>
            <w:tcW w:type="dxa" w:w="2197"/>
          </w:tcPr>
          <w:p>
            <w:pPr>
              <w:spacing w:after="0"/>
              <w:jc w:val="right"/>
              <w:bidi w:val="1"/>
            </w:pPr>
            <w:r/>
            <w:r>
              <w:rPr>
                <w:rFonts w:ascii="Tajawal" w:hAnsi="Tajawal" w:cs="Tajawal" w:eastAsia="Tajawal"/>
                <w:sz w:val="17"/>
                <w:szCs w:val="17"/>
              </w:rPr>
              <w:t>يُمكن للمدير عرض لوحة قيادة بمؤشرات الإيراد والطلبات والعملاء والمنتجات وتنبيهات المخزون</w:t>
            </w:r>
          </w:p>
        </w:tc>
        <w:tc>
          <w:tcPr>
            <w:tcW w:type="dxa" w:w="2197"/>
          </w:tcPr>
          <w:p>
            <w:pPr>
              <w:spacing w:after="0"/>
              <w:jc w:val="right"/>
              <w:bidi w:val="1"/>
            </w:pPr>
            <w:r/>
            <w:r>
              <w:rPr>
                <w:rFonts w:ascii="Tajawal" w:hAnsi="Tajawal" w:cs="Tajawal" w:eastAsia="Tajawal"/>
                <w:sz w:val="17"/>
                <w:szCs w:val="17"/>
              </w:rPr>
              <w:t>مُنفَّذ</w:t>
            </w:r>
          </w:p>
        </w:tc>
      </w:tr>
      <w:tr>
        <w:tc>
          <w:tcPr>
            <w:tcW w:type="dxa" w:w="2197"/>
            <w:shd w:fill="F8FAFC"/>
          </w:tcPr>
          <w:p>
            <w:pPr>
              <w:spacing w:after="0"/>
              <w:jc w:val="right"/>
              <w:bidi w:val="1"/>
            </w:pPr>
            <w:r/>
            <w:r>
              <w:rPr>
                <w:rFonts w:ascii="Tajawal" w:hAnsi="Tajawal" w:cs="Tajawal" w:eastAsia="Tajawal"/>
                <w:sz w:val="17"/>
                <w:szCs w:val="17"/>
              </w:rPr>
              <w:t>FR-26</w:t>
            </w:r>
          </w:p>
        </w:tc>
        <w:tc>
          <w:tcPr>
            <w:tcW w:type="dxa" w:w="2197"/>
            <w:shd w:fill="F8FAFC"/>
          </w:tcPr>
          <w:p>
            <w:pPr>
              <w:spacing w:after="0"/>
              <w:jc w:val="right"/>
              <w:bidi w:val="1"/>
            </w:pPr>
            <w:r/>
            <w:r>
              <w:rPr>
                <w:rFonts w:ascii="Tajawal" w:hAnsi="Tajawal" w:cs="Tajawal" w:eastAsia="Tajawal"/>
                <w:sz w:val="17"/>
                <w:szCs w:val="17"/>
              </w:rPr>
              <w:t>الإدارة</w:t>
            </w:r>
          </w:p>
        </w:tc>
        <w:tc>
          <w:tcPr>
            <w:tcW w:type="dxa" w:w="2197"/>
            <w:shd w:fill="F8FAFC"/>
          </w:tcPr>
          <w:p>
            <w:pPr>
              <w:spacing w:after="0"/>
              <w:jc w:val="right"/>
              <w:bidi w:val="1"/>
            </w:pPr>
            <w:r/>
            <w:r>
              <w:rPr>
                <w:rFonts w:ascii="Tajawal" w:hAnsi="Tajawal" w:cs="Tajawal" w:eastAsia="Tajawal"/>
                <w:sz w:val="17"/>
                <w:szCs w:val="17"/>
              </w:rPr>
              <w:t>يُمكن للمدير إدارة المنتجات والفئات (إنشاء/تعديل/حذف ناعم) والمستخدمين والمورّدين</w:t>
            </w:r>
          </w:p>
        </w:tc>
        <w:tc>
          <w:tcPr>
            <w:tcW w:type="dxa" w:w="2197"/>
            <w:shd w:fill="F8FAFC"/>
          </w:tcPr>
          <w:p>
            <w:pPr>
              <w:spacing w:after="0"/>
              <w:jc w:val="right"/>
              <w:bidi w:val="1"/>
            </w:pPr>
            <w:r/>
            <w:r>
              <w:rPr>
                <w:rFonts w:ascii="Tajawal" w:hAnsi="Tajawal" w:cs="Tajawal" w:eastAsia="Tajawal"/>
                <w:sz w:val="17"/>
                <w:szCs w:val="17"/>
              </w:rPr>
              <w:t>مُنفَّذ</w:t>
            </w:r>
          </w:p>
        </w:tc>
      </w:tr>
      <w:tr>
        <w:tc>
          <w:tcPr>
            <w:tcW w:type="dxa" w:w="2197"/>
          </w:tcPr>
          <w:p>
            <w:pPr>
              <w:spacing w:after="0"/>
              <w:jc w:val="right"/>
              <w:bidi w:val="1"/>
            </w:pPr>
            <w:r/>
            <w:r>
              <w:rPr>
                <w:rFonts w:ascii="Tajawal" w:hAnsi="Tajawal" w:cs="Tajawal" w:eastAsia="Tajawal"/>
                <w:sz w:val="17"/>
                <w:szCs w:val="17"/>
              </w:rPr>
              <w:t>FR-27</w:t>
            </w:r>
          </w:p>
        </w:tc>
        <w:tc>
          <w:tcPr>
            <w:tcW w:type="dxa" w:w="2197"/>
          </w:tcPr>
          <w:p>
            <w:pPr>
              <w:spacing w:after="0"/>
              <w:jc w:val="right"/>
              <w:bidi w:val="1"/>
            </w:pPr>
            <w:r/>
            <w:r>
              <w:rPr>
                <w:rFonts w:ascii="Tajawal" w:hAnsi="Tajawal" w:cs="Tajawal" w:eastAsia="Tajawal"/>
                <w:sz w:val="17"/>
                <w:szCs w:val="17"/>
              </w:rPr>
              <w:t>الإدارة</w:t>
            </w:r>
          </w:p>
        </w:tc>
        <w:tc>
          <w:tcPr>
            <w:tcW w:type="dxa" w:w="2197"/>
          </w:tcPr>
          <w:p>
            <w:pPr>
              <w:spacing w:after="0"/>
              <w:jc w:val="right"/>
              <w:bidi w:val="1"/>
            </w:pPr>
            <w:r/>
            <w:r>
              <w:rPr>
                <w:rFonts w:ascii="Tajawal" w:hAnsi="Tajawal" w:cs="Tajawal" w:eastAsia="Tajawal"/>
                <w:sz w:val="17"/>
                <w:szCs w:val="17"/>
              </w:rPr>
              <w:t>يُمكن للمدير عرض الطلبات وتحديث حالتها وحالة الدفع</w:t>
            </w:r>
          </w:p>
        </w:tc>
        <w:tc>
          <w:tcPr>
            <w:tcW w:type="dxa" w:w="2197"/>
          </w:tcPr>
          <w:p>
            <w:pPr>
              <w:spacing w:after="0"/>
              <w:jc w:val="right"/>
              <w:bidi w:val="1"/>
            </w:pPr>
            <w:r/>
            <w:r>
              <w:rPr>
                <w:rFonts w:ascii="Tajawal" w:hAnsi="Tajawal" w:cs="Tajawal" w:eastAsia="Tajawal"/>
                <w:sz w:val="17"/>
                <w:szCs w:val="17"/>
              </w:rPr>
              <w:t>مُنفَّذ (دون تحقق من صحة الانتقال بين الحالات)</w:t>
            </w:r>
          </w:p>
        </w:tc>
      </w:tr>
      <w:tr>
        <w:tc>
          <w:tcPr>
            <w:tcW w:type="dxa" w:w="2197"/>
            <w:shd w:fill="F8FAFC"/>
          </w:tcPr>
          <w:p>
            <w:pPr>
              <w:spacing w:after="0"/>
              <w:jc w:val="right"/>
              <w:bidi w:val="1"/>
            </w:pPr>
            <w:r/>
            <w:r>
              <w:rPr>
                <w:rFonts w:ascii="Tajawal" w:hAnsi="Tajawal" w:cs="Tajawal" w:eastAsia="Tajawal"/>
                <w:sz w:val="17"/>
                <w:szCs w:val="17"/>
              </w:rPr>
              <w:t>FR-28</w:t>
            </w:r>
          </w:p>
        </w:tc>
        <w:tc>
          <w:tcPr>
            <w:tcW w:type="dxa" w:w="2197"/>
            <w:shd w:fill="F8FAFC"/>
          </w:tcPr>
          <w:p>
            <w:pPr>
              <w:spacing w:after="0"/>
              <w:jc w:val="right"/>
              <w:bidi w:val="1"/>
            </w:pPr>
            <w:r/>
            <w:r>
              <w:rPr>
                <w:rFonts w:ascii="Tajawal" w:hAnsi="Tajawal" w:cs="Tajawal" w:eastAsia="Tajawal"/>
                <w:sz w:val="17"/>
                <w:szCs w:val="17"/>
              </w:rPr>
              <w:t>الإدارة</w:t>
            </w:r>
          </w:p>
        </w:tc>
        <w:tc>
          <w:tcPr>
            <w:tcW w:type="dxa" w:w="2197"/>
            <w:shd w:fill="F8FAFC"/>
          </w:tcPr>
          <w:p>
            <w:pPr>
              <w:spacing w:after="0"/>
              <w:jc w:val="right"/>
              <w:bidi w:val="1"/>
            </w:pPr>
            <w:r/>
            <w:r>
              <w:rPr>
                <w:rFonts w:ascii="Tajawal" w:hAnsi="Tajawal" w:cs="Tajawal" w:eastAsia="Tajawal"/>
                <w:sz w:val="17"/>
                <w:szCs w:val="17"/>
              </w:rPr>
              <w:t>يُمكن للمدير تعديل الإعدادات العامة (العملة، الضريبة، الشحن، حدّ المخزون) ومراقبة إحصاءات الذكاء الاصطناعي</w:t>
            </w:r>
          </w:p>
        </w:tc>
        <w:tc>
          <w:tcPr>
            <w:tcW w:type="dxa" w:w="2197"/>
            <w:shd w:fill="F8FAFC"/>
          </w:tcPr>
          <w:p>
            <w:pPr>
              <w:spacing w:after="0"/>
              <w:jc w:val="right"/>
              <w:bidi w:val="1"/>
            </w:pPr>
            <w:r/>
            <w:r>
              <w:rPr>
                <w:rFonts w:ascii="Tajawal" w:hAnsi="Tajawal" w:cs="Tajawal" w:eastAsia="Tajawal"/>
                <w:sz w:val="17"/>
                <w:szCs w:val="17"/>
              </w:rPr>
              <w:t>مُنفَّذ</w:t>
            </w:r>
          </w:p>
        </w:tc>
      </w:tr>
    </w:tbl>
    <w:p>
      <w:pPr>
        <w:spacing w:after="0"/>
      </w:pPr>
    </w:p>
    <w:p>
      <w:pPr>
        <w:pStyle w:val="Heading3"/>
        <w:jc w:val="right"/>
        <w:bidi w:val="1"/>
      </w:pPr>
      <w:r>
        <w:rPr>
          <w:rFonts w:ascii="Tajawal" w:hAnsi="Tajawal" w:cs="Tajawal" w:eastAsia="Tajawal"/>
          <w:b/>
          <w:color w:val="1E3A8A"/>
          <w:sz w:val="26"/>
          <w:szCs w:val="26"/>
          <w:bCs/>
        </w:rPr>
        <w:t>‏3-3-3 المتطلبات غير الوظيفية</w:t>
      </w:r>
    </w:p>
    <w:p>
      <w:pPr>
        <w:jc w:val="both"/>
        <w:bidi w:val="1"/>
      </w:pPr>
      <w:r>
        <w:rPr>
          <w:rFonts w:ascii="Tajawal" w:hAnsi="Tajawal" w:cs="Tajawal" w:eastAsia="Tajawal"/>
          <w:sz w:val="22"/>
          <w:szCs w:val="22"/>
        </w:rPr>
        <w:t>صيغت المتطلبات غير الوظيفية في ضوء خصائص جودة البرمجيات في نموذج ISO/IEC 25010 [17]، ويعرضها الجدول 7 مع الآلية المطبّقة لكل منها.</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المتطلبات غير الوظيفية والآليات المطبّقة</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المعرّف</w:t>
            </w:r>
          </w:p>
        </w:tc>
        <w:tc>
          <w:tcPr>
            <w:tcW w:type="dxa" w:w="2197"/>
            <w:shd w:fill="DBEAFE"/>
          </w:tcPr>
          <w:p>
            <w:pPr>
              <w:jc w:val="center"/>
              <w:bidi w:val="1"/>
            </w:pPr>
            <w:r/>
            <w:r>
              <w:rPr>
                <w:rFonts w:ascii="Tajawal" w:hAnsi="Tajawal" w:cs="Tajawal" w:eastAsia="Tajawal"/>
                <w:b/>
                <w:color w:val="1E3A8A"/>
                <w:sz w:val="17"/>
                <w:szCs w:val="17"/>
                <w:bCs/>
              </w:rPr>
              <w:t>الخاصية</w:t>
            </w:r>
          </w:p>
        </w:tc>
        <w:tc>
          <w:tcPr>
            <w:tcW w:type="dxa" w:w="2197"/>
            <w:shd w:fill="DBEAFE"/>
          </w:tcPr>
          <w:p>
            <w:pPr>
              <w:jc w:val="center"/>
              <w:bidi w:val="1"/>
            </w:pPr>
            <w:r/>
            <w:r>
              <w:rPr>
                <w:rFonts w:ascii="Tajawal" w:hAnsi="Tajawal" w:cs="Tajawal" w:eastAsia="Tajawal"/>
                <w:b/>
                <w:color w:val="1E3A8A"/>
                <w:sz w:val="17"/>
                <w:szCs w:val="17"/>
                <w:bCs/>
              </w:rPr>
              <w:t>المتطلب</w:t>
            </w:r>
          </w:p>
        </w:tc>
        <w:tc>
          <w:tcPr>
            <w:tcW w:type="dxa" w:w="2197"/>
            <w:shd w:fill="DBEAFE"/>
          </w:tcPr>
          <w:p>
            <w:pPr>
              <w:jc w:val="center"/>
              <w:bidi w:val="1"/>
            </w:pPr>
            <w:r/>
            <w:r>
              <w:rPr>
                <w:rFonts w:ascii="Tajawal" w:hAnsi="Tajawal" w:cs="Tajawal" w:eastAsia="Tajawal"/>
                <w:b/>
                <w:color w:val="1E3A8A"/>
                <w:sz w:val="17"/>
                <w:szCs w:val="17"/>
                <w:bCs/>
              </w:rPr>
              <w:t>الآلية المطبّقة في الشيفرة</w:t>
            </w:r>
          </w:p>
        </w:tc>
      </w:tr>
      <w:tr>
        <w:tc>
          <w:tcPr>
            <w:tcW w:type="dxa" w:w="2197"/>
          </w:tcPr>
          <w:p>
            <w:pPr>
              <w:spacing w:after="0"/>
              <w:jc w:val="right"/>
              <w:bidi w:val="1"/>
            </w:pPr>
            <w:r/>
            <w:r>
              <w:rPr>
                <w:rFonts w:ascii="Tajawal" w:hAnsi="Tajawal" w:cs="Tajawal" w:eastAsia="Tajawal"/>
                <w:sz w:val="17"/>
                <w:szCs w:val="17"/>
              </w:rPr>
              <w:t>NFR-01</w:t>
            </w:r>
          </w:p>
        </w:tc>
        <w:tc>
          <w:tcPr>
            <w:tcW w:type="dxa" w:w="2197"/>
          </w:tcPr>
          <w:p>
            <w:pPr>
              <w:spacing w:after="0"/>
              <w:jc w:val="right"/>
              <w:bidi w:val="1"/>
            </w:pPr>
            <w:r/>
            <w:r>
              <w:rPr>
                <w:rFonts w:ascii="Tajawal" w:hAnsi="Tajawal" w:cs="Tajawal" w:eastAsia="Tajawal"/>
                <w:sz w:val="17"/>
                <w:szCs w:val="17"/>
              </w:rPr>
              <w:t>الأمن</w:t>
            </w:r>
          </w:p>
        </w:tc>
        <w:tc>
          <w:tcPr>
            <w:tcW w:type="dxa" w:w="2197"/>
          </w:tcPr>
          <w:p>
            <w:pPr>
              <w:spacing w:after="0"/>
              <w:jc w:val="right"/>
              <w:bidi w:val="1"/>
            </w:pPr>
            <w:r/>
            <w:r>
              <w:rPr>
                <w:rFonts w:ascii="Tajawal" w:hAnsi="Tajawal" w:cs="Tajawal" w:eastAsia="Tajawal"/>
                <w:sz w:val="17"/>
                <w:szCs w:val="17"/>
              </w:rPr>
              <w:t>تخزين كلمات المرور بشكل غير قابل للاسترجاع</w:t>
            </w:r>
          </w:p>
        </w:tc>
        <w:tc>
          <w:tcPr>
            <w:tcW w:type="dxa" w:w="2197"/>
          </w:tcPr>
          <w:p>
            <w:pPr>
              <w:spacing w:after="0"/>
              <w:jc w:val="right"/>
              <w:bidi w:val="1"/>
            </w:pPr>
            <w:r/>
            <w:r>
              <w:rPr>
                <w:rFonts w:ascii="Tajawal" w:hAnsi="Tajawal" w:cs="Tajawal" w:eastAsia="Tajawal"/>
                <w:sz w:val="17"/>
                <w:szCs w:val="17"/>
              </w:rPr>
              <w:t>bcrypt بمعامل كلفة 12 في خطاف ما قبل الحفظ لنموذج المستخدم</w:t>
            </w:r>
          </w:p>
        </w:tc>
      </w:tr>
      <w:tr>
        <w:tc>
          <w:tcPr>
            <w:tcW w:type="dxa" w:w="2197"/>
            <w:shd w:fill="F8FAFC"/>
          </w:tcPr>
          <w:p>
            <w:pPr>
              <w:spacing w:after="0"/>
              <w:jc w:val="right"/>
              <w:bidi w:val="1"/>
            </w:pPr>
            <w:r/>
            <w:r>
              <w:rPr>
                <w:rFonts w:ascii="Tajawal" w:hAnsi="Tajawal" w:cs="Tajawal" w:eastAsia="Tajawal"/>
                <w:sz w:val="17"/>
                <w:szCs w:val="17"/>
              </w:rPr>
              <w:t>NFR-02</w:t>
            </w:r>
          </w:p>
        </w:tc>
        <w:tc>
          <w:tcPr>
            <w:tcW w:type="dxa" w:w="2197"/>
            <w:shd w:fill="F8FAFC"/>
          </w:tcPr>
          <w:p>
            <w:pPr>
              <w:spacing w:after="0"/>
              <w:jc w:val="right"/>
              <w:bidi w:val="1"/>
            </w:pPr>
            <w:r/>
            <w:r>
              <w:rPr>
                <w:rFonts w:ascii="Tajawal" w:hAnsi="Tajawal" w:cs="Tajawal" w:eastAsia="Tajawal"/>
                <w:sz w:val="17"/>
                <w:szCs w:val="17"/>
              </w:rPr>
              <w:t>الأمن</w:t>
            </w:r>
          </w:p>
        </w:tc>
        <w:tc>
          <w:tcPr>
            <w:tcW w:type="dxa" w:w="2197"/>
            <w:shd w:fill="F8FAFC"/>
          </w:tcPr>
          <w:p>
            <w:pPr>
              <w:spacing w:after="0"/>
              <w:jc w:val="right"/>
              <w:bidi w:val="1"/>
            </w:pPr>
            <w:r/>
            <w:r>
              <w:rPr>
                <w:rFonts w:ascii="Tajawal" w:hAnsi="Tajawal" w:cs="Tajawal" w:eastAsia="Tajawal"/>
                <w:sz w:val="17"/>
                <w:szCs w:val="17"/>
              </w:rPr>
              <w:t>مصادقة بلا حالة وتفويض حسب الدور</w:t>
            </w:r>
          </w:p>
        </w:tc>
        <w:tc>
          <w:tcPr>
            <w:tcW w:type="dxa" w:w="2197"/>
            <w:shd w:fill="F8FAFC"/>
          </w:tcPr>
          <w:p>
            <w:pPr>
              <w:spacing w:after="0"/>
              <w:jc w:val="right"/>
              <w:bidi w:val="1"/>
            </w:pPr>
            <w:r/>
            <w:r>
              <w:rPr>
                <w:rFonts w:ascii="Tajawal" w:hAnsi="Tajawal" w:cs="Tajawal" w:eastAsia="Tajawal"/>
                <w:sz w:val="17"/>
                <w:szCs w:val="17"/>
              </w:rPr>
              <w:t xml:space="preserve">JWT في ترويسة Authorization، وسيطا </w:t>
            </w:r>
            <w:r>
              <w:rPr>
                <w:rFonts w:ascii="Consolas" w:hAnsi="Consolas" w:cs="Consolas" w:eastAsia="Consolas"/>
                <w:sz w:val="16"/>
                <w:szCs w:val="16"/>
              </w:rPr>
              <w:t>protect</w:t>
            </w:r>
            <w:r>
              <w:rPr>
                <w:rFonts w:ascii="Tajawal" w:hAnsi="Tajawal" w:cs="Tajawal" w:eastAsia="Tajawal"/>
                <w:sz w:val="17"/>
                <w:szCs w:val="17"/>
              </w:rPr>
              <w:t xml:space="preserve"> و</w:t>
            </w:r>
            <w:r>
              <w:rPr>
                <w:rFonts w:ascii="Consolas" w:hAnsi="Consolas" w:cs="Consolas" w:eastAsia="Consolas"/>
                <w:sz w:val="16"/>
                <w:szCs w:val="16"/>
              </w:rPr>
              <w:t>authorize</w:t>
            </w:r>
          </w:p>
        </w:tc>
      </w:tr>
      <w:tr>
        <w:tc>
          <w:tcPr>
            <w:tcW w:type="dxa" w:w="2197"/>
          </w:tcPr>
          <w:p>
            <w:pPr>
              <w:spacing w:after="0"/>
              <w:jc w:val="right"/>
              <w:bidi w:val="1"/>
            </w:pPr>
            <w:r/>
            <w:r>
              <w:rPr>
                <w:rFonts w:ascii="Tajawal" w:hAnsi="Tajawal" w:cs="Tajawal" w:eastAsia="Tajawal"/>
                <w:sz w:val="17"/>
                <w:szCs w:val="17"/>
              </w:rPr>
              <w:t>NFR-03</w:t>
            </w:r>
          </w:p>
        </w:tc>
        <w:tc>
          <w:tcPr>
            <w:tcW w:type="dxa" w:w="2197"/>
          </w:tcPr>
          <w:p>
            <w:pPr>
              <w:spacing w:after="0"/>
              <w:jc w:val="right"/>
              <w:bidi w:val="1"/>
            </w:pPr>
            <w:r/>
            <w:r>
              <w:rPr>
                <w:rFonts w:ascii="Tajawal" w:hAnsi="Tajawal" w:cs="Tajawal" w:eastAsia="Tajawal"/>
                <w:sz w:val="17"/>
                <w:szCs w:val="17"/>
              </w:rPr>
              <w:t>الأمن</w:t>
            </w:r>
          </w:p>
        </w:tc>
        <w:tc>
          <w:tcPr>
            <w:tcW w:type="dxa" w:w="2197"/>
          </w:tcPr>
          <w:p>
            <w:pPr>
              <w:spacing w:after="0"/>
              <w:jc w:val="right"/>
              <w:bidi w:val="1"/>
            </w:pPr>
            <w:r/>
            <w:r>
              <w:rPr>
                <w:rFonts w:ascii="Tajawal" w:hAnsi="Tajawal" w:cs="Tajawal" w:eastAsia="Tajawal"/>
                <w:sz w:val="17"/>
                <w:szCs w:val="17"/>
              </w:rPr>
              <w:t>الحدّ من محاولات المصادقة والطلبات العامة</w:t>
            </w:r>
          </w:p>
        </w:tc>
        <w:tc>
          <w:tcPr>
            <w:tcW w:type="dxa" w:w="2197"/>
          </w:tcPr>
          <w:p>
            <w:pPr>
              <w:spacing w:after="0"/>
              <w:jc w:val="right"/>
              <w:bidi w:val="1"/>
            </w:pPr>
            <w:r/>
            <w:r>
              <w:rPr>
                <w:rFonts w:ascii="Consolas" w:hAnsi="Consolas" w:cs="Consolas" w:eastAsia="Consolas"/>
                <w:sz w:val="16"/>
                <w:szCs w:val="16"/>
              </w:rPr>
              <w:t>authLimiter</w:t>
            </w:r>
            <w:r>
              <w:rPr>
                <w:rFonts w:ascii="Tajawal" w:hAnsi="Tajawal" w:cs="Tajawal" w:eastAsia="Tajawal"/>
                <w:sz w:val="17"/>
                <w:szCs w:val="17"/>
              </w:rPr>
              <w:t xml:space="preserve"> على التسجيل والدخول ونسيت كلمة المرور؛ </w:t>
            </w:r>
            <w:r>
              <w:rPr>
                <w:rFonts w:ascii="Consolas" w:hAnsi="Consolas" w:cs="Consolas" w:eastAsia="Consolas"/>
                <w:sz w:val="16"/>
                <w:szCs w:val="16"/>
              </w:rPr>
              <w:t>apiLimiter</w:t>
            </w:r>
            <w:r>
              <w:rPr>
                <w:rFonts w:ascii="Tajawal" w:hAnsi="Tajawal" w:cs="Tajawal" w:eastAsia="Tajawal"/>
                <w:sz w:val="17"/>
                <w:szCs w:val="17"/>
              </w:rPr>
              <w:t xml:space="preserve"> على مسارات المنتجات والفئات (مُعطَّل في بيئة التطوير)</w:t>
            </w:r>
          </w:p>
        </w:tc>
      </w:tr>
      <w:tr>
        <w:tc>
          <w:tcPr>
            <w:tcW w:type="dxa" w:w="2197"/>
            <w:shd w:fill="F8FAFC"/>
          </w:tcPr>
          <w:p>
            <w:pPr>
              <w:spacing w:after="0"/>
              <w:jc w:val="right"/>
              <w:bidi w:val="1"/>
            </w:pPr>
            <w:r/>
            <w:r>
              <w:rPr>
                <w:rFonts w:ascii="Tajawal" w:hAnsi="Tajawal" w:cs="Tajawal" w:eastAsia="Tajawal"/>
                <w:sz w:val="17"/>
                <w:szCs w:val="17"/>
              </w:rPr>
              <w:t>NFR-04</w:t>
            </w:r>
          </w:p>
        </w:tc>
        <w:tc>
          <w:tcPr>
            <w:tcW w:type="dxa" w:w="2197"/>
            <w:shd w:fill="F8FAFC"/>
          </w:tcPr>
          <w:p>
            <w:pPr>
              <w:spacing w:after="0"/>
              <w:jc w:val="right"/>
              <w:bidi w:val="1"/>
            </w:pPr>
            <w:r/>
            <w:r>
              <w:rPr>
                <w:rFonts w:ascii="Tajawal" w:hAnsi="Tajawal" w:cs="Tajawal" w:eastAsia="Tajawal"/>
                <w:sz w:val="17"/>
                <w:szCs w:val="17"/>
              </w:rPr>
              <w:t>الأمن</w:t>
            </w:r>
          </w:p>
        </w:tc>
        <w:tc>
          <w:tcPr>
            <w:tcW w:type="dxa" w:w="2197"/>
            <w:shd w:fill="F8FAFC"/>
          </w:tcPr>
          <w:p>
            <w:pPr>
              <w:spacing w:after="0"/>
              <w:jc w:val="right"/>
              <w:bidi w:val="1"/>
            </w:pPr>
            <w:r/>
            <w:r>
              <w:rPr>
                <w:rFonts w:ascii="Tajawal" w:hAnsi="Tajawal" w:cs="Tajawal" w:eastAsia="Tajawal"/>
                <w:sz w:val="17"/>
                <w:szCs w:val="17"/>
              </w:rPr>
              <w:t>التحقق من صحة المدخلات ورفض غير الصالح منها</w:t>
            </w:r>
          </w:p>
        </w:tc>
        <w:tc>
          <w:tcPr>
            <w:tcW w:type="dxa" w:w="2197"/>
            <w:shd w:fill="F8FAFC"/>
          </w:tcPr>
          <w:p>
            <w:pPr>
              <w:spacing w:after="0"/>
              <w:jc w:val="right"/>
              <w:bidi w:val="1"/>
            </w:pPr>
            <w:r/>
            <w:r>
              <w:rPr>
                <w:rFonts w:ascii="Tajawal" w:hAnsi="Tajawal" w:cs="Tajawal" w:eastAsia="Tajawal"/>
                <w:sz w:val="17"/>
                <w:szCs w:val="17"/>
              </w:rPr>
              <w:t>express-validator مع قواعد لكل مسار كتابة، وتعداد الماركات المعتمدة عند تسجيل المركبات</w:t>
            </w:r>
          </w:p>
        </w:tc>
      </w:tr>
      <w:tr>
        <w:tc>
          <w:tcPr>
            <w:tcW w:type="dxa" w:w="2197"/>
          </w:tcPr>
          <w:p>
            <w:pPr>
              <w:spacing w:after="0"/>
              <w:jc w:val="right"/>
              <w:bidi w:val="1"/>
            </w:pPr>
            <w:r/>
            <w:r>
              <w:rPr>
                <w:rFonts w:ascii="Tajawal" w:hAnsi="Tajawal" w:cs="Tajawal" w:eastAsia="Tajawal"/>
                <w:sz w:val="17"/>
                <w:szCs w:val="17"/>
              </w:rPr>
              <w:t>NFR-05</w:t>
            </w:r>
          </w:p>
        </w:tc>
        <w:tc>
          <w:tcPr>
            <w:tcW w:type="dxa" w:w="2197"/>
          </w:tcPr>
          <w:p>
            <w:pPr>
              <w:spacing w:after="0"/>
              <w:jc w:val="right"/>
              <w:bidi w:val="1"/>
            </w:pPr>
            <w:r/>
            <w:r>
              <w:rPr>
                <w:rFonts w:ascii="Tajawal" w:hAnsi="Tajawal" w:cs="Tajawal" w:eastAsia="Tajawal"/>
                <w:sz w:val="17"/>
                <w:szCs w:val="17"/>
              </w:rPr>
              <w:t>الأمن</w:t>
            </w:r>
          </w:p>
        </w:tc>
        <w:tc>
          <w:tcPr>
            <w:tcW w:type="dxa" w:w="2197"/>
          </w:tcPr>
          <w:p>
            <w:pPr>
              <w:spacing w:after="0"/>
              <w:jc w:val="right"/>
              <w:bidi w:val="1"/>
            </w:pPr>
            <w:r/>
            <w:r>
              <w:rPr>
                <w:rFonts w:ascii="Tajawal" w:hAnsi="Tajawal" w:cs="Tajawal" w:eastAsia="Tajawal"/>
                <w:sz w:val="17"/>
                <w:szCs w:val="17"/>
              </w:rPr>
              <w:t>ترويسات HTTP آمنة وسياسة CORS مقيّدة</w:t>
            </w:r>
          </w:p>
        </w:tc>
        <w:tc>
          <w:tcPr>
            <w:tcW w:type="dxa" w:w="2197"/>
          </w:tcPr>
          <w:p>
            <w:pPr>
              <w:spacing w:after="0"/>
              <w:jc w:val="right"/>
              <w:bidi w:val="1"/>
            </w:pPr>
            <w:r/>
            <w:r>
              <w:rPr>
                <w:rFonts w:ascii="Tajawal" w:hAnsi="Tajawal" w:cs="Tajawal" w:eastAsia="Tajawal"/>
                <w:sz w:val="17"/>
                <w:szCs w:val="17"/>
              </w:rPr>
              <w:t>Helmet، وCORS مقيّد بعنوان الواجهة الأمامية</w:t>
            </w:r>
          </w:p>
        </w:tc>
      </w:tr>
      <w:tr>
        <w:tc>
          <w:tcPr>
            <w:tcW w:type="dxa" w:w="2197"/>
            <w:shd w:fill="F8FAFC"/>
          </w:tcPr>
          <w:p>
            <w:pPr>
              <w:spacing w:after="0"/>
              <w:jc w:val="right"/>
              <w:bidi w:val="1"/>
            </w:pPr>
            <w:r/>
            <w:r>
              <w:rPr>
                <w:rFonts w:ascii="Tajawal" w:hAnsi="Tajawal" w:cs="Tajawal" w:eastAsia="Tajawal"/>
                <w:sz w:val="17"/>
                <w:szCs w:val="17"/>
              </w:rPr>
              <w:t>NFR-06</w:t>
            </w:r>
          </w:p>
        </w:tc>
        <w:tc>
          <w:tcPr>
            <w:tcW w:type="dxa" w:w="2197"/>
            <w:shd w:fill="F8FAFC"/>
          </w:tcPr>
          <w:p>
            <w:pPr>
              <w:spacing w:after="0"/>
              <w:jc w:val="right"/>
              <w:bidi w:val="1"/>
            </w:pPr>
            <w:r/>
            <w:r>
              <w:rPr>
                <w:rFonts w:ascii="Tajawal" w:hAnsi="Tajawal" w:cs="Tajawal" w:eastAsia="Tajawal"/>
                <w:sz w:val="17"/>
                <w:szCs w:val="17"/>
              </w:rPr>
              <w:t>الموثوقية</w:t>
            </w:r>
          </w:p>
        </w:tc>
        <w:tc>
          <w:tcPr>
            <w:tcW w:type="dxa" w:w="2197"/>
            <w:shd w:fill="F8FAFC"/>
          </w:tcPr>
          <w:p>
            <w:pPr>
              <w:spacing w:after="0"/>
              <w:jc w:val="right"/>
              <w:bidi w:val="1"/>
            </w:pPr>
            <w:r/>
            <w:r>
              <w:rPr>
                <w:rFonts w:ascii="Tajawal" w:hAnsi="Tajawal" w:cs="Tajawal" w:eastAsia="Tajawal"/>
                <w:sz w:val="17"/>
                <w:szCs w:val="17"/>
              </w:rPr>
              <w:t>استمرار الخدمة عند تعطّل المكوّنات الخارجية</w:t>
            </w:r>
          </w:p>
        </w:tc>
        <w:tc>
          <w:tcPr>
            <w:tcW w:type="dxa" w:w="2197"/>
            <w:shd w:fill="F8FAFC"/>
          </w:tcPr>
          <w:p>
            <w:pPr>
              <w:spacing w:after="0"/>
              <w:jc w:val="right"/>
              <w:bidi w:val="1"/>
            </w:pPr>
            <w:r/>
            <w:r>
              <w:rPr>
                <w:rFonts w:ascii="Tajawal" w:hAnsi="Tajawal" w:cs="Tajawal" w:eastAsia="Tajawal"/>
                <w:sz w:val="17"/>
                <w:szCs w:val="17"/>
              </w:rPr>
              <w:t>مسارات بديلة لـ OpenAI، تعطيل Redis تلقائياً</w:t>
            </w:r>
          </w:p>
        </w:tc>
      </w:tr>
      <w:tr>
        <w:tc>
          <w:tcPr>
            <w:tcW w:type="dxa" w:w="2197"/>
          </w:tcPr>
          <w:p>
            <w:pPr>
              <w:spacing w:after="0"/>
              <w:jc w:val="right"/>
              <w:bidi w:val="1"/>
            </w:pPr>
            <w:r/>
            <w:r>
              <w:rPr>
                <w:rFonts w:ascii="Tajawal" w:hAnsi="Tajawal" w:cs="Tajawal" w:eastAsia="Tajawal"/>
                <w:sz w:val="17"/>
                <w:szCs w:val="17"/>
              </w:rPr>
              <w:t>NFR-07</w:t>
            </w:r>
          </w:p>
        </w:tc>
        <w:tc>
          <w:tcPr>
            <w:tcW w:type="dxa" w:w="2197"/>
          </w:tcPr>
          <w:p>
            <w:pPr>
              <w:spacing w:after="0"/>
              <w:jc w:val="right"/>
              <w:bidi w:val="1"/>
            </w:pPr>
            <w:r/>
            <w:r>
              <w:rPr>
                <w:rFonts w:ascii="Tajawal" w:hAnsi="Tajawal" w:cs="Tajawal" w:eastAsia="Tajawal"/>
                <w:sz w:val="17"/>
                <w:szCs w:val="17"/>
              </w:rPr>
              <w:t>الأداء</w:t>
            </w:r>
          </w:p>
        </w:tc>
        <w:tc>
          <w:tcPr>
            <w:tcW w:type="dxa" w:w="2197"/>
          </w:tcPr>
          <w:p>
            <w:pPr>
              <w:spacing w:after="0"/>
              <w:jc w:val="right"/>
              <w:bidi w:val="1"/>
            </w:pPr>
            <w:r/>
            <w:r>
              <w:rPr>
                <w:rFonts w:ascii="Tajawal" w:hAnsi="Tajawal" w:cs="Tajawal" w:eastAsia="Tajawal"/>
                <w:sz w:val="17"/>
                <w:szCs w:val="17"/>
              </w:rPr>
              <w:t>زمن استجابة مقبول للبحث الذكي</w:t>
            </w:r>
          </w:p>
        </w:tc>
        <w:tc>
          <w:tcPr>
            <w:tcW w:type="dxa" w:w="2197"/>
          </w:tcPr>
          <w:p>
            <w:pPr>
              <w:spacing w:after="0"/>
              <w:jc w:val="right"/>
              <w:bidi w:val="1"/>
            </w:pPr>
            <w:r/>
            <w:r>
              <w:rPr>
                <w:rFonts w:ascii="Tajawal" w:hAnsi="Tajawal" w:cs="Tajawal" w:eastAsia="Tajawal"/>
                <w:sz w:val="17"/>
                <w:szCs w:val="17"/>
              </w:rPr>
              <w:t>فهرس نصي في MongoDB، حدّ للنتائج، تخزين مؤقت اختياري؛ زمن مُقاس فعلياً 657 ملّي ثانية لاستعلام تجريبي في المسار البديل (الفصل السادس)</w:t>
            </w:r>
          </w:p>
        </w:tc>
      </w:tr>
      <w:tr>
        <w:tc>
          <w:tcPr>
            <w:tcW w:type="dxa" w:w="2197"/>
            <w:shd w:fill="F8FAFC"/>
          </w:tcPr>
          <w:p>
            <w:pPr>
              <w:spacing w:after="0"/>
              <w:jc w:val="right"/>
              <w:bidi w:val="1"/>
            </w:pPr>
            <w:r/>
            <w:r>
              <w:rPr>
                <w:rFonts w:ascii="Tajawal" w:hAnsi="Tajawal" w:cs="Tajawal" w:eastAsia="Tajawal"/>
                <w:sz w:val="17"/>
                <w:szCs w:val="17"/>
              </w:rPr>
              <w:t>NFR-08</w:t>
            </w:r>
          </w:p>
        </w:tc>
        <w:tc>
          <w:tcPr>
            <w:tcW w:type="dxa" w:w="2197"/>
            <w:shd w:fill="F8FAFC"/>
          </w:tcPr>
          <w:p>
            <w:pPr>
              <w:spacing w:after="0"/>
              <w:jc w:val="right"/>
              <w:bidi w:val="1"/>
            </w:pPr>
            <w:r/>
            <w:r>
              <w:rPr>
                <w:rFonts w:ascii="Tajawal" w:hAnsi="Tajawal" w:cs="Tajawal" w:eastAsia="Tajawal"/>
                <w:sz w:val="17"/>
                <w:szCs w:val="17"/>
              </w:rPr>
              <w:t>قابلية الاستخدام</w:t>
            </w:r>
          </w:p>
        </w:tc>
        <w:tc>
          <w:tcPr>
            <w:tcW w:type="dxa" w:w="2197"/>
            <w:shd w:fill="F8FAFC"/>
          </w:tcPr>
          <w:p>
            <w:pPr>
              <w:spacing w:after="0"/>
              <w:jc w:val="right"/>
              <w:bidi w:val="1"/>
            </w:pPr>
            <w:r/>
            <w:r>
              <w:rPr>
                <w:rFonts w:ascii="Tajawal" w:hAnsi="Tajawal" w:cs="Tajawal" w:eastAsia="Tajawal"/>
                <w:sz w:val="17"/>
                <w:szCs w:val="17"/>
              </w:rPr>
              <w:t>واجهة متجاوبة تدعم الوضع الليلي وإشعارات فورية</w:t>
            </w:r>
          </w:p>
        </w:tc>
        <w:tc>
          <w:tcPr>
            <w:tcW w:type="dxa" w:w="2197"/>
            <w:shd w:fill="F8FAFC"/>
          </w:tcPr>
          <w:p>
            <w:pPr>
              <w:spacing w:after="0"/>
              <w:jc w:val="right"/>
              <w:bidi w:val="1"/>
            </w:pPr>
            <w:r/>
            <w:r>
              <w:rPr>
                <w:rFonts w:ascii="Tajawal" w:hAnsi="Tajawal" w:cs="Tajawal" w:eastAsia="Tajawal"/>
                <w:sz w:val="17"/>
                <w:szCs w:val="17"/>
              </w:rPr>
              <w:t xml:space="preserve">Tailwind CSS مع صنف </w:t>
            </w:r>
            <w:r>
              <w:rPr>
                <w:rFonts w:ascii="Consolas" w:hAnsi="Consolas" w:cs="Consolas" w:eastAsia="Consolas"/>
                <w:sz w:val="16"/>
                <w:szCs w:val="16"/>
              </w:rPr>
              <w:t>dark</w:t>
            </w:r>
            <w:r>
              <w:rPr>
                <w:rFonts w:ascii="Tajawal" w:hAnsi="Tajawal" w:cs="Tajawal" w:eastAsia="Tajawal"/>
                <w:sz w:val="17"/>
                <w:szCs w:val="17"/>
              </w:rPr>
              <w:t>، react-hot-toast، هياكل تحميل (Skeletons)</w:t>
            </w:r>
          </w:p>
        </w:tc>
      </w:tr>
      <w:tr>
        <w:tc>
          <w:tcPr>
            <w:tcW w:type="dxa" w:w="2197"/>
          </w:tcPr>
          <w:p>
            <w:pPr>
              <w:spacing w:after="0"/>
              <w:jc w:val="right"/>
              <w:bidi w:val="1"/>
            </w:pPr>
            <w:r/>
            <w:r>
              <w:rPr>
                <w:rFonts w:ascii="Tajawal" w:hAnsi="Tajawal" w:cs="Tajawal" w:eastAsia="Tajawal"/>
                <w:sz w:val="17"/>
                <w:szCs w:val="17"/>
              </w:rPr>
              <w:t>NFR-09</w:t>
            </w:r>
          </w:p>
        </w:tc>
        <w:tc>
          <w:tcPr>
            <w:tcW w:type="dxa" w:w="2197"/>
          </w:tcPr>
          <w:p>
            <w:pPr>
              <w:spacing w:after="0"/>
              <w:jc w:val="right"/>
              <w:bidi w:val="1"/>
            </w:pPr>
            <w:r/>
            <w:r>
              <w:rPr>
                <w:rFonts w:ascii="Tajawal" w:hAnsi="Tajawal" w:cs="Tajawal" w:eastAsia="Tajawal"/>
                <w:sz w:val="17"/>
                <w:szCs w:val="17"/>
              </w:rPr>
              <w:t>قابلية الصيانة</w:t>
            </w:r>
          </w:p>
        </w:tc>
        <w:tc>
          <w:tcPr>
            <w:tcW w:type="dxa" w:w="2197"/>
          </w:tcPr>
          <w:p>
            <w:pPr>
              <w:spacing w:after="0"/>
              <w:jc w:val="right"/>
              <w:bidi w:val="1"/>
            </w:pPr>
            <w:r/>
            <w:r>
              <w:rPr>
                <w:rFonts w:ascii="Tajawal" w:hAnsi="Tajawal" w:cs="Tajawal" w:eastAsia="Tajawal"/>
                <w:sz w:val="17"/>
                <w:szCs w:val="17"/>
              </w:rPr>
              <w:t>فصل واضح بين الطبقات</w:t>
            </w:r>
          </w:p>
        </w:tc>
        <w:tc>
          <w:tcPr>
            <w:tcW w:type="dxa" w:w="2197"/>
          </w:tcPr>
          <w:p>
            <w:pPr>
              <w:spacing w:after="0"/>
              <w:jc w:val="right"/>
              <w:bidi w:val="1"/>
            </w:pPr>
            <w:r/>
            <w:r>
              <w:rPr>
                <w:rFonts w:ascii="Tajawal" w:hAnsi="Tajawal" w:cs="Tajawal" w:eastAsia="Tajawal"/>
                <w:sz w:val="17"/>
                <w:szCs w:val="17"/>
              </w:rPr>
              <w:t>مسارات ← متحكّمات ← خدمات ← نماذج في الخادم؛ صفحات ← مكوّنات ← خدمات API ← سياقات في الواجهة</w:t>
            </w:r>
          </w:p>
        </w:tc>
      </w:tr>
      <w:tr>
        <w:tc>
          <w:tcPr>
            <w:tcW w:type="dxa" w:w="2197"/>
            <w:shd w:fill="F8FAFC"/>
          </w:tcPr>
          <w:p>
            <w:pPr>
              <w:spacing w:after="0"/>
              <w:jc w:val="right"/>
              <w:bidi w:val="1"/>
            </w:pPr>
            <w:r/>
            <w:r>
              <w:rPr>
                <w:rFonts w:ascii="Tajawal" w:hAnsi="Tajawal" w:cs="Tajawal" w:eastAsia="Tajawal"/>
                <w:sz w:val="17"/>
                <w:szCs w:val="17"/>
              </w:rPr>
              <w:t>NFR-10</w:t>
            </w:r>
          </w:p>
        </w:tc>
        <w:tc>
          <w:tcPr>
            <w:tcW w:type="dxa" w:w="2197"/>
            <w:shd w:fill="F8FAFC"/>
          </w:tcPr>
          <w:p>
            <w:pPr>
              <w:spacing w:after="0"/>
              <w:jc w:val="right"/>
              <w:bidi w:val="1"/>
            </w:pPr>
            <w:r/>
            <w:r>
              <w:rPr>
                <w:rFonts w:ascii="Tajawal" w:hAnsi="Tajawal" w:cs="Tajawal" w:eastAsia="Tajawal"/>
                <w:sz w:val="17"/>
                <w:szCs w:val="17"/>
              </w:rPr>
              <w:t>قابلية التتبّع</w:t>
            </w:r>
          </w:p>
        </w:tc>
        <w:tc>
          <w:tcPr>
            <w:tcW w:type="dxa" w:w="2197"/>
            <w:shd w:fill="F8FAFC"/>
          </w:tcPr>
          <w:p>
            <w:pPr>
              <w:spacing w:after="0"/>
              <w:jc w:val="right"/>
              <w:bidi w:val="1"/>
            </w:pPr>
            <w:r/>
            <w:r>
              <w:rPr>
                <w:rFonts w:ascii="Tajawal" w:hAnsi="Tajawal" w:cs="Tajawal" w:eastAsia="Tajawal"/>
                <w:sz w:val="17"/>
                <w:szCs w:val="17"/>
              </w:rPr>
              <w:t>تسجيل الطلبات والأخطاء</w:t>
            </w:r>
          </w:p>
        </w:tc>
        <w:tc>
          <w:tcPr>
            <w:tcW w:type="dxa" w:w="2197"/>
            <w:shd w:fill="F8FAFC"/>
          </w:tcPr>
          <w:p>
            <w:pPr>
              <w:spacing w:after="0"/>
              <w:jc w:val="right"/>
              <w:bidi w:val="1"/>
            </w:pPr>
            <w:r/>
            <w:r>
              <w:rPr>
                <w:rFonts w:ascii="Tajawal" w:hAnsi="Tajawal" w:cs="Tajawal" w:eastAsia="Tajawal"/>
                <w:sz w:val="17"/>
                <w:szCs w:val="17"/>
              </w:rPr>
              <w:t xml:space="preserve">morgan في التطوير، وسيط معالجة أخطاء مركزي، استجابات JSON موحّدة </w:t>
            </w:r>
            <w:r>
              <w:rPr>
                <w:rFonts w:ascii="Consolas" w:hAnsi="Consolas" w:cs="Consolas" w:eastAsia="Consolas"/>
                <w:sz w:val="16"/>
                <w:szCs w:val="16"/>
              </w:rPr>
              <w:t>{success, message, data}</w:t>
            </w:r>
          </w:p>
        </w:tc>
      </w:tr>
      <w:tr>
        <w:tc>
          <w:tcPr>
            <w:tcW w:type="dxa" w:w="2197"/>
          </w:tcPr>
          <w:p>
            <w:pPr>
              <w:spacing w:after="0"/>
              <w:jc w:val="right"/>
              <w:bidi w:val="1"/>
            </w:pPr>
            <w:r/>
            <w:r>
              <w:rPr>
                <w:rFonts w:ascii="Tajawal" w:hAnsi="Tajawal" w:cs="Tajawal" w:eastAsia="Tajawal"/>
                <w:sz w:val="17"/>
                <w:szCs w:val="17"/>
              </w:rPr>
              <w:t>NFR-11</w:t>
            </w:r>
          </w:p>
        </w:tc>
        <w:tc>
          <w:tcPr>
            <w:tcW w:type="dxa" w:w="2197"/>
          </w:tcPr>
          <w:p>
            <w:pPr>
              <w:spacing w:after="0"/>
              <w:jc w:val="right"/>
              <w:bidi w:val="1"/>
            </w:pPr>
            <w:r/>
            <w:r>
              <w:rPr>
                <w:rFonts w:ascii="Tajawal" w:hAnsi="Tajawal" w:cs="Tajawal" w:eastAsia="Tajawal"/>
                <w:sz w:val="17"/>
                <w:szCs w:val="17"/>
              </w:rPr>
              <w:t>قابلية التفسير</w:t>
            </w:r>
          </w:p>
        </w:tc>
        <w:tc>
          <w:tcPr>
            <w:tcW w:type="dxa" w:w="2197"/>
          </w:tcPr>
          <w:p>
            <w:pPr>
              <w:spacing w:after="0"/>
              <w:jc w:val="right"/>
              <w:bidi w:val="1"/>
            </w:pPr>
            <w:r/>
            <w:r>
              <w:rPr>
                <w:rFonts w:ascii="Tajawal" w:hAnsi="Tajawal" w:cs="Tajawal" w:eastAsia="Tajawal"/>
                <w:sz w:val="17"/>
                <w:szCs w:val="17"/>
              </w:rPr>
              <w:t>نتائج التوافق والترتيب قابلة للتفسير</w:t>
            </w:r>
          </w:p>
        </w:tc>
        <w:tc>
          <w:tcPr>
            <w:tcW w:type="dxa" w:w="2197"/>
          </w:tcPr>
          <w:p>
            <w:pPr>
              <w:spacing w:after="0"/>
              <w:jc w:val="right"/>
              <w:bidi w:val="1"/>
            </w:pPr>
            <w:r/>
            <w:r>
              <w:rPr>
                <w:rFonts w:ascii="Tajawal" w:hAnsi="Tajawal" w:cs="Tajawal" w:eastAsia="Tajawal"/>
                <w:sz w:val="17"/>
                <w:szCs w:val="17"/>
              </w:rPr>
              <w:t>سبب نصي مع كل نتيجة توافق، أوزان ترتيب ثابتة ومعلنة في الشيفرة</w:t>
            </w:r>
          </w:p>
        </w:tc>
      </w:tr>
    </w:tbl>
    <w:p>
      <w:pPr>
        <w:spacing w:after="0"/>
      </w:pPr>
    </w:p>
    <w:p>
      <w:pPr>
        <w:pStyle w:val="Heading3"/>
        <w:jc w:val="right"/>
        <w:bidi w:val="1"/>
      </w:pPr>
      <w:r>
        <w:rPr>
          <w:rFonts w:ascii="Tajawal" w:hAnsi="Tajawal" w:cs="Tajawal" w:eastAsia="Tajawal"/>
          <w:b/>
          <w:color w:val="1E3A8A"/>
          <w:sz w:val="26"/>
          <w:szCs w:val="26"/>
          <w:bCs/>
        </w:rPr>
        <w:t>‏3-3-4 وصف حالات الاستخدام الرئيسية</w:t>
      </w:r>
    </w:p>
    <w:p>
      <w:pPr>
        <w:jc w:val="both"/>
        <w:bidi w:val="1"/>
      </w:pPr>
      <w:r>
        <w:rPr>
          <w:rFonts w:ascii="Tajawal" w:hAnsi="Tajawal" w:cs="Tajawal" w:eastAsia="Tajawal"/>
          <w:sz w:val="22"/>
          <w:szCs w:val="22"/>
        </w:rPr>
        <w:t>فيما يلي وصف تفصيلي لثلاث حالات استخدام جوهرية، بصيغة موحّدة.</w:t>
      </w:r>
    </w:p>
    <w:p>
      <w:pPr>
        <w:pStyle w:val="Heading4"/>
        <w:jc w:val="right"/>
        <w:bidi w:val="1"/>
      </w:pPr>
      <w:r>
        <w:rPr>
          <w:rFonts w:ascii="Tajawal" w:hAnsi="Tajawal" w:cs="Tajawal" w:eastAsia="Tajawal"/>
          <w:b/>
          <w:color w:val="1E3A8A"/>
          <w:sz w:val="23"/>
          <w:szCs w:val="23"/>
          <w:bCs/>
        </w:rPr>
        <w:t>‏3-3-4-1 حالة الاستخدام UC-02: البحث الذكي باللغة الطبيعية</w:t>
      </w:r>
    </w:p>
    <w:p>
      <w:pPr>
        <w:pStyle w:val="ListBullet"/>
        <w:ind w:right="454"/>
        <w:jc w:val="right"/>
        <w:bidi w:val="1"/>
      </w:pPr>
      <w:r>
        <w:rPr>
          <w:rFonts w:ascii="Tajawal" w:hAnsi="Tajawal" w:cs="Tajawal" w:eastAsia="Tajawal"/>
          <w:b/>
          <w:sz w:val="22"/>
          <w:szCs w:val="22"/>
          <w:bCs/>
        </w:rPr>
        <w:t>الفاعل الرئيسي:</w:t>
      </w:r>
      <w:r>
        <w:rPr>
          <w:rFonts w:ascii="Tajawal" w:hAnsi="Tajawal" w:cs="Tajawal" w:eastAsia="Tajawal"/>
          <w:sz w:val="22"/>
          <w:szCs w:val="22"/>
        </w:rPr>
        <w:t xml:space="preserve"> الزائر أو العميل.</w:t>
      </w:r>
    </w:p>
    <w:p>
      <w:pPr>
        <w:pStyle w:val="ListBullet"/>
        <w:ind w:right="454"/>
        <w:jc w:val="right"/>
        <w:bidi w:val="1"/>
      </w:pPr>
      <w:r>
        <w:rPr>
          <w:rFonts w:ascii="Tajawal" w:hAnsi="Tajawal" w:cs="Tajawal" w:eastAsia="Tajawal"/>
          <w:b/>
          <w:sz w:val="22"/>
          <w:szCs w:val="22"/>
          <w:bCs/>
        </w:rPr>
        <w:t>الشرط المسبق:</w:t>
      </w:r>
      <w:r>
        <w:rPr>
          <w:rFonts w:ascii="Tajawal" w:hAnsi="Tajawal" w:cs="Tajawal" w:eastAsia="Tajawal"/>
          <w:sz w:val="22"/>
          <w:szCs w:val="22"/>
        </w:rPr>
        <w:t xml:space="preserve"> النظام يعمل ويحتوي على منتجات فعّالة.</w:t>
      </w:r>
    </w:p>
    <w:p>
      <w:pPr>
        <w:pStyle w:val="ListBullet"/>
        <w:ind w:right="454"/>
        <w:jc w:val="right"/>
        <w:bidi w:val="1"/>
      </w:pPr>
      <w:r>
        <w:rPr>
          <w:rFonts w:ascii="Tajawal" w:hAnsi="Tajawal" w:cs="Tajawal" w:eastAsia="Tajawal"/>
          <w:b/>
          <w:sz w:val="22"/>
          <w:szCs w:val="22"/>
          <w:bCs/>
        </w:rPr>
        <w:t>السيناريو الأساسي:</w:t>
      </w:r>
      <w:r>
        <w:rPr>
          <w:rFonts w:ascii="Tajawal" w:hAnsi="Tajawal" w:cs="Tajawal" w:eastAsia="Tajawal"/>
          <w:sz w:val="22"/>
          <w:szCs w:val="22"/>
        </w:rPr>
        <w:t xml:space="preserve"> (1) يكتب المستخدم عبارة مثل "Battery for Tesla Model 3 2022" في شريط البحث. (2) تُرسل الواجهة العبارة إلى </w:t>
      </w:r>
      <w:r>
        <w:rPr>
          <w:rFonts w:ascii="Consolas" w:hAnsi="Consolas" w:cs="Consolas" w:eastAsia="Consolas"/>
          <w:sz w:val="19"/>
          <w:szCs w:val="19"/>
        </w:rPr>
        <w:t>POST /api/ai/search</w:t>
      </w:r>
      <w:r>
        <w:rPr>
          <w:rFonts w:ascii="Tajawal" w:hAnsi="Tajawal" w:cs="Tajawal" w:eastAsia="Tajawal"/>
          <w:sz w:val="22"/>
          <w:szCs w:val="22"/>
        </w:rPr>
        <w:t>. (3) يستخرج الخادم المعايير عبر النموذج اللغوي ثم يُطبّعها. (4) يبحث الخادم بالاستراتيجية الكاملة، وإن لم يجد نتائج ينتقل تدرجياً إلى استراتيجيات أوسع. (5) يُرتّب النتائج بالدرجة المركّبة، مع رفع المنتجات المتوافقة مع مركبات المستخدم المسجّل. (6) تعرض الواجهة النتائج مع ملخّص التحليل والاستراتيجية المستخدمة.</w:t>
      </w:r>
    </w:p>
    <w:p>
      <w:pPr>
        <w:pStyle w:val="ListBullet"/>
        <w:ind w:right="454"/>
        <w:jc w:val="right"/>
        <w:bidi w:val="1"/>
      </w:pPr>
      <w:r>
        <w:rPr>
          <w:rFonts w:ascii="Tajawal" w:hAnsi="Tajawal" w:cs="Tajawal" w:eastAsia="Tajawal"/>
          <w:b/>
          <w:sz w:val="22"/>
          <w:szCs w:val="22"/>
          <w:bCs/>
        </w:rPr>
        <w:t>السيناريوهات البديلة:</w:t>
      </w:r>
      <w:r>
        <w:rPr>
          <w:rFonts w:ascii="Tajawal" w:hAnsi="Tajawal" w:cs="Tajawal" w:eastAsia="Tajawal"/>
          <w:sz w:val="22"/>
          <w:szCs w:val="22"/>
        </w:rPr>
        <w:t xml:space="preserve"> (3أ) تعذّر الوصول إلى النموذج اللغوي فيُستخدم الاستخراج بالكلمات المفتاحية بثقة 30. (4أ) لا نتائج حتى في أوسع استراتيجية فتُعرض رسالة بعدم وجود نتائج. (2أ) عبارة فارغة فيُرجع الخادم خطأ 400.</w:t>
      </w:r>
    </w:p>
    <w:p>
      <w:pPr>
        <w:pStyle w:val="ListBullet"/>
        <w:ind w:right="454"/>
        <w:jc w:val="right"/>
        <w:bidi w:val="1"/>
      </w:pPr>
      <w:r>
        <w:rPr>
          <w:rFonts w:ascii="Tajawal" w:hAnsi="Tajawal" w:cs="Tajawal" w:eastAsia="Tajawal"/>
          <w:b/>
          <w:sz w:val="22"/>
          <w:szCs w:val="22"/>
          <w:bCs/>
        </w:rPr>
        <w:t>الشرط اللاحق:</w:t>
      </w:r>
      <w:r>
        <w:rPr>
          <w:rFonts w:ascii="Tajawal" w:hAnsi="Tajawal" w:cs="Tajawal" w:eastAsia="Tajawal"/>
          <w:sz w:val="22"/>
          <w:szCs w:val="22"/>
        </w:rPr>
        <w:t xml:space="preserve"> تُسجَّل العبارة في سجل البحث المحلي للمستخدم في المتصفح.</w:t>
      </w:r>
    </w:p>
    <w:p>
      <w:pPr>
        <w:pStyle w:val="Heading4"/>
        <w:jc w:val="right"/>
        <w:bidi w:val="1"/>
      </w:pPr>
      <w:r>
        <w:rPr>
          <w:rFonts w:ascii="Tajawal" w:hAnsi="Tajawal" w:cs="Tajawal" w:eastAsia="Tajawal"/>
          <w:b/>
          <w:color w:val="1E3A8A"/>
          <w:sz w:val="23"/>
          <w:szCs w:val="23"/>
          <w:bCs/>
        </w:rPr>
        <w:t>‏3-3-4-2 حالة الاستخدام UC-07: التحقق من توافق قطعة مع مركبة</w:t>
      </w:r>
    </w:p>
    <w:p>
      <w:pPr>
        <w:pStyle w:val="ListBullet"/>
        <w:ind w:right="454"/>
        <w:jc w:val="right"/>
        <w:bidi w:val="1"/>
      </w:pPr>
      <w:r>
        <w:rPr>
          <w:rFonts w:ascii="Tajawal" w:hAnsi="Tajawal" w:cs="Tajawal" w:eastAsia="Tajawal"/>
          <w:b/>
          <w:sz w:val="22"/>
          <w:szCs w:val="22"/>
          <w:bCs/>
        </w:rPr>
        <w:t>الفاعل الرئيسي:</w:t>
      </w:r>
      <w:r>
        <w:rPr>
          <w:rFonts w:ascii="Tajawal" w:hAnsi="Tajawal" w:cs="Tajawal" w:eastAsia="Tajawal"/>
          <w:sz w:val="22"/>
          <w:szCs w:val="22"/>
        </w:rPr>
        <w:t xml:space="preserve"> العميل المسجّل.</w:t>
      </w:r>
    </w:p>
    <w:p>
      <w:pPr>
        <w:pStyle w:val="ListBullet"/>
        <w:ind w:right="454"/>
        <w:jc w:val="right"/>
        <w:bidi w:val="1"/>
      </w:pPr>
      <w:r>
        <w:rPr>
          <w:rFonts w:ascii="Tajawal" w:hAnsi="Tajawal" w:cs="Tajawal" w:eastAsia="Tajawal"/>
          <w:b/>
          <w:sz w:val="22"/>
          <w:szCs w:val="22"/>
          <w:bCs/>
        </w:rPr>
        <w:t>الشرط المسبق:</w:t>
      </w:r>
      <w:r>
        <w:rPr>
          <w:rFonts w:ascii="Tajawal" w:hAnsi="Tajawal" w:cs="Tajawal" w:eastAsia="Tajawal"/>
          <w:sz w:val="22"/>
          <w:szCs w:val="22"/>
        </w:rPr>
        <w:t xml:space="preserve"> لدى العميل مركبة واحدة على الأقل مسجّلة وفعّالة.</w:t>
      </w:r>
    </w:p>
    <w:p>
      <w:pPr>
        <w:pStyle w:val="ListBullet"/>
        <w:ind w:right="454"/>
        <w:jc w:val="right"/>
        <w:bidi w:val="1"/>
      </w:pPr>
      <w:r>
        <w:rPr>
          <w:rFonts w:ascii="Tajawal" w:hAnsi="Tajawal" w:cs="Tajawal" w:eastAsia="Tajawal"/>
          <w:b/>
          <w:sz w:val="22"/>
          <w:szCs w:val="22"/>
          <w:bCs/>
        </w:rPr>
        <w:t>السيناريو الأساسي:</w:t>
      </w:r>
      <w:r>
        <w:rPr>
          <w:rFonts w:ascii="Tajawal" w:hAnsi="Tajawal" w:cs="Tajawal" w:eastAsia="Tajawal"/>
          <w:sz w:val="22"/>
          <w:szCs w:val="22"/>
        </w:rPr>
        <w:t xml:space="preserve"> (1) يفتح العميل صفحة منتج. (2) تعرض الواجهة لوحة "Vehicle Compatibility Check" مع قائمة مركباته، والمركبة الأساسية محدّدة افتراضياً. (3) تُرسل الواجهة </w:t>
      </w:r>
      <w:r>
        <w:rPr>
          <w:rFonts w:ascii="Consolas" w:hAnsi="Consolas" w:cs="Consolas" w:eastAsia="Consolas"/>
          <w:sz w:val="19"/>
          <w:szCs w:val="19"/>
        </w:rPr>
        <w:t>POST /api/ai/compatibility</w:t>
      </w:r>
      <w:r>
        <w:rPr>
          <w:rFonts w:ascii="Tajawal" w:hAnsi="Tajawal" w:cs="Tajawal" w:eastAsia="Tajawal"/>
          <w:sz w:val="22"/>
          <w:szCs w:val="22"/>
        </w:rPr>
        <w:t xml:space="preserve"> بمعرّف المنتج ومعرّف المركبة. (4) يتحقق الخادم من أن المركبة تعود إلى المستخدم نفسه. (5) يُقارن سجلات توافق المنتج مع الماركة والموديل والسنة. (6) يُرجع نتيجة منطقية مع سبب نصي، فتعرضها الواجهة بلون أخضر أو أحمر.</w:t>
      </w:r>
    </w:p>
    <w:p>
      <w:pPr>
        <w:pStyle w:val="ListBullet"/>
        <w:ind w:right="454"/>
        <w:jc w:val="right"/>
        <w:bidi w:val="1"/>
      </w:pPr>
      <w:r>
        <w:rPr>
          <w:rFonts w:ascii="Tajawal" w:hAnsi="Tajawal" w:cs="Tajawal" w:eastAsia="Tajawal"/>
          <w:b/>
          <w:sz w:val="22"/>
          <w:szCs w:val="22"/>
          <w:bCs/>
        </w:rPr>
        <w:t>السيناريوهات البديلة:</w:t>
      </w:r>
      <w:r>
        <w:rPr>
          <w:rFonts w:ascii="Tajawal" w:hAnsi="Tajawal" w:cs="Tajawal" w:eastAsia="Tajawal"/>
          <w:sz w:val="22"/>
          <w:szCs w:val="22"/>
        </w:rPr>
        <w:t xml:space="preserve"> (4أ) المركبة لا تعود إلى المستخدم فيُرجع 404. (0أ) المستخدم غير مسجّل فتُخفى اللوحة ويُرجع الخادم 401 عند أي محاولة مباشرة.</w:t>
      </w:r>
    </w:p>
    <w:p>
      <w:pPr>
        <w:pStyle w:val="Heading4"/>
        <w:jc w:val="right"/>
        <w:bidi w:val="1"/>
      </w:pPr>
      <w:r>
        <w:rPr>
          <w:rFonts w:ascii="Tajawal" w:hAnsi="Tajawal" w:cs="Tajawal" w:eastAsia="Tajawal"/>
          <w:b/>
          <w:color w:val="1E3A8A"/>
          <w:sz w:val="23"/>
          <w:szCs w:val="23"/>
          <w:bCs/>
        </w:rPr>
        <w:t>‏3-3-4-3 حالة الاستخدام UC-09: إتمام الطلب</w:t>
      </w:r>
    </w:p>
    <w:p>
      <w:pPr>
        <w:pStyle w:val="ListBullet"/>
        <w:ind w:right="454"/>
        <w:jc w:val="right"/>
        <w:bidi w:val="1"/>
      </w:pPr>
      <w:r>
        <w:rPr>
          <w:rFonts w:ascii="Tajawal" w:hAnsi="Tajawal" w:cs="Tajawal" w:eastAsia="Tajawal"/>
          <w:b/>
          <w:sz w:val="22"/>
          <w:szCs w:val="22"/>
          <w:bCs/>
        </w:rPr>
        <w:t>الفاعل الرئيسي:</w:t>
      </w:r>
      <w:r>
        <w:rPr>
          <w:rFonts w:ascii="Tajawal" w:hAnsi="Tajawal" w:cs="Tajawal" w:eastAsia="Tajawal"/>
          <w:sz w:val="22"/>
          <w:szCs w:val="22"/>
        </w:rPr>
        <w:t xml:space="preserve"> العميل المسجّل.</w:t>
      </w:r>
    </w:p>
    <w:p>
      <w:pPr>
        <w:pStyle w:val="ListBullet"/>
        <w:ind w:right="454"/>
        <w:jc w:val="right"/>
        <w:bidi w:val="1"/>
      </w:pPr>
      <w:r>
        <w:rPr>
          <w:rFonts w:ascii="Tajawal" w:hAnsi="Tajawal" w:cs="Tajawal" w:eastAsia="Tajawal"/>
          <w:b/>
          <w:sz w:val="22"/>
          <w:szCs w:val="22"/>
          <w:bCs/>
        </w:rPr>
        <w:t>الشرط المسبق:</w:t>
      </w:r>
      <w:r>
        <w:rPr>
          <w:rFonts w:ascii="Tajawal" w:hAnsi="Tajawal" w:cs="Tajawal" w:eastAsia="Tajawal"/>
          <w:sz w:val="22"/>
          <w:szCs w:val="22"/>
        </w:rPr>
        <w:t xml:space="preserve"> سلة غير فارغة، وعنوان شحن.</w:t>
      </w:r>
    </w:p>
    <w:p>
      <w:pPr>
        <w:pStyle w:val="ListBullet"/>
        <w:ind w:right="454"/>
        <w:jc w:val="right"/>
        <w:bidi w:val="1"/>
      </w:pPr>
      <w:r>
        <w:rPr>
          <w:rFonts w:ascii="Tajawal" w:hAnsi="Tajawal" w:cs="Tajawal" w:eastAsia="Tajawal"/>
          <w:b/>
          <w:sz w:val="22"/>
          <w:szCs w:val="22"/>
          <w:bCs/>
        </w:rPr>
        <w:t>السيناريو الأساسي:</w:t>
      </w:r>
      <w:r>
        <w:rPr>
          <w:rFonts w:ascii="Tajawal" w:hAnsi="Tajawal" w:cs="Tajawal" w:eastAsia="Tajawal"/>
          <w:sz w:val="22"/>
          <w:szCs w:val="22"/>
        </w:rPr>
        <w:t xml:space="preserve"> (1) ينتقل العميل إلى صفحة إتمام الطلب. (2) تستدعي الواجهة </w:t>
      </w:r>
      <w:r>
        <w:rPr>
          <w:rFonts w:ascii="Consolas" w:hAnsi="Consolas" w:cs="Consolas" w:eastAsia="Consolas"/>
          <w:sz w:val="19"/>
          <w:szCs w:val="19"/>
        </w:rPr>
        <w:t>POST /api/cart/validate</w:t>
      </w:r>
      <w:r>
        <w:rPr>
          <w:rFonts w:ascii="Tajawal" w:hAnsi="Tajawal" w:cs="Tajawal" w:eastAsia="Tajawal"/>
          <w:sz w:val="22"/>
          <w:szCs w:val="22"/>
        </w:rPr>
        <w:t xml:space="preserve"> للتحقق من توافر الكميات وحساب الإجماليات. (3) يختار العميل عنواناً وطريقة دفع. (4) تُرسل الواجهة </w:t>
      </w:r>
      <w:r>
        <w:rPr>
          <w:rFonts w:ascii="Consolas" w:hAnsi="Consolas" w:cs="Consolas" w:eastAsia="Consolas"/>
          <w:sz w:val="19"/>
          <w:szCs w:val="19"/>
        </w:rPr>
        <w:t>POST /api/orders</w:t>
      </w:r>
      <w:r>
        <w:rPr>
          <w:rFonts w:ascii="Tajawal" w:hAnsi="Tajawal" w:cs="Tajawal" w:eastAsia="Tajawal"/>
          <w:sz w:val="22"/>
          <w:szCs w:val="22"/>
        </w:rPr>
        <w:t xml:space="preserve">. (5) ينشئ الخادم الطلب برقم بصيغة </w:t>
      </w:r>
      <w:r>
        <w:rPr>
          <w:rFonts w:ascii="Consolas" w:hAnsi="Consolas" w:cs="Consolas" w:eastAsia="Consolas"/>
          <w:sz w:val="19"/>
          <w:szCs w:val="19"/>
        </w:rPr>
        <w:t>ORD-YYYYMMDD-NNNN</w:t>
      </w:r>
      <w:r>
        <w:rPr>
          <w:rFonts w:ascii="Tajawal" w:hAnsi="Tajawal" w:cs="Tajawal" w:eastAsia="Tajawal"/>
          <w:sz w:val="22"/>
          <w:szCs w:val="22"/>
        </w:rPr>
        <w:t xml:space="preserve"> ولقطة (Snapshot) لكل منتج، ويخصم المخزون، ويفرّغ السلة. (6) تُعرض صفحة تفاصيل الطلب.</w:t>
      </w:r>
    </w:p>
    <w:p>
      <w:pPr>
        <w:pStyle w:val="ListBullet"/>
        <w:ind w:right="454"/>
        <w:jc w:val="right"/>
        <w:bidi w:val="1"/>
      </w:pPr>
      <w:r>
        <w:rPr>
          <w:rFonts w:ascii="Tajawal" w:hAnsi="Tajawal" w:cs="Tajawal" w:eastAsia="Tajawal"/>
          <w:b/>
          <w:sz w:val="22"/>
          <w:szCs w:val="22"/>
          <w:bCs/>
        </w:rPr>
        <w:t>السيناريوهات البديلة:</w:t>
      </w:r>
      <w:r>
        <w:rPr>
          <w:rFonts w:ascii="Tajawal" w:hAnsi="Tajawal" w:cs="Tajawal" w:eastAsia="Tajawal"/>
          <w:sz w:val="22"/>
          <w:szCs w:val="22"/>
        </w:rPr>
        <w:t xml:space="preserve"> (2أ) كمية غير متوافرة فتُرفض العملية بخطأ 400 مع اسم المنتج. (4أ) طريقة دفع غير مدعومة فيُرجع 400.</w:t>
      </w:r>
    </w:p>
    <w:p>
      <w:pPr>
        <w:pStyle w:val="Heading3"/>
        <w:jc w:val="right"/>
        <w:bidi w:val="1"/>
      </w:pPr>
      <w:r>
        <w:rPr>
          <w:rFonts w:ascii="Tajawal" w:hAnsi="Tajawal" w:cs="Tajawal" w:eastAsia="Tajawal"/>
          <w:b/>
          <w:color w:val="1E3A8A"/>
          <w:sz w:val="26"/>
          <w:szCs w:val="26"/>
          <w:bCs/>
        </w:rPr>
        <w:t>‏3-3-5 مخططات النشاط</w:t>
      </w:r>
    </w:p>
    <w:p>
      <w:pPr>
        <w:jc w:val="both"/>
        <w:bidi w:val="1"/>
      </w:pPr>
      <w:r>
        <w:rPr>
          <w:rFonts w:ascii="Tajawal" w:hAnsi="Tajawal" w:cs="Tajawal" w:eastAsia="Tajawal"/>
          <w:sz w:val="22"/>
          <w:szCs w:val="22"/>
        </w:rPr>
        <w:t>يوضّح الشكل 4 تدفّق البحث الذكي بما فيه المسار البديل والتراجع التدرجي، ويوضّح الشكل 5 تدفّق سلة الزائر ودمجها عند تسجيل الدخول.</w:t>
      </w:r>
    </w:p>
    <w:p>
      <w:pPr>
        <w:jc w:val="center"/>
      </w:pPr>
      <w:r>
        <w:drawing>
          <wp:inline xmlns:a="http://schemas.openxmlformats.org/drawingml/2006/main" xmlns:pic="http://schemas.openxmlformats.org/drawingml/2006/picture">
            <wp:extent cx="4320000" cy="8061677"/>
            <wp:docPr id="8" name="Picture 8"/>
            <wp:cNvGraphicFramePr>
              <a:graphicFrameLocks noChangeAspect="1"/>
            </wp:cNvGraphicFramePr>
            <a:graphic>
              <a:graphicData uri="http://schemas.openxmlformats.org/drawingml/2006/picture">
                <pic:pic>
                  <pic:nvPicPr>
                    <pic:cNvPr id="0" name="fig04-0265a874d3.png"/>
                    <pic:cNvPicPr/>
                  </pic:nvPicPr>
                  <pic:blipFill>
                    <a:blip r:embed="rId14"/>
                    <a:stretch>
                      <a:fillRect/>
                    </a:stretch>
                  </pic:blipFill>
                  <pic:spPr>
                    <a:xfrm>
                      <a:off x="0" y="0"/>
                      <a:ext cx="4320000" cy="8061677"/>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النشاط لعملية البحث الذكي مع المسار البديل والتراجع التدرجي</w:t>
      </w:r>
    </w:p>
    <w:p>
      <w:pPr>
        <w:jc w:val="both"/>
        <w:bidi w:val="1"/>
      </w:pPr>
      <w:r>
        <w:rPr>
          <w:rFonts w:ascii="Tajawal" w:hAnsi="Tajawal" w:cs="Tajawal" w:eastAsia="Tajawal"/>
          <w:sz w:val="22"/>
          <w:szCs w:val="22"/>
        </w:rPr>
        <w:t>يبيّن الشكل 4 أن النموذج اللغوي يُستدعى في خطوة واحدة فقط (الاستخراج)، وأن كل ما يليه – التطبيع والاستعلام والتراجع والترتيب – عمليات حتمية، وأن الفشل في الاتصال بالنموذج لا يوقف العملية بل يُخفّض ثقة الاستخراج.</w:t>
      </w:r>
    </w:p>
    <w:p>
      <w:pPr>
        <w:jc w:val="center"/>
      </w:pPr>
      <w:r>
        <w:drawing>
          <wp:inline xmlns:a="http://schemas.openxmlformats.org/drawingml/2006/main" xmlns:pic="http://schemas.openxmlformats.org/drawingml/2006/picture">
            <wp:extent cx="4320000" cy="7582567"/>
            <wp:docPr id="9" name="Picture 9"/>
            <wp:cNvGraphicFramePr>
              <a:graphicFrameLocks noChangeAspect="1"/>
            </wp:cNvGraphicFramePr>
            <a:graphic>
              <a:graphicData uri="http://schemas.openxmlformats.org/drawingml/2006/picture">
                <pic:pic>
                  <pic:nvPicPr>
                    <pic:cNvPr id="0" name="fig05-8a4d68fe1a.png"/>
                    <pic:cNvPicPr/>
                  </pic:nvPicPr>
                  <pic:blipFill>
                    <a:blip r:embed="rId15"/>
                    <a:stretch>
                      <a:fillRect/>
                    </a:stretch>
                  </pic:blipFill>
                  <pic:spPr>
                    <a:xfrm>
                      <a:off x="0" y="0"/>
                      <a:ext cx="4320000" cy="7582567"/>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النشاط لسلة الزائر ودمجها عند تسجيل الدخول</w:t>
      </w:r>
    </w:p>
    <w:p>
      <w:pPr>
        <w:jc w:val="both"/>
        <w:bidi w:val="1"/>
      </w:pPr>
      <w:r>
        <w:rPr>
          <w:rFonts w:ascii="Tajawal" w:hAnsi="Tajawal" w:cs="Tajawal" w:eastAsia="Tajawal"/>
          <w:sz w:val="22"/>
          <w:szCs w:val="22"/>
        </w:rPr>
        <w:t>يُظهر الشكل 5 أن هوية سلة الزائر تُدار بالكامل عبر معرّف جلسة يولّده المتصفح ويُرسَل في ترويسة مخصّصة، وأن الدمج يحدث على الخادم أثناء عملية المصادقة نفسها، فلا يفقد المستخدم ما جمعه قبل التسجيل.</w:t>
      </w:r>
    </w:p>
    <w:p>
      <w:pPr>
        <w:pStyle w:val="Heading2"/>
        <w:jc w:val="right"/>
        <w:bidi w:val="1"/>
        <w:pBdr>
          <w:bottom w:val="single" w:sz="6" w:space="2" w:color="BFDBFE"/>
        </w:pBdr>
      </w:pPr>
      <w:r>
        <w:rPr>
          <w:rFonts w:ascii="Tajawal" w:hAnsi="Tajawal" w:cs="Tajawal" w:eastAsia="Tajawal"/>
          <w:b/>
          <w:color w:val="2563EB"/>
          <w:sz w:val="30"/>
          <w:szCs w:val="30"/>
          <w:bCs/>
        </w:rPr>
        <w:t>‏3-4 خلاصة الفصل</w:t>
      </w:r>
    </w:p>
    <w:p>
      <w:pPr>
        <w:jc w:val="both"/>
        <w:bidi w:val="1"/>
      </w:pPr>
      <w:r>
        <w:rPr>
          <w:rFonts w:ascii="Tajawal" w:hAnsi="Tajawal" w:cs="Tajawal" w:eastAsia="Tajawal"/>
          <w:sz w:val="22"/>
          <w:szCs w:val="22"/>
        </w:rPr>
        <w:t>وثّق هذا الفصل تخطيط المشروع استناداً إلى سجل Git الفعلي، مبيّناً مراحله الخمس وتوزيع المسؤوليات بين أعضاء الفريق الثلاثة والمخاطر التقنية مع آليات تخفيفها المطبّقة. ثم حلّل المتطلبات الوظيفية (28 متطلباً) وغير الوظيفية (11 متطلباً) بحالة تنفيذ كل منها، ووصف حالات الاستخدام الجوهرية، ورسم مخططَي النشاط للبحث الذكي وسلة الزائر. ويبني الفصل الرابع على هذه المتطلبات لتقديم التصميم المعماري والتفصيلي للنظام.</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10" name="Picture 10"/>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الرابع:‏</w:t>
        <w:br/>
      </w:r>
      <w:r>
        <w:rPr>
          <w:rFonts w:ascii="Tajawal" w:hAnsi="Tajawal" w:cs="Tajawal" w:eastAsia="Tajawal"/>
          <w:b/>
          <w:color w:val="0F172A"/>
          <w:sz w:val="48"/>
          <w:szCs w:val="48"/>
          <w:bCs/>
        </w:rPr>
        <w:t>التصميم</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‏4-1 مقدمة الفصل</w:t>
      </w:r>
    </w:p>
    <w:p>
      <w:pPr>
        <w:jc w:val="both"/>
        <w:bidi w:val="1"/>
      </w:pPr>
      <w:r>
        <w:rPr>
          <w:rFonts w:ascii="Tajawal" w:hAnsi="Tajawal" w:cs="Tajawal" w:eastAsia="Tajawal"/>
          <w:sz w:val="22"/>
          <w:szCs w:val="22"/>
        </w:rPr>
        <w:t>يعرض هذا الفصل التصميم المعماري والتفصيلي لنظام EV Auto Parts استناداً إلى المتطلبات المحلّلة في الفصل الثالث. يبدأ بالمعمارية العامة وتوزيع المكوّنات، ثم تصميم قاعدة البيانات ومخطط الصفوف، ثم التصميم السلوكي عبر مخططات التسلسل والحالة للعمليات الجوهرية، ثم تصميم واجهة البرمجة، وينتهي بتصميم الواجهة الأمامية وبنية الشيفرة.</w:t>
      </w:r>
    </w:p>
    <w:p>
      <w:pPr>
        <w:pStyle w:val="Heading2"/>
        <w:jc w:val="right"/>
        <w:bidi w:val="1"/>
        <w:pBdr>
          <w:bottom w:val="single" w:sz="6" w:space="2" w:color="BFDBFE"/>
        </w:pBdr>
      </w:pPr>
      <w:r>
        <w:rPr>
          <w:rFonts w:ascii="Tajawal" w:hAnsi="Tajawal" w:cs="Tajawal" w:eastAsia="Tajawal"/>
          <w:b/>
          <w:color w:val="2563EB"/>
          <w:sz w:val="30"/>
          <w:szCs w:val="30"/>
          <w:bCs/>
        </w:rPr>
        <w:t>‏4-2 المعمارية العامة</w:t>
      </w:r>
    </w:p>
    <w:p>
      <w:pPr>
        <w:pStyle w:val="Heading3"/>
        <w:jc w:val="right"/>
        <w:bidi w:val="1"/>
      </w:pPr>
      <w:r>
        <w:rPr>
          <w:rFonts w:ascii="Tajawal" w:hAnsi="Tajawal" w:cs="Tajawal" w:eastAsia="Tajawal"/>
          <w:b/>
          <w:color w:val="1E3A8A"/>
          <w:sz w:val="26"/>
          <w:szCs w:val="26"/>
          <w:bCs/>
        </w:rPr>
        <w:t>‏4-2-1 النمط المعماري</w:t>
      </w:r>
    </w:p>
    <w:p>
      <w:pPr>
        <w:jc w:val="both"/>
        <w:bidi w:val="1"/>
      </w:pPr>
      <w:r>
        <w:rPr>
          <w:rFonts w:ascii="Tajawal" w:hAnsi="Tajawal" w:cs="Tajawal" w:eastAsia="Tajawal"/>
          <w:sz w:val="22"/>
          <w:szCs w:val="22"/>
        </w:rPr>
        <w:t>اعتُمدت معمارية ثلاثية الطبقات (Three-tier) من نمط العميل–الخادم، مع فصل صريح داخل الخادم إلى طبقات فرعية: المسارات (Routes)، والوسطاء (Middleware)، والمتحكّمات (Controllers)، والخدمات (Services)، والنماذج (Models). ويُتيح هذا الفصل اختبار كل طبقة على حدة وتبديل التنفيذ الداخلي دون التأثير في الواجهة الخارجية؛ فمثلاً تستطيع خدمة الاستخراج اللغوي التحوّل من OpenAI إلى مزوّد آخر دون تغيير في المتحكّمات.</w:t>
      </w:r>
    </w:p>
    <w:p>
      <w:pPr>
        <w:jc w:val="both"/>
        <w:bidi w:val="1"/>
      </w:pPr>
      <w:r>
        <w:rPr>
          <w:rFonts w:ascii="Tajawal" w:hAnsi="Tajawal" w:cs="Tajawal" w:eastAsia="Tajawal"/>
          <w:sz w:val="22"/>
          <w:szCs w:val="22"/>
        </w:rPr>
        <w:t>يوضّح الشكل 6 المكوّنات الرئيسية للنظام وتبعياتها.</w:t>
      </w:r>
    </w:p>
    <w:p>
      <w:pPr>
        <w:jc w:val="center"/>
      </w:pPr>
      <w:r>
        <w:drawing>
          <wp:inline xmlns:a="http://schemas.openxmlformats.org/drawingml/2006/main" xmlns:pic="http://schemas.openxmlformats.org/drawingml/2006/picture">
            <wp:extent cx="5400000" cy="2389327"/>
            <wp:docPr id="11" name="Picture 11"/>
            <wp:cNvGraphicFramePr>
              <a:graphicFrameLocks noChangeAspect="1"/>
            </wp:cNvGraphicFramePr>
            <a:graphic>
              <a:graphicData uri="http://schemas.openxmlformats.org/drawingml/2006/picture">
                <pic:pic>
                  <pic:nvPicPr>
                    <pic:cNvPr id="0" name="fig06-eb010d5f9e.png"/>
                    <pic:cNvPicPr/>
                  </pic:nvPicPr>
                  <pic:blipFill>
                    <a:blip r:embed="rId16"/>
                    <a:stretch>
                      <a:fillRect/>
                    </a:stretch>
                  </pic:blipFill>
                  <pic:spPr>
                    <a:xfrm>
                      <a:off x="0" y="0"/>
                      <a:ext cx="5400000" cy="2389327"/>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المكوّنات للمعمارية العامة لنظام EV Auto Parts</w:t>
      </w:r>
    </w:p>
    <w:p>
      <w:pPr>
        <w:jc w:val="both"/>
        <w:bidi w:val="1"/>
      </w:pPr>
      <w:r>
        <w:rPr>
          <w:rFonts w:ascii="Tajawal" w:hAnsi="Tajawal" w:cs="Tajawal" w:eastAsia="Tajawal"/>
          <w:sz w:val="22"/>
          <w:szCs w:val="22"/>
        </w:rPr>
        <w:t>يُبيّن الشكل 6 أن الواجهة الأمامية لا تتصل بقاعدة البيانات أو بخدمة OpenAI مباشرة، بل تمرّ كل العمليات عبر واجهة REST، وأن خدمات الذكاء الاصطناعي الست تتوزّع بين خدمتَين تعتمدان على النموذج اللغوي (</w:t>
      </w:r>
      <w:r>
        <w:rPr>
          <w:rFonts w:ascii="Consolas" w:hAnsi="Consolas" w:cs="Consolas" w:eastAsia="Consolas"/>
          <w:sz w:val="19"/>
          <w:szCs w:val="19"/>
        </w:rPr>
        <w:t>nlpProcessorService</w:t>
      </w:r>
      <w:r>
        <w:rPr>
          <w:rFonts w:ascii="Tajawal" w:hAnsi="Tajawal" w:cs="Tajawal" w:eastAsia="Tajawal"/>
          <w:sz w:val="22"/>
          <w:szCs w:val="22"/>
        </w:rPr>
        <w:t xml:space="preserve"> و</w:t>
      </w:r>
      <w:r>
        <w:rPr>
          <w:rFonts w:ascii="Consolas" w:hAnsi="Consolas" w:cs="Consolas" w:eastAsia="Consolas"/>
          <w:sz w:val="19"/>
          <w:szCs w:val="19"/>
        </w:rPr>
        <w:t>chatbotService</w:t>
      </w:r>
      <w:r>
        <w:rPr>
          <w:rFonts w:ascii="Tajawal" w:hAnsi="Tajawal" w:cs="Tajawal" w:eastAsia="Tajawal"/>
          <w:sz w:val="22"/>
          <w:szCs w:val="22"/>
        </w:rPr>
        <w:t>) وأربع خدمات حتمية بالكامل.</w:t>
      </w:r>
    </w:p>
    <w:p>
      <w:pPr>
        <w:pStyle w:val="Heading3"/>
        <w:jc w:val="right"/>
        <w:bidi w:val="1"/>
      </w:pPr>
      <w:r>
        <w:rPr>
          <w:rFonts w:ascii="Tajawal" w:hAnsi="Tajawal" w:cs="Tajawal" w:eastAsia="Tajawal"/>
          <w:b/>
          <w:color w:val="1E3A8A"/>
          <w:sz w:val="26"/>
          <w:szCs w:val="26"/>
          <w:bCs/>
        </w:rPr>
        <w:t>‏4-2-2 مبادئ التصميم المتّبعة</w:t>
      </w:r>
    </w:p>
    <w:p>
      <w:pPr>
        <w:pStyle w:val="ListBullet"/>
        <w:ind w:right="454"/>
        <w:jc w:val="right"/>
        <w:bidi w:val="1"/>
      </w:pPr>
      <w:r>
        <w:rPr>
          <w:rFonts w:ascii="Tajawal" w:hAnsi="Tajawal" w:cs="Tajawal" w:eastAsia="Tajawal"/>
          <w:b/>
          <w:sz w:val="22"/>
          <w:szCs w:val="22"/>
          <w:bCs/>
        </w:rPr>
        <w:t>الخادم مصدر الحقيقة (Server-side Truth):</w:t>
      </w:r>
      <w:r>
        <w:rPr>
          <w:rFonts w:ascii="Tajawal" w:hAnsi="Tajawal" w:cs="Tajawal" w:eastAsia="Tajawal"/>
          <w:sz w:val="22"/>
          <w:szCs w:val="22"/>
        </w:rPr>
        <w:t xml:space="preserve"> كل حسابات الأسعار والضرائب والشحن والمخزون تُجرى على الخادم؛ الواجهة تعرض فقط.</w:t>
      </w:r>
    </w:p>
    <w:p>
      <w:pPr>
        <w:pStyle w:val="ListBullet"/>
        <w:ind w:right="454"/>
        <w:jc w:val="right"/>
        <w:bidi w:val="1"/>
      </w:pPr>
      <w:r>
        <w:rPr>
          <w:rFonts w:ascii="Tajawal" w:hAnsi="Tajawal" w:cs="Tajawal" w:eastAsia="Tajawal"/>
          <w:b/>
          <w:sz w:val="22"/>
          <w:szCs w:val="22"/>
          <w:bCs/>
        </w:rPr>
        <w:t>انعدام الحالة:</w:t>
      </w:r>
      <w:r>
        <w:rPr>
          <w:rFonts w:ascii="Tajawal" w:hAnsi="Tajawal" w:cs="Tajawal" w:eastAsia="Tajawal"/>
          <w:sz w:val="22"/>
          <w:szCs w:val="22"/>
        </w:rPr>
        <w:t xml:space="preserve"> لا تُخزَّن حالة جلسة على الخادم؛ الهوية تُنقل عبر JWT، وهوية الزائر عبر معرّف جلسة في ترويسة </w:t>
      </w:r>
      <w:r>
        <w:rPr>
          <w:rFonts w:ascii="Consolas" w:hAnsi="Consolas" w:cs="Consolas" w:eastAsia="Consolas"/>
          <w:sz w:val="19"/>
          <w:szCs w:val="19"/>
        </w:rPr>
        <w:t>X-Cart-Session</w:t>
      </w:r>
      <w:r>
        <w:rPr>
          <w:rFonts w:ascii="Tajawal" w:hAnsi="Tajawal" w:cs="Tajawal" w:eastAsia="Tajawal"/>
          <w:sz w:val="22"/>
          <w:szCs w:val="22"/>
        </w:rPr>
        <w:t>.</w:t>
      </w:r>
    </w:p>
    <w:p>
      <w:pPr>
        <w:pStyle w:val="ListBullet"/>
        <w:ind w:right="454"/>
        <w:jc w:val="right"/>
        <w:bidi w:val="1"/>
      </w:pPr>
      <w:r>
        <w:rPr>
          <w:rFonts w:ascii="Tajawal" w:hAnsi="Tajawal" w:cs="Tajawal" w:eastAsia="Tajawal"/>
          <w:b/>
          <w:sz w:val="22"/>
          <w:szCs w:val="22"/>
          <w:bCs/>
        </w:rPr>
        <w:t>التدهور الرشيق:</w:t>
      </w:r>
      <w:r>
        <w:rPr>
          <w:rFonts w:ascii="Tajawal" w:hAnsi="Tajawal" w:cs="Tajawal" w:eastAsia="Tajawal"/>
          <w:sz w:val="22"/>
          <w:szCs w:val="22"/>
        </w:rPr>
        <w:t xml:space="preserve"> كل اعتماد خارجي (OpenAI، Redis) له مسار بديل لا يوقف الخدمة.</w:t>
      </w:r>
    </w:p>
    <w:p>
      <w:pPr>
        <w:pStyle w:val="ListBullet"/>
        <w:ind w:right="454"/>
        <w:jc w:val="right"/>
        <w:bidi w:val="1"/>
      </w:pPr>
      <w:r>
        <w:rPr>
          <w:rFonts w:ascii="Tajawal" w:hAnsi="Tajawal" w:cs="Tajawal" w:eastAsia="Tajawal"/>
          <w:b/>
          <w:sz w:val="22"/>
          <w:szCs w:val="22"/>
          <w:bCs/>
        </w:rPr>
        <w:t>الحذف الناعم (Soft Delete):</w:t>
      </w:r>
      <w:r>
        <w:rPr>
          <w:rFonts w:ascii="Tajawal" w:hAnsi="Tajawal" w:cs="Tajawal" w:eastAsia="Tajawal"/>
          <w:sz w:val="22"/>
          <w:szCs w:val="22"/>
        </w:rPr>
        <w:t xml:space="preserve"> المنتجات والفئات والمركبات تُعطَّل بعلم </w:t>
      </w:r>
      <w:r>
        <w:rPr>
          <w:rFonts w:ascii="Consolas" w:hAnsi="Consolas" w:cs="Consolas" w:eastAsia="Consolas"/>
          <w:sz w:val="19"/>
          <w:szCs w:val="19"/>
        </w:rPr>
        <w:t>isActive</w:t>
      </w:r>
      <w:r>
        <w:rPr>
          <w:rFonts w:ascii="Tajawal" w:hAnsi="Tajawal" w:cs="Tajawal" w:eastAsia="Tajawal"/>
          <w:sz w:val="22"/>
          <w:szCs w:val="22"/>
        </w:rPr>
        <w:t xml:space="preserve"> بدلاً من حذفها فعلياً، حفاظاً على سلامة الطلبات التاريخية.</w:t>
      </w:r>
    </w:p>
    <w:p>
      <w:pPr>
        <w:pStyle w:val="ListBullet"/>
        <w:ind w:right="454"/>
        <w:jc w:val="right"/>
        <w:bidi w:val="1"/>
      </w:pPr>
      <w:r>
        <w:rPr>
          <w:rFonts w:ascii="Tajawal" w:hAnsi="Tajawal" w:cs="Tajawal" w:eastAsia="Tajawal"/>
          <w:b/>
          <w:sz w:val="22"/>
          <w:szCs w:val="22"/>
          <w:bCs/>
        </w:rPr>
        <w:t>لقطات البيانات (Snapshots):</w:t>
      </w:r>
      <w:r>
        <w:rPr>
          <w:rFonts w:ascii="Tajawal" w:hAnsi="Tajawal" w:cs="Tajawal" w:eastAsia="Tajawal"/>
          <w:sz w:val="22"/>
          <w:szCs w:val="22"/>
        </w:rPr>
        <w:t xml:space="preserve"> يحتفظ الطلب بنسخة من اسم المنتج ورقمه وصوره وسعره وقت الشراء، فلا تتأثر الطلبات القديمة بتعديل المنتج لاحقاً.</w:t>
      </w:r>
    </w:p>
    <w:p>
      <w:pPr>
        <w:pStyle w:val="ListBullet"/>
        <w:ind w:right="454"/>
        <w:jc w:val="right"/>
        <w:bidi w:val="1"/>
      </w:pPr>
      <w:r>
        <w:rPr>
          <w:rFonts w:ascii="Tajawal" w:hAnsi="Tajawal" w:cs="Tajawal" w:eastAsia="Tajawal"/>
          <w:b/>
          <w:sz w:val="22"/>
          <w:szCs w:val="22"/>
          <w:bCs/>
        </w:rPr>
        <w:t>استجابة موحّدة:</w:t>
      </w:r>
      <w:r>
        <w:rPr>
          <w:rFonts w:ascii="Tajawal" w:hAnsi="Tajawal" w:cs="Tajawal" w:eastAsia="Tajawal"/>
          <w:sz w:val="22"/>
          <w:szCs w:val="22"/>
        </w:rPr>
        <w:t xml:space="preserve"> كل الاستجابات بصيغة </w:t>
      </w:r>
      <w:r>
        <w:rPr>
          <w:rFonts w:ascii="Consolas" w:hAnsi="Consolas" w:cs="Consolas" w:eastAsia="Consolas"/>
          <w:sz w:val="19"/>
          <w:szCs w:val="19"/>
        </w:rPr>
        <w:t>{ success, message, data }</w:t>
      </w:r>
      <w:r>
        <w:rPr>
          <w:rFonts w:ascii="Tajawal" w:hAnsi="Tajawal" w:cs="Tajawal" w:eastAsia="Tajawal"/>
          <w:sz w:val="22"/>
          <w:szCs w:val="22"/>
        </w:rPr>
        <w:t xml:space="preserve"> مع رموز HTTP دلالية.</w:t>
      </w:r>
    </w:p>
    <w:p>
      <w:pPr>
        <w:pStyle w:val="Heading2"/>
        <w:jc w:val="right"/>
        <w:bidi w:val="1"/>
        <w:pBdr>
          <w:bottom w:val="single" w:sz="6" w:space="2" w:color="BFDBFE"/>
        </w:pBdr>
      </w:pPr>
      <w:r>
        <w:rPr>
          <w:rFonts w:ascii="Tajawal" w:hAnsi="Tajawal" w:cs="Tajawal" w:eastAsia="Tajawal"/>
          <w:b/>
          <w:color w:val="2563EB"/>
          <w:sz w:val="30"/>
          <w:szCs w:val="30"/>
          <w:bCs/>
        </w:rPr>
        <w:t>‏4-3 تصميم قاعدة البيانات</w:t>
      </w:r>
    </w:p>
    <w:p>
      <w:pPr>
        <w:pStyle w:val="Heading3"/>
        <w:jc w:val="right"/>
        <w:bidi w:val="1"/>
      </w:pPr>
      <w:r>
        <w:rPr>
          <w:rFonts w:ascii="Tajawal" w:hAnsi="Tajawal" w:cs="Tajawal" w:eastAsia="Tajawal"/>
          <w:b/>
          <w:color w:val="1E3A8A"/>
          <w:sz w:val="26"/>
          <w:szCs w:val="26"/>
          <w:bCs/>
        </w:rPr>
        <w:t>‏4-3-1 اختيار النموذج الوثائقي</w:t>
      </w:r>
    </w:p>
    <w:p>
      <w:pPr>
        <w:jc w:val="both"/>
        <w:bidi w:val="1"/>
      </w:pPr>
      <w:r>
        <w:rPr>
          <w:rFonts w:ascii="Tajawal" w:hAnsi="Tajawal" w:cs="Tajawal" w:eastAsia="Tajawal"/>
          <w:sz w:val="22"/>
          <w:szCs w:val="22"/>
        </w:rPr>
        <w:t>صُمّمت قاعدة البيانات على MongoDB بإحدى عشرة مجموعة (Collection) تُعرَّف بمخططات Mongoose. ورُوعي في التصميم تضمين (Embedding) البيانات التي تُقرأ دائماً مع مستندها الأب (مصفوفة التوافق والمواصفات داخل المنتج، والعناوين داخل المستخدم، وعناصر السلة داخل السلة، والرسائل داخل جلسة المحادثة)، والإشارة (Referencing) بمعرّفات ObjectId إلى الكيانات المستقلة (المستخدم، المنتج، الفئة). يلخّص الجدول 8 المجموعات وحقولها الرئيسية والفهارس.</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مجموعات قاعدة البيانات وحقولها الرئيسية وفهارسها</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المجموعة</w:t>
            </w:r>
          </w:p>
        </w:tc>
        <w:tc>
          <w:tcPr>
            <w:tcW w:type="dxa" w:w="2197"/>
            <w:shd w:fill="DBEAFE"/>
          </w:tcPr>
          <w:p>
            <w:pPr>
              <w:jc w:val="center"/>
              <w:bidi w:val="1"/>
            </w:pPr>
            <w:r/>
            <w:r>
              <w:rPr>
                <w:rFonts w:ascii="Tajawal" w:hAnsi="Tajawal" w:cs="Tajawal" w:eastAsia="Tajawal"/>
                <w:b/>
                <w:color w:val="1E3A8A"/>
                <w:sz w:val="17"/>
                <w:szCs w:val="17"/>
                <w:bCs/>
              </w:rPr>
              <w:t>الحقول الرئيسية</w:t>
            </w:r>
          </w:p>
        </w:tc>
        <w:tc>
          <w:tcPr>
            <w:tcW w:type="dxa" w:w="2197"/>
            <w:shd w:fill="DBEAFE"/>
          </w:tcPr>
          <w:p>
            <w:pPr>
              <w:jc w:val="center"/>
              <w:bidi w:val="1"/>
            </w:pPr>
            <w:r/>
            <w:r>
              <w:rPr>
                <w:rFonts w:ascii="Tajawal" w:hAnsi="Tajawal" w:cs="Tajawal" w:eastAsia="Tajawal"/>
                <w:b/>
                <w:color w:val="1E3A8A"/>
                <w:sz w:val="17"/>
                <w:szCs w:val="17"/>
                <w:bCs/>
              </w:rPr>
              <w:t>العلاقات</w:t>
            </w:r>
          </w:p>
        </w:tc>
        <w:tc>
          <w:tcPr>
            <w:tcW w:type="dxa" w:w="2197"/>
            <w:shd w:fill="DBEAFE"/>
          </w:tcPr>
          <w:p>
            <w:pPr>
              <w:jc w:val="center"/>
              <w:bidi w:val="1"/>
            </w:pPr>
            <w:r/>
            <w:r>
              <w:rPr>
                <w:rFonts w:ascii="Tajawal" w:hAnsi="Tajawal" w:cs="Tajawal" w:eastAsia="Tajawal"/>
                <w:b/>
                <w:color w:val="1E3A8A"/>
                <w:sz w:val="17"/>
                <w:szCs w:val="17"/>
                <w:bCs/>
              </w:rPr>
              <w:t>الفهارس والقيود البارزة</w:t>
            </w:r>
          </w:p>
        </w:tc>
      </w:tr>
      <w:tr>
        <w:tc>
          <w:tcPr>
            <w:tcW w:type="dxa" w:w="2197"/>
          </w:tcPr>
          <w:p>
            <w:pPr>
              <w:spacing w:after="0"/>
              <w:jc w:val="right"/>
              <w:bidi w:val="1"/>
            </w:pPr>
            <w:r/>
            <w:r>
              <w:rPr>
                <w:rFonts w:ascii="Tajawal" w:hAnsi="Tajawal" w:cs="Tajawal" w:eastAsia="Tajawal"/>
                <w:sz w:val="17"/>
                <w:szCs w:val="17"/>
              </w:rPr>
              <w:t>users</w:t>
            </w:r>
          </w:p>
        </w:tc>
        <w:tc>
          <w:tcPr>
            <w:tcW w:type="dxa" w:w="2197"/>
          </w:tcPr>
          <w:p>
            <w:pPr>
              <w:spacing w:after="0"/>
              <w:jc w:val="right"/>
              <w:bidi w:val="1"/>
            </w:pPr>
            <w:r/>
            <w:r>
              <w:rPr>
                <w:rFonts w:ascii="Tajawal" w:hAnsi="Tajawal" w:cs="Tajawal" w:eastAsia="Tajawal"/>
                <w:sz w:val="17"/>
                <w:szCs w:val="17"/>
              </w:rPr>
              <w:t>name, email, password (bcrypt), phone, role {customer, supplier, administrator}, addresses[], language, isActive, passwordResetToken/Expires</w:t>
            </w:r>
          </w:p>
        </w:tc>
        <w:tc>
          <w:tcPr>
            <w:tcW w:type="dxa" w:w="2197"/>
          </w:tcPr>
          <w:p>
            <w:pPr>
              <w:spacing w:after="0"/>
              <w:jc w:val="right"/>
              <w:bidi w:val="1"/>
            </w:pPr>
            <w:r/>
            <w:r>
              <w:rPr>
                <w:rFonts w:ascii="Tajawal" w:hAnsi="Tajawal" w:cs="Tajawal" w:eastAsia="Tajawal"/>
                <w:sz w:val="17"/>
                <w:szCs w:val="17"/>
              </w:rPr>
              <w:t>–</w:t>
            </w:r>
          </w:p>
        </w:tc>
        <w:tc>
          <w:tcPr>
            <w:tcW w:type="dxa" w:w="2197"/>
          </w:tcPr>
          <w:p>
            <w:pPr>
              <w:spacing w:after="0"/>
              <w:jc w:val="right"/>
              <w:bidi w:val="1"/>
            </w:pPr>
            <w:r/>
            <w:r>
              <w:rPr>
                <w:rFonts w:ascii="Tajawal" w:hAnsi="Tajawal" w:cs="Tajawal" w:eastAsia="Tajawal"/>
                <w:sz w:val="17"/>
                <w:szCs w:val="17"/>
              </w:rPr>
              <w:t>email فريد؛ إخفاء password عند التسلسل</w:t>
            </w:r>
          </w:p>
        </w:tc>
      </w:tr>
      <w:tr>
        <w:tc>
          <w:tcPr>
            <w:tcW w:type="dxa" w:w="2197"/>
            <w:shd w:fill="F8FAFC"/>
          </w:tcPr>
          <w:p>
            <w:pPr>
              <w:spacing w:after="0"/>
              <w:jc w:val="right"/>
              <w:bidi w:val="1"/>
            </w:pPr>
            <w:r/>
            <w:r>
              <w:rPr>
                <w:rFonts w:ascii="Tajawal" w:hAnsi="Tajawal" w:cs="Tajawal" w:eastAsia="Tajawal"/>
                <w:sz w:val="17"/>
                <w:szCs w:val="17"/>
              </w:rPr>
              <w:t>products</w:t>
            </w:r>
          </w:p>
        </w:tc>
        <w:tc>
          <w:tcPr>
            <w:tcW w:type="dxa" w:w="2197"/>
            <w:shd w:fill="F8FAFC"/>
          </w:tcPr>
          <w:p>
            <w:pPr>
              <w:spacing w:after="0"/>
              <w:jc w:val="right"/>
              <w:bidi w:val="1"/>
            </w:pPr>
            <w:r/>
            <w:r>
              <w:rPr>
                <w:rFonts w:ascii="Tajawal" w:hAnsi="Tajawal" w:cs="Tajawal" w:eastAsia="Tajawal"/>
                <w:sz w:val="17"/>
                <w:szCs w:val="17"/>
              </w:rPr>
              <w:t>name{ar,en}, description{ar,en}, partNumber, category→categories, price, currency {EUR,SYP}, stock, lowStockThreshold, images[], specifications[], compatibility[] {brand, model, yearFrom, yearTo, drivetrain, batteryCapacityKwh, connectorType, voltageClass}, searchKeywords, averageRating, totalReviews, supplier→users, warranty, isActive, isFeatured, viewCount, purchaseCount</w:t>
            </w:r>
          </w:p>
        </w:tc>
        <w:tc>
          <w:tcPr>
            <w:tcW w:type="dxa" w:w="2197"/>
            <w:shd w:fill="F8FAFC"/>
          </w:tcPr>
          <w:p>
            <w:pPr>
              <w:spacing w:after="0"/>
              <w:jc w:val="right"/>
              <w:bidi w:val="1"/>
            </w:pPr>
            <w:r/>
            <w:r>
              <w:rPr>
                <w:rFonts w:ascii="Tajawal" w:hAnsi="Tajawal" w:cs="Tajawal" w:eastAsia="Tajawal"/>
                <w:sz w:val="17"/>
                <w:szCs w:val="17"/>
              </w:rPr>
              <w:t>category, supplier</w:t>
            </w:r>
          </w:p>
        </w:tc>
        <w:tc>
          <w:tcPr>
            <w:tcW w:type="dxa" w:w="2197"/>
            <w:shd w:fill="F8FAFC"/>
          </w:tcPr>
          <w:p>
            <w:pPr>
              <w:spacing w:after="0"/>
              <w:jc w:val="right"/>
              <w:bidi w:val="1"/>
            </w:pPr>
            <w:r/>
            <w:r>
              <w:rPr>
                <w:rFonts w:ascii="Tajawal" w:hAnsi="Tajawal" w:cs="Tajawal" w:eastAsia="Tajawal"/>
                <w:sz w:val="17"/>
                <w:szCs w:val="17"/>
              </w:rPr>
              <w:t>فهرس نصي على الاسم والوصف والكلمات المفتاحية ورقم القطعة؛ فهارس على الفئة والماركة والسعر</w:t>
            </w:r>
          </w:p>
        </w:tc>
      </w:tr>
      <w:tr>
        <w:tc>
          <w:tcPr>
            <w:tcW w:type="dxa" w:w="2197"/>
          </w:tcPr>
          <w:p>
            <w:pPr>
              <w:spacing w:after="0"/>
              <w:jc w:val="right"/>
              <w:bidi w:val="1"/>
            </w:pPr>
            <w:r/>
            <w:r>
              <w:rPr>
                <w:rFonts w:ascii="Tajawal" w:hAnsi="Tajawal" w:cs="Tajawal" w:eastAsia="Tajawal"/>
                <w:sz w:val="17"/>
                <w:szCs w:val="17"/>
              </w:rPr>
              <w:t>categories</w:t>
            </w:r>
          </w:p>
        </w:tc>
        <w:tc>
          <w:tcPr>
            <w:tcW w:type="dxa" w:w="2197"/>
          </w:tcPr>
          <w:p>
            <w:pPr>
              <w:spacing w:after="0"/>
              <w:jc w:val="right"/>
              <w:bidi w:val="1"/>
            </w:pPr>
            <w:r/>
            <w:r>
              <w:rPr>
                <w:rFonts w:ascii="Tajawal" w:hAnsi="Tajawal" w:cs="Tajawal" w:eastAsia="Tajawal"/>
                <w:sz w:val="17"/>
                <w:szCs w:val="17"/>
              </w:rPr>
              <w:t>name{ar,en}, description, slug, image, parent→categories, order, isActive, seo</w:t>
            </w:r>
          </w:p>
        </w:tc>
        <w:tc>
          <w:tcPr>
            <w:tcW w:type="dxa" w:w="2197"/>
          </w:tcPr>
          <w:p>
            <w:pPr>
              <w:spacing w:after="0"/>
              <w:jc w:val="right"/>
              <w:bidi w:val="1"/>
            </w:pPr>
            <w:r/>
            <w:r>
              <w:rPr>
                <w:rFonts w:ascii="Tajawal" w:hAnsi="Tajawal" w:cs="Tajawal" w:eastAsia="Tajawal"/>
                <w:sz w:val="17"/>
                <w:szCs w:val="17"/>
              </w:rPr>
              <w:t>parent (ذاتية)</w:t>
            </w:r>
          </w:p>
        </w:tc>
        <w:tc>
          <w:tcPr>
            <w:tcW w:type="dxa" w:w="2197"/>
          </w:tcPr>
          <w:p>
            <w:pPr>
              <w:spacing w:after="0"/>
              <w:jc w:val="right"/>
              <w:bidi w:val="1"/>
            </w:pPr>
            <w:r/>
            <w:r>
              <w:rPr>
                <w:rFonts w:ascii="Tajawal" w:hAnsi="Tajawal" w:cs="Tajawal" w:eastAsia="Tajawal"/>
                <w:sz w:val="17"/>
                <w:szCs w:val="17"/>
              </w:rPr>
              <w:t>slug فريد؛ هرمية بمستويَين (9 رئيسية + 17 فرعية في البذر)</w:t>
            </w:r>
          </w:p>
        </w:tc>
      </w:tr>
      <w:tr>
        <w:tc>
          <w:tcPr>
            <w:tcW w:type="dxa" w:w="2197"/>
            <w:shd w:fill="F8FAFC"/>
          </w:tcPr>
          <w:p>
            <w:pPr>
              <w:spacing w:after="0"/>
              <w:jc w:val="right"/>
              <w:bidi w:val="1"/>
            </w:pPr>
            <w:r/>
            <w:r>
              <w:rPr>
                <w:rFonts w:ascii="Tajawal" w:hAnsi="Tajawal" w:cs="Tajawal" w:eastAsia="Tajawal"/>
                <w:sz w:val="17"/>
                <w:szCs w:val="17"/>
              </w:rPr>
              <w:t>orders</w:t>
            </w:r>
          </w:p>
        </w:tc>
        <w:tc>
          <w:tcPr>
            <w:tcW w:type="dxa" w:w="2197"/>
            <w:shd w:fill="F8FAFC"/>
          </w:tcPr>
          <w:p>
            <w:pPr>
              <w:spacing w:after="0"/>
              <w:jc w:val="right"/>
              <w:bidi w:val="1"/>
            </w:pPr>
            <w:r/>
            <w:r>
              <w:rPr>
                <w:rFonts w:ascii="Tajawal" w:hAnsi="Tajawal" w:cs="Tajawal" w:eastAsia="Tajawal"/>
                <w:sz w:val="17"/>
                <w:szCs w:val="17"/>
              </w:rPr>
              <w:t>orderNumber, customer→users, items[] {product, quantity, price, productSnapshot}, subtotal, tax, shipping, discount, total, currency, shippingAddress, paymentMethod {card, cash_on_delivery, bank_transfer}, paymentStatus, status, statusHistory[], customerNotes, cancelledBy</w:t>
            </w:r>
          </w:p>
        </w:tc>
        <w:tc>
          <w:tcPr>
            <w:tcW w:type="dxa" w:w="2197"/>
            <w:shd w:fill="F8FAFC"/>
          </w:tcPr>
          <w:p>
            <w:pPr>
              <w:spacing w:after="0"/>
              <w:jc w:val="right"/>
              <w:bidi w:val="1"/>
            </w:pPr>
            <w:r/>
            <w:r>
              <w:rPr>
                <w:rFonts w:ascii="Tajawal" w:hAnsi="Tajawal" w:cs="Tajawal" w:eastAsia="Tajawal"/>
                <w:sz w:val="17"/>
                <w:szCs w:val="17"/>
              </w:rPr>
              <w:t>customer, items.product</w:t>
            </w:r>
          </w:p>
        </w:tc>
        <w:tc>
          <w:tcPr>
            <w:tcW w:type="dxa" w:w="2197"/>
            <w:shd w:fill="F8FAFC"/>
          </w:tcPr>
          <w:p>
            <w:pPr>
              <w:spacing w:after="0"/>
              <w:jc w:val="right"/>
              <w:bidi w:val="1"/>
            </w:pPr>
            <w:r/>
            <w:r>
              <w:rPr>
                <w:rFonts w:ascii="Tajawal" w:hAnsi="Tajawal" w:cs="Tajawal" w:eastAsia="Tajawal"/>
                <w:sz w:val="17"/>
                <w:szCs w:val="17"/>
              </w:rPr>
              <w:t>orderNumber فريد بصيغة ORD-YYYYMMDD-NNNN يُولَّد في خطاف ما قبل التحقق</w:t>
            </w:r>
          </w:p>
        </w:tc>
      </w:tr>
      <w:tr>
        <w:tc>
          <w:tcPr>
            <w:tcW w:type="dxa" w:w="2197"/>
          </w:tcPr>
          <w:p>
            <w:pPr>
              <w:spacing w:after="0"/>
              <w:jc w:val="right"/>
              <w:bidi w:val="1"/>
            </w:pPr>
            <w:r/>
            <w:r>
              <w:rPr>
                <w:rFonts w:ascii="Tajawal" w:hAnsi="Tajawal" w:cs="Tajawal" w:eastAsia="Tajawal"/>
                <w:sz w:val="17"/>
                <w:szCs w:val="17"/>
              </w:rPr>
              <w:t>carts</w:t>
            </w:r>
          </w:p>
        </w:tc>
        <w:tc>
          <w:tcPr>
            <w:tcW w:type="dxa" w:w="2197"/>
          </w:tcPr>
          <w:p>
            <w:pPr>
              <w:spacing w:after="0"/>
              <w:jc w:val="right"/>
              <w:bidi w:val="1"/>
            </w:pPr>
            <w:r/>
            <w:r>
              <w:rPr>
                <w:rFonts w:ascii="Tajawal" w:hAnsi="Tajawal" w:cs="Tajawal" w:eastAsia="Tajawal"/>
                <w:sz w:val="17"/>
                <w:szCs w:val="17"/>
              </w:rPr>
              <w:t>user→users, items[] {product, quantity, priceAtAdd, addedAt}, lastActivity</w:t>
            </w:r>
          </w:p>
        </w:tc>
        <w:tc>
          <w:tcPr>
            <w:tcW w:type="dxa" w:w="2197"/>
          </w:tcPr>
          <w:p>
            <w:pPr>
              <w:spacing w:after="0"/>
              <w:jc w:val="right"/>
              <w:bidi w:val="1"/>
            </w:pPr>
            <w:r/>
            <w:r>
              <w:rPr>
                <w:rFonts w:ascii="Tajawal" w:hAnsi="Tajawal" w:cs="Tajawal" w:eastAsia="Tajawal"/>
                <w:sz w:val="17"/>
                <w:szCs w:val="17"/>
              </w:rPr>
              <w:t>user, items.product</w:t>
            </w:r>
          </w:p>
        </w:tc>
        <w:tc>
          <w:tcPr>
            <w:tcW w:type="dxa" w:w="2197"/>
          </w:tcPr>
          <w:p>
            <w:pPr>
              <w:spacing w:after="0"/>
              <w:jc w:val="right"/>
              <w:bidi w:val="1"/>
            </w:pPr>
            <w:r/>
            <w:r>
              <w:rPr>
                <w:rFonts w:ascii="Tajawal" w:hAnsi="Tajawal" w:cs="Tajawal" w:eastAsia="Tajawal"/>
                <w:sz w:val="17"/>
                <w:szCs w:val="17"/>
              </w:rPr>
              <w:t>user فريد (سلة واحدة لكل مستخدم)</w:t>
            </w:r>
          </w:p>
        </w:tc>
      </w:tr>
      <w:tr>
        <w:tc>
          <w:tcPr>
            <w:tcW w:type="dxa" w:w="2197"/>
            <w:shd w:fill="F8FAFC"/>
          </w:tcPr>
          <w:p>
            <w:pPr>
              <w:spacing w:after="0"/>
              <w:jc w:val="right"/>
              <w:bidi w:val="1"/>
            </w:pPr>
            <w:r/>
            <w:r>
              <w:rPr>
                <w:rFonts w:ascii="Tajawal" w:hAnsi="Tajawal" w:cs="Tajawal" w:eastAsia="Tajawal"/>
                <w:sz w:val="17"/>
                <w:szCs w:val="17"/>
              </w:rPr>
              <w:t>guestcarts</w:t>
            </w:r>
          </w:p>
        </w:tc>
        <w:tc>
          <w:tcPr>
            <w:tcW w:type="dxa" w:w="2197"/>
            <w:shd w:fill="F8FAFC"/>
          </w:tcPr>
          <w:p>
            <w:pPr>
              <w:spacing w:after="0"/>
              <w:jc w:val="right"/>
              <w:bidi w:val="1"/>
            </w:pPr>
            <w:r/>
            <w:r>
              <w:rPr>
                <w:rFonts w:ascii="Tajawal" w:hAnsi="Tajawal" w:cs="Tajawal" w:eastAsia="Tajawal"/>
                <w:sz w:val="17"/>
                <w:szCs w:val="17"/>
              </w:rPr>
              <w:t>sessionId, items[], lastActivity, expiresAt</w:t>
            </w:r>
          </w:p>
        </w:tc>
        <w:tc>
          <w:tcPr>
            <w:tcW w:type="dxa" w:w="2197"/>
            <w:shd w:fill="F8FAFC"/>
          </w:tcPr>
          <w:p>
            <w:pPr>
              <w:spacing w:after="0"/>
              <w:jc w:val="right"/>
              <w:bidi w:val="1"/>
            </w:pPr>
            <w:r/>
            <w:r>
              <w:rPr>
                <w:rFonts w:ascii="Tajawal" w:hAnsi="Tajawal" w:cs="Tajawal" w:eastAsia="Tajawal"/>
                <w:sz w:val="17"/>
                <w:szCs w:val="17"/>
              </w:rPr>
              <w:t>items.product</w:t>
            </w:r>
          </w:p>
        </w:tc>
        <w:tc>
          <w:tcPr>
            <w:tcW w:type="dxa" w:w="2197"/>
            <w:shd w:fill="F8FAFC"/>
          </w:tcPr>
          <w:p>
            <w:pPr>
              <w:spacing w:after="0"/>
              <w:jc w:val="right"/>
              <w:bidi w:val="1"/>
            </w:pPr>
            <w:r/>
            <w:r>
              <w:rPr>
                <w:rFonts w:ascii="Tajawal" w:hAnsi="Tajawal" w:cs="Tajawal" w:eastAsia="Tajawal"/>
                <w:sz w:val="17"/>
                <w:szCs w:val="17"/>
              </w:rPr>
              <w:t>sessionId فريد؛ فهرس TTL على expiresAt (30 يوماً)</w:t>
            </w:r>
          </w:p>
        </w:tc>
      </w:tr>
      <w:tr>
        <w:tc>
          <w:tcPr>
            <w:tcW w:type="dxa" w:w="2197"/>
          </w:tcPr>
          <w:p>
            <w:pPr>
              <w:spacing w:after="0"/>
              <w:jc w:val="right"/>
              <w:bidi w:val="1"/>
            </w:pPr>
            <w:r/>
            <w:r>
              <w:rPr>
                <w:rFonts w:ascii="Tajawal" w:hAnsi="Tajawal" w:cs="Tajawal" w:eastAsia="Tajawal"/>
                <w:sz w:val="17"/>
                <w:szCs w:val="17"/>
              </w:rPr>
              <w:t>vehicles</w:t>
            </w:r>
          </w:p>
        </w:tc>
        <w:tc>
          <w:tcPr>
            <w:tcW w:type="dxa" w:w="2197"/>
          </w:tcPr>
          <w:p>
            <w:pPr>
              <w:spacing w:after="0"/>
              <w:jc w:val="right"/>
              <w:bidi w:val="1"/>
            </w:pPr>
            <w:r/>
            <w:r>
              <w:rPr>
                <w:rFonts w:ascii="Tajawal" w:hAnsi="Tajawal" w:cs="Tajawal" w:eastAsia="Tajawal"/>
                <w:sz w:val="17"/>
                <w:szCs w:val="17"/>
              </w:rPr>
              <w:t>user→users, brand (enum 8 ماركات), model, year, drivetrain, batteryCapacityKwh, connectorType, voltageClass, vin, nickname, isPrimary, isActive, mileage, notes</w:t>
            </w:r>
          </w:p>
        </w:tc>
        <w:tc>
          <w:tcPr>
            <w:tcW w:type="dxa" w:w="2197"/>
          </w:tcPr>
          <w:p>
            <w:pPr>
              <w:spacing w:after="0"/>
              <w:jc w:val="right"/>
              <w:bidi w:val="1"/>
            </w:pPr>
            <w:r/>
            <w:r>
              <w:rPr>
                <w:rFonts w:ascii="Tajawal" w:hAnsi="Tajawal" w:cs="Tajawal" w:eastAsia="Tajawal"/>
                <w:sz w:val="17"/>
                <w:szCs w:val="17"/>
              </w:rPr>
              <w:t>user</w:t>
            </w:r>
          </w:p>
        </w:tc>
        <w:tc>
          <w:tcPr>
            <w:tcW w:type="dxa" w:w="2197"/>
          </w:tcPr>
          <w:p>
            <w:pPr>
              <w:spacing w:after="0"/>
              <w:jc w:val="right"/>
              <w:bidi w:val="1"/>
            </w:pPr>
            <w:r/>
            <w:r>
              <w:rPr>
                <w:rFonts w:ascii="Tajawal" w:hAnsi="Tajawal" w:cs="Tajawal" w:eastAsia="Tajawal"/>
                <w:sz w:val="17"/>
                <w:szCs w:val="17"/>
              </w:rPr>
              <w:t>فهرس على user؛ مركبة أساسية واحدة لكل مستخدم</w:t>
            </w:r>
          </w:p>
        </w:tc>
      </w:tr>
      <w:tr>
        <w:tc>
          <w:tcPr>
            <w:tcW w:type="dxa" w:w="2197"/>
            <w:shd w:fill="F8FAFC"/>
          </w:tcPr>
          <w:p>
            <w:pPr>
              <w:spacing w:after="0"/>
              <w:jc w:val="right"/>
              <w:bidi w:val="1"/>
            </w:pPr>
            <w:r/>
            <w:r>
              <w:rPr>
                <w:rFonts w:ascii="Tajawal" w:hAnsi="Tajawal" w:cs="Tajawal" w:eastAsia="Tajawal"/>
                <w:sz w:val="17"/>
                <w:szCs w:val="17"/>
              </w:rPr>
              <w:t>wishlists</w:t>
            </w:r>
          </w:p>
        </w:tc>
        <w:tc>
          <w:tcPr>
            <w:tcW w:type="dxa" w:w="2197"/>
            <w:shd w:fill="F8FAFC"/>
          </w:tcPr>
          <w:p>
            <w:pPr>
              <w:spacing w:after="0"/>
              <w:jc w:val="right"/>
              <w:bidi w:val="1"/>
            </w:pPr>
            <w:r/>
            <w:r>
              <w:rPr>
                <w:rFonts w:ascii="Tajawal" w:hAnsi="Tajawal" w:cs="Tajawal" w:eastAsia="Tajawal"/>
                <w:sz w:val="17"/>
                <w:szCs w:val="17"/>
              </w:rPr>
              <w:t>user→users, products[]</w:t>
            </w:r>
          </w:p>
        </w:tc>
        <w:tc>
          <w:tcPr>
            <w:tcW w:type="dxa" w:w="2197"/>
            <w:shd w:fill="F8FAFC"/>
          </w:tcPr>
          <w:p>
            <w:pPr>
              <w:spacing w:after="0"/>
              <w:jc w:val="right"/>
              <w:bidi w:val="1"/>
            </w:pPr>
            <w:r/>
            <w:r>
              <w:rPr>
                <w:rFonts w:ascii="Tajawal" w:hAnsi="Tajawal" w:cs="Tajawal" w:eastAsia="Tajawal"/>
                <w:sz w:val="17"/>
                <w:szCs w:val="17"/>
              </w:rPr>
              <w:t>user, products</w:t>
            </w:r>
          </w:p>
        </w:tc>
        <w:tc>
          <w:tcPr>
            <w:tcW w:type="dxa" w:w="2197"/>
            <w:shd w:fill="F8FAFC"/>
          </w:tcPr>
          <w:p>
            <w:pPr>
              <w:spacing w:after="0"/>
              <w:jc w:val="right"/>
              <w:bidi w:val="1"/>
            </w:pPr>
            <w:r/>
            <w:r>
              <w:rPr>
                <w:rFonts w:ascii="Tajawal" w:hAnsi="Tajawal" w:cs="Tajawal" w:eastAsia="Tajawal"/>
                <w:sz w:val="17"/>
                <w:szCs w:val="17"/>
              </w:rPr>
              <w:t>user فريد</w:t>
            </w:r>
          </w:p>
        </w:tc>
      </w:tr>
      <w:tr>
        <w:tc>
          <w:tcPr>
            <w:tcW w:type="dxa" w:w="2197"/>
          </w:tcPr>
          <w:p>
            <w:pPr>
              <w:spacing w:after="0"/>
              <w:jc w:val="right"/>
              <w:bidi w:val="1"/>
            </w:pPr>
            <w:r/>
            <w:r>
              <w:rPr>
                <w:rFonts w:ascii="Tajawal" w:hAnsi="Tajawal" w:cs="Tajawal" w:eastAsia="Tajawal"/>
                <w:sz w:val="17"/>
                <w:szCs w:val="17"/>
              </w:rPr>
              <w:t>chatsessions</w:t>
            </w:r>
          </w:p>
        </w:tc>
        <w:tc>
          <w:tcPr>
            <w:tcW w:type="dxa" w:w="2197"/>
          </w:tcPr>
          <w:p>
            <w:pPr>
              <w:spacing w:after="0"/>
              <w:jc w:val="right"/>
              <w:bidi w:val="1"/>
            </w:pPr>
            <w:r/>
            <w:r>
              <w:rPr>
                <w:rFonts w:ascii="Tajawal" w:hAnsi="Tajawal" w:cs="Tajawal" w:eastAsia="Tajawal"/>
                <w:sz w:val="17"/>
                <w:szCs w:val="17"/>
              </w:rPr>
              <w:t>sessionId, user→users (اختياري), title, messages[] {role, content, suggestedProducts[], timestamp}, context {productId}, isActive, lastMessageAt</w:t>
            </w:r>
          </w:p>
        </w:tc>
        <w:tc>
          <w:tcPr>
            <w:tcW w:type="dxa" w:w="2197"/>
          </w:tcPr>
          <w:p>
            <w:pPr>
              <w:spacing w:after="0"/>
              <w:jc w:val="right"/>
              <w:bidi w:val="1"/>
            </w:pPr>
            <w:r/>
            <w:r>
              <w:rPr>
                <w:rFonts w:ascii="Tajawal" w:hAnsi="Tajawal" w:cs="Tajawal" w:eastAsia="Tajawal"/>
                <w:sz w:val="17"/>
                <w:szCs w:val="17"/>
              </w:rPr>
              <w:t>user, context.productId</w:t>
            </w:r>
          </w:p>
        </w:tc>
        <w:tc>
          <w:tcPr>
            <w:tcW w:type="dxa" w:w="2197"/>
          </w:tcPr>
          <w:p>
            <w:pPr>
              <w:spacing w:after="0"/>
              <w:jc w:val="right"/>
              <w:bidi w:val="1"/>
            </w:pPr>
            <w:r/>
            <w:r>
              <w:rPr>
                <w:rFonts w:ascii="Tajawal" w:hAnsi="Tajawal" w:cs="Tajawal" w:eastAsia="Tajawal"/>
                <w:sz w:val="17"/>
                <w:szCs w:val="17"/>
              </w:rPr>
              <w:t>sessionId فريد؛ فهرس على user وlastMessageAt</w:t>
            </w:r>
          </w:p>
        </w:tc>
      </w:tr>
      <w:tr>
        <w:tc>
          <w:tcPr>
            <w:tcW w:type="dxa" w:w="2197"/>
            <w:shd w:fill="F8FAFC"/>
          </w:tcPr>
          <w:p>
            <w:pPr>
              <w:spacing w:after="0"/>
              <w:jc w:val="right"/>
              <w:bidi w:val="1"/>
            </w:pPr>
            <w:r/>
            <w:r>
              <w:rPr>
                <w:rFonts w:ascii="Tajawal" w:hAnsi="Tajawal" w:cs="Tajawal" w:eastAsia="Tajawal"/>
                <w:sz w:val="17"/>
                <w:szCs w:val="17"/>
              </w:rPr>
              <w:t>settings</w:t>
            </w:r>
          </w:p>
        </w:tc>
        <w:tc>
          <w:tcPr>
            <w:tcW w:type="dxa" w:w="2197"/>
            <w:shd w:fill="F8FAFC"/>
          </w:tcPr>
          <w:p>
            <w:pPr>
              <w:spacing w:after="0"/>
              <w:jc w:val="right"/>
              <w:bidi w:val="1"/>
            </w:pPr>
            <w:r/>
            <w:r>
              <w:rPr>
                <w:rFonts w:ascii="Tajawal" w:hAnsi="Tajawal" w:cs="Tajawal" w:eastAsia="Tajawal"/>
                <w:sz w:val="17"/>
                <w:szCs w:val="17"/>
              </w:rPr>
              <w:t>siteName, contactEmail, currency {EUR,SYP}, defaultLanguage, shippingFlatRate, freeShippingThreshold, taxRate, lowStockThreshold, notifyOnNewOrder, notifyOnLowStock</w:t>
            </w:r>
          </w:p>
        </w:tc>
        <w:tc>
          <w:tcPr>
            <w:tcW w:type="dxa" w:w="2197"/>
            <w:shd w:fill="F8FAFC"/>
          </w:tcPr>
          <w:p>
            <w:pPr>
              <w:spacing w:after="0"/>
              <w:jc w:val="right"/>
              <w:bidi w:val="1"/>
            </w:pPr>
            <w:r/>
            <w:r>
              <w:rPr>
                <w:rFonts w:ascii="Tajawal" w:hAnsi="Tajawal" w:cs="Tajawal" w:eastAsia="Tajawal"/>
                <w:sz w:val="17"/>
                <w:szCs w:val="17"/>
              </w:rPr>
              <w:t>–</w:t>
            </w:r>
          </w:p>
        </w:tc>
        <w:tc>
          <w:tcPr>
            <w:tcW w:type="dxa" w:w="2197"/>
            <w:shd w:fill="F8FAFC"/>
          </w:tcPr>
          <w:p>
            <w:pPr>
              <w:spacing w:after="0"/>
              <w:jc w:val="right"/>
              <w:bidi w:val="1"/>
            </w:pPr>
            <w:r/>
            <w:r>
              <w:rPr>
                <w:rFonts w:ascii="Tajawal" w:hAnsi="Tajawal" w:cs="Tajawal" w:eastAsia="Tajawal"/>
                <w:sz w:val="17"/>
                <w:szCs w:val="17"/>
              </w:rPr>
              <w:t>مستند وحيد (Singleton) يُنشأ بالقيم الافتراضية عند أول طلب</w:t>
            </w:r>
          </w:p>
        </w:tc>
      </w:tr>
      <w:tr>
        <w:tc>
          <w:tcPr>
            <w:tcW w:type="dxa" w:w="2197"/>
          </w:tcPr>
          <w:p>
            <w:pPr>
              <w:spacing w:after="0"/>
              <w:jc w:val="right"/>
              <w:bidi w:val="1"/>
            </w:pPr>
            <w:r/>
            <w:r>
              <w:rPr>
                <w:rFonts w:ascii="Tajawal" w:hAnsi="Tajawal" w:cs="Tajawal" w:eastAsia="Tajawal"/>
                <w:sz w:val="17"/>
                <w:szCs w:val="17"/>
              </w:rPr>
              <w:t>productnotifications</w:t>
            </w:r>
          </w:p>
        </w:tc>
        <w:tc>
          <w:tcPr>
            <w:tcW w:type="dxa" w:w="2197"/>
          </w:tcPr>
          <w:p>
            <w:pPr>
              <w:spacing w:after="0"/>
              <w:jc w:val="right"/>
              <w:bidi w:val="1"/>
            </w:pPr>
            <w:r/>
            <w:r>
              <w:rPr>
                <w:rFonts w:ascii="Tajawal" w:hAnsi="Tajawal" w:cs="Tajawal" w:eastAsia="Tajawal"/>
                <w:sz w:val="17"/>
                <w:szCs w:val="17"/>
              </w:rPr>
              <w:t>product→products, user→users, notifiedAt</w:t>
            </w:r>
          </w:p>
        </w:tc>
        <w:tc>
          <w:tcPr>
            <w:tcW w:type="dxa" w:w="2197"/>
          </w:tcPr>
          <w:p>
            <w:pPr>
              <w:spacing w:after="0"/>
              <w:jc w:val="right"/>
              <w:bidi w:val="1"/>
            </w:pPr>
            <w:r/>
            <w:r>
              <w:rPr>
                <w:rFonts w:ascii="Tajawal" w:hAnsi="Tajawal" w:cs="Tajawal" w:eastAsia="Tajawal"/>
                <w:sz w:val="17"/>
                <w:szCs w:val="17"/>
              </w:rPr>
              <w:t>product, user</w:t>
            </w:r>
          </w:p>
        </w:tc>
        <w:tc>
          <w:tcPr>
            <w:tcW w:type="dxa" w:w="2197"/>
          </w:tcPr>
          <w:p>
            <w:pPr>
              <w:spacing w:after="0"/>
              <w:jc w:val="right"/>
              <w:bidi w:val="1"/>
            </w:pPr>
            <w:r/>
            <w:r>
              <w:rPr>
                <w:rFonts w:ascii="Tajawal" w:hAnsi="Tajawal" w:cs="Tajawal" w:eastAsia="Tajawal"/>
                <w:sz w:val="17"/>
                <w:szCs w:val="17"/>
              </w:rPr>
              <w:t>–</w:t>
            </w:r>
          </w:p>
        </w:tc>
      </w:tr>
    </w:tbl>
    <w:p>
      <w:pPr>
        <w:spacing w:after="0"/>
      </w:pPr>
    </w:p>
    <w:p>
      <w:pPr>
        <w:pStyle w:val="Heading3"/>
        <w:jc w:val="right"/>
        <w:bidi w:val="1"/>
      </w:pPr>
      <w:r>
        <w:rPr>
          <w:rFonts w:ascii="Tajawal" w:hAnsi="Tajawal" w:cs="Tajawal" w:eastAsia="Tajawal"/>
          <w:b/>
          <w:color w:val="1E3A8A"/>
          <w:sz w:val="26"/>
          <w:szCs w:val="26"/>
          <w:bCs/>
        </w:rPr>
        <w:t>‏4-3-2 مخطط الصفوف</w:t>
      </w:r>
    </w:p>
    <w:p>
      <w:pPr>
        <w:jc w:val="both"/>
        <w:bidi w:val="1"/>
      </w:pPr>
      <w:r>
        <w:rPr>
          <w:rFonts w:ascii="Tajawal" w:hAnsi="Tajawal" w:cs="Tajawal" w:eastAsia="Tajawal"/>
          <w:sz w:val="22"/>
          <w:szCs w:val="22"/>
        </w:rPr>
        <w:t>يعرض الشكل 7 مخطط الصفوف لنماذج المجال وعلاقاتها كما هي معرَّفة في مخططات Mongoose، مع الاقتصار على الحقول الجوهرية لضمان القراءة.</w:t>
      </w:r>
    </w:p>
    <w:p>
      <w:pPr>
        <w:jc w:val="center"/>
      </w:pPr>
      <w:r>
        <w:drawing>
          <wp:inline xmlns:a="http://schemas.openxmlformats.org/drawingml/2006/main" xmlns:pic="http://schemas.openxmlformats.org/drawingml/2006/picture">
            <wp:extent cx="5400000" cy="2317228"/>
            <wp:docPr id="12" name="Picture 12"/>
            <wp:cNvGraphicFramePr>
              <a:graphicFrameLocks noChangeAspect="1"/>
            </wp:cNvGraphicFramePr>
            <a:graphic>
              <a:graphicData uri="http://schemas.openxmlformats.org/drawingml/2006/picture">
                <pic:pic>
                  <pic:nvPicPr>
                    <pic:cNvPr id="0" name="fig07-25ef832d7f.png"/>
                    <pic:cNvPicPr/>
                  </pic:nvPicPr>
                  <pic:blipFill>
                    <a:blip r:embed="rId17"/>
                    <a:stretch>
                      <a:fillRect/>
                    </a:stretch>
                  </pic:blipFill>
                  <pic:spPr>
                    <a:xfrm>
                      <a:off x="0" y="0"/>
                      <a:ext cx="5400000" cy="2317228"/>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الصفوف لنماذج المجال في EV Auto Parts</w:t>
      </w:r>
    </w:p>
    <w:p>
      <w:pPr>
        <w:jc w:val="both"/>
        <w:bidi w:val="1"/>
      </w:pPr>
      <w:r>
        <w:rPr>
          <w:rFonts w:ascii="Tajawal" w:hAnsi="Tajawal" w:cs="Tajawal" w:eastAsia="Tajawal"/>
          <w:sz w:val="22"/>
          <w:szCs w:val="22"/>
        </w:rPr>
        <w:t xml:space="preserve">يُظهر الشكل 7 محورية صنف </w:t>
      </w:r>
      <w:r>
        <w:rPr>
          <w:rFonts w:ascii="Consolas" w:hAnsi="Consolas" w:cs="Consolas" w:eastAsia="Consolas"/>
          <w:sz w:val="19"/>
          <w:szCs w:val="19"/>
        </w:rPr>
        <w:t>Product</w:t>
      </w:r>
      <w:r>
        <w:rPr>
          <w:rFonts w:ascii="Tajawal" w:hAnsi="Tajawal" w:cs="Tajawal" w:eastAsia="Tajawal"/>
          <w:sz w:val="22"/>
          <w:szCs w:val="22"/>
        </w:rPr>
        <w:t xml:space="preserve"> الذي ترتبط به السلال والطلبات وقوائم الأمنيات وجلسات المحادثة، وأن التوافق مُضمَّن داخله لا في مجموعة مستقلة، وأن </w:t>
      </w:r>
      <w:r>
        <w:rPr>
          <w:rFonts w:ascii="Consolas" w:hAnsi="Consolas" w:cs="Consolas" w:eastAsia="Consolas"/>
          <w:sz w:val="19"/>
          <w:szCs w:val="19"/>
        </w:rPr>
        <w:t>GuestCart</w:t>
      </w:r>
      <w:r>
        <w:rPr>
          <w:rFonts w:ascii="Tajawal" w:hAnsi="Tajawal" w:cs="Tajawal" w:eastAsia="Tajawal"/>
          <w:sz w:val="22"/>
          <w:szCs w:val="22"/>
        </w:rPr>
        <w:t xml:space="preserve"> نسخة موازية لـ </w:t>
      </w:r>
      <w:r>
        <w:rPr>
          <w:rFonts w:ascii="Consolas" w:hAnsi="Consolas" w:cs="Consolas" w:eastAsia="Consolas"/>
          <w:sz w:val="19"/>
          <w:szCs w:val="19"/>
        </w:rPr>
        <w:t>Cart</w:t>
      </w:r>
      <w:r>
        <w:rPr>
          <w:rFonts w:ascii="Tajawal" w:hAnsi="Tajawal" w:cs="Tajawal" w:eastAsia="Tajawal"/>
          <w:sz w:val="22"/>
          <w:szCs w:val="22"/>
        </w:rPr>
        <w:t xml:space="preserve"> تُعرَّف بمعرّف جلسة بدلاً من مستخدم.</w:t>
      </w:r>
    </w:p>
    <w:p>
      <w:pPr>
        <w:pStyle w:val="Heading2"/>
        <w:jc w:val="right"/>
        <w:bidi w:val="1"/>
        <w:pBdr>
          <w:bottom w:val="single" w:sz="6" w:space="2" w:color="BFDBFE"/>
        </w:pBdr>
      </w:pPr>
      <w:r>
        <w:rPr>
          <w:rFonts w:ascii="Tajawal" w:hAnsi="Tajawal" w:cs="Tajawal" w:eastAsia="Tajawal"/>
          <w:b/>
          <w:color w:val="2563EB"/>
          <w:sz w:val="30"/>
          <w:szCs w:val="30"/>
          <w:bCs/>
        </w:rPr>
        <w:t>‏4-4 التصميم السلوكي</w:t>
      </w:r>
    </w:p>
    <w:p>
      <w:pPr>
        <w:pStyle w:val="Heading3"/>
        <w:jc w:val="right"/>
        <w:bidi w:val="1"/>
      </w:pPr>
      <w:r>
        <w:rPr>
          <w:rFonts w:ascii="Tajawal" w:hAnsi="Tajawal" w:cs="Tajawal" w:eastAsia="Tajawal"/>
          <w:b/>
          <w:color w:val="1E3A8A"/>
          <w:sz w:val="26"/>
          <w:szCs w:val="26"/>
          <w:bCs/>
        </w:rPr>
        <w:t>‏4-4-1 تسلسل البحث الذكي</w:t>
      </w:r>
    </w:p>
    <w:p>
      <w:pPr>
        <w:jc w:val="both"/>
        <w:bidi w:val="1"/>
      </w:pPr>
      <w:r>
        <w:rPr>
          <w:rFonts w:ascii="Tajawal" w:hAnsi="Tajawal" w:cs="Tajawal" w:eastAsia="Tajawal"/>
          <w:sz w:val="22"/>
          <w:szCs w:val="22"/>
        </w:rPr>
        <w:t>يعرض الشكل 8 تسلسل الرسائل بين المكوّنات عند تنفيذ بحث ذكي لمستخدم مسجّل.</w:t>
      </w:r>
    </w:p>
    <w:p>
      <w:pPr>
        <w:jc w:val="center"/>
      </w:pPr>
      <w:r>
        <w:drawing>
          <wp:inline xmlns:a="http://schemas.openxmlformats.org/drawingml/2006/main" xmlns:pic="http://schemas.openxmlformats.org/drawingml/2006/picture">
            <wp:extent cx="5400000" cy="2569766"/>
            <wp:docPr id="13" name="Picture 13"/>
            <wp:cNvGraphicFramePr>
              <a:graphicFrameLocks noChangeAspect="1"/>
            </wp:cNvGraphicFramePr>
            <a:graphic>
              <a:graphicData uri="http://schemas.openxmlformats.org/drawingml/2006/picture">
                <pic:pic>
                  <pic:nvPicPr>
                    <pic:cNvPr id="0" name="fig08-1b0b0f0885.png"/>
                    <pic:cNvPicPr/>
                  </pic:nvPicPr>
                  <pic:blipFill>
                    <a:blip r:embed="rId18"/>
                    <a:stretch>
                      <a:fillRect/>
                    </a:stretch>
                  </pic:blipFill>
                  <pic:spPr>
                    <a:xfrm>
                      <a:off x="0" y="0"/>
                      <a:ext cx="5400000" cy="2569766"/>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التسلسل لعملية البحث الذكي باللغة الطبيعية</w:t>
      </w:r>
    </w:p>
    <w:p>
      <w:pPr>
        <w:jc w:val="both"/>
        <w:bidi w:val="1"/>
      </w:pPr>
      <w:r>
        <w:rPr>
          <w:rFonts w:ascii="Tajawal" w:hAnsi="Tajawal" w:cs="Tajawal" w:eastAsia="Tajawal"/>
          <w:sz w:val="22"/>
          <w:szCs w:val="22"/>
        </w:rPr>
        <w:t>يُبرز الشكل 8 نقطة التفرّع الوحيدة الاحتمالية (استدعاء OpenAI) وكيف يُستوعب فشلها داخل الخدمة، كما يُظهر أن التحقق من التوافق يُدمج في نتائج البحث للمستخدم المسجّل قبل مرحلة الترتيب، مما يمنح المنتجات المتوافقة أعلى وزن.</w:t>
      </w:r>
    </w:p>
    <w:p>
      <w:pPr>
        <w:pStyle w:val="Heading3"/>
        <w:jc w:val="right"/>
        <w:bidi w:val="1"/>
      </w:pPr>
      <w:r>
        <w:rPr>
          <w:rFonts w:ascii="Tajawal" w:hAnsi="Tajawal" w:cs="Tajawal" w:eastAsia="Tajawal"/>
          <w:b/>
          <w:color w:val="1E3A8A"/>
          <w:sz w:val="26"/>
          <w:szCs w:val="26"/>
          <w:bCs/>
        </w:rPr>
        <w:t>‏4-4-2 تسلسل إتمام الطلب</w:t>
      </w:r>
    </w:p>
    <w:p>
      <w:pPr>
        <w:jc w:val="both"/>
        <w:bidi w:val="1"/>
      </w:pPr>
      <w:r>
        <w:rPr>
          <w:rFonts w:ascii="Tajawal" w:hAnsi="Tajawal" w:cs="Tajawal" w:eastAsia="Tajawal"/>
          <w:sz w:val="22"/>
          <w:szCs w:val="22"/>
        </w:rPr>
        <w:t>يوضّح الشكل 9 تسلسل إنشاء الطلب من السلة.</w:t>
      </w:r>
    </w:p>
    <w:p>
      <w:pPr>
        <w:jc w:val="center"/>
      </w:pPr>
      <w:r>
        <w:drawing>
          <wp:inline xmlns:a="http://schemas.openxmlformats.org/drawingml/2006/main" xmlns:pic="http://schemas.openxmlformats.org/drawingml/2006/picture">
            <wp:extent cx="5400000" cy="3171307"/>
            <wp:docPr id="14" name="Picture 14"/>
            <wp:cNvGraphicFramePr>
              <a:graphicFrameLocks noChangeAspect="1"/>
            </wp:cNvGraphicFramePr>
            <a:graphic>
              <a:graphicData uri="http://schemas.openxmlformats.org/drawingml/2006/picture">
                <pic:pic>
                  <pic:nvPicPr>
                    <pic:cNvPr id="0" name="fig09-82fe9d4842.png"/>
                    <pic:cNvPicPr/>
                  </pic:nvPicPr>
                  <pic:blipFill>
                    <a:blip r:embed="rId19"/>
                    <a:stretch>
                      <a:fillRect/>
                    </a:stretch>
                  </pic:blipFill>
                  <pic:spPr>
                    <a:xfrm>
                      <a:off x="0" y="0"/>
                      <a:ext cx="5400000" cy="3171307"/>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التسلسل لإتمام الطلب وإنشاء الطلبية</w:t>
      </w:r>
    </w:p>
    <w:p>
      <w:pPr>
        <w:jc w:val="both"/>
        <w:bidi w:val="1"/>
      </w:pPr>
      <w:r>
        <w:rPr>
          <w:rFonts w:ascii="Tajawal" w:hAnsi="Tajawal" w:cs="Tajawal" w:eastAsia="Tajawal"/>
          <w:sz w:val="22"/>
          <w:szCs w:val="22"/>
        </w:rPr>
        <w:t>يُبيّن الشكل 9 أن التحقق يُجرى مرتَين (قبل العرض وعند الإنشاء) حمايةً من تغيّر المخزون بين الخطوتَين، وأن خصم المخزون وتفريغ السلة يتمّان بعد إنشاء الطلب مباشرة. ويُلاحَظ من ناحية التصميم أن هذه العمليات الثلاث (إنشاء الطلب، خصم المخزون، تفريغ السلة) لا تُنفَّذ ضمن معاملة (Transaction) واحدة، وهو قيد يُناقَش في الفصل السابع.</w:t>
      </w:r>
    </w:p>
    <w:p>
      <w:pPr>
        <w:pStyle w:val="Heading3"/>
        <w:jc w:val="right"/>
        <w:bidi w:val="1"/>
      </w:pPr>
      <w:r>
        <w:rPr>
          <w:rFonts w:ascii="Tajawal" w:hAnsi="Tajawal" w:cs="Tajawal" w:eastAsia="Tajawal"/>
          <w:b/>
          <w:color w:val="1E3A8A"/>
          <w:sz w:val="26"/>
          <w:szCs w:val="26"/>
          <w:bCs/>
        </w:rPr>
        <w:t>‏4-4-3 مخطط حالة الطلب</w:t>
      </w:r>
    </w:p>
    <w:p>
      <w:pPr>
        <w:jc w:val="both"/>
        <w:bidi w:val="1"/>
      </w:pPr>
      <w:r>
        <w:rPr>
          <w:rFonts w:ascii="Tajawal" w:hAnsi="Tajawal" w:cs="Tajawal" w:eastAsia="Tajawal"/>
          <w:sz w:val="22"/>
          <w:szCs w:val="22"/>
        </w:rPr>
        <w:t xml:space="preserve">يمرّ الطلب بحالات معرَّفة في تعداد </w:t>
      </w:r>
      <w:r>
        <w:rPr>
          <w:rFonts w:ascii="Consolas" w:hAnsi="Consolas" w:cs="Consolas" w:eastAsia="Consolas"/>
          <w:sz w:val="19"/>
          <w:szCs w:val="19"/>
        </w:rPr>
        <w:t>status</w:t>
      </w:r>
      <w:r>
        <w:rPr>
          <w:rFonts w:ascii="Tajawal" w:hAnsi="Tajawal" w:cs="Tajawal" w:eastAsia="Tajawal"/>
          <w:sz w:val="22"/>
          <w:szCs w:val="22"/>
        </w:rPr>
        <w:t>. ويعرض الشكل 10 الانتقالات المقصودة في التصميم.</w:t>
      </w:r>
    </w:p>
    <w:p>
      <w:pPr>
        <w:jc w:val="center"/>
      </w:pPr>
      <w:r>
        <w:drawing>
          <wp:inline xmlns:a="http://schemas.openxmlformats.org/drawingml/2006/main" xmlns:pic="http://schemas.openxmlformats.org/drawingml/2006/picture">
            <wp:extent cx="4320000" cy="5279255"/>
            <wp:docPr id="15" name="Picture 15"/>
            <wp:cNvGraphicFramePr>
              <a:graphicFrameLocks noChangeAspect="1"/>
            </wp:cNvGraphicFramePr>
            <a:graphic>
              <a:graphicData uri="http://schemas.openxmlformats.org/drawingml/2006/picture">
                <pic:pic>
                  <pic:nvPicPr>
                    <pic:cNvPr id="0" name="fig10-b9847c1f41.png"/>
                    <pic:cNvPicPr/>
                  </pic:nvPicPr>
                  <pic:blipFill>
                    <a:blip r:embed="rId20"/>
                    <a:stretch>
                      <a:fillRect/>
                    </a:stretch>
                  </pic:blipFill>
                  <pic:spPr>
                    <a:xfrm>
                      <a:off x="0" y="0"/>
                      <a:ext cx="4320000" cy="5279255"/>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الحالة لدورة حياة الطلب</w:t>
      </w:r>
    </w:p>
    <w:p>
      <w:pPr>
        <w:jc w:val="both"/>
        <w:bidi w:val="1"/>
      </w:pPr>
      <w:r>
        <w:rPr>
          <w:rFonts w:ascii="Tajawal" w:hAnsi="Tajawal" w:cs="Tajawal" w:eastAsia="Tajawal"/>
          <w:sz w:val="22"/>
          <w:szCs w:val="22"/>
        </w:rPr>
        <w:t xml:space="preserve">يعكس الشكل 10 الانتقالات المنطقية المقصودة؛ إلا أن التنفيذ الحالي لمسار تحديث الحالة الإداري لا يفرض هذه الانتقالات، فيقبل مثلاً الانتقال من </w:t>
      </w:r>
      <w:r>
        <w:rPr>
          <w:rFonts w:ascii="Consolas" w:hAnsi="Consolas" w:cs="Consolas" w:eastAsia="Consolas"/>
          <w:sz w:val="19"/>
          <w:szCs w:val="19"/>
        </w:rPr>
        <w:t>cancelled</w:t>
      </w:r>
      <w:r>
        <w:rPr>
          <w:rFonts w:ascii="Tajawal" w:hAnsi="Tajawal" w:cs="Tajawal" w:eastAsia="Tajawal"/>
          <w:sz w:val="22"/>
          <w:szCs w:val="22"/>
        </w:rPr>
        <w:t xml:space="preserve"> إلى </w:t>
      </w:r>
      <w:r>
        <w:rPr>
          <w:rFonts w:ascii="Consolas" w:hAnsi="Consolas" w:cs="Consolas" w:eastAsia="Consolas"/>
          <w:sz w:val="19"/>
          <w:szCs w:val="19"/>
        </w:rPr>
        <w:t>confirmed</w:t>
      </w:r>
      <w:r>
        <w:rPr>
          <w:rFonts w:ascii="Tajawal" w:hAnsi="Tajawal" w:cs="Tajawal" w:eastAsia="Tajawal"/>
          <w:sz w:val="22"/>
          <w:szCs w:val="22"/>
        </w:rPr>
        <w:t xml:space="preserve">، كما أثبت الاختبار الموثّق في الفصل السادس. أما إلغاء العميل فيُرفض فقط إذا كان الطلب في حالة </w:t>
      </w:r>
      <w:r>
        <w:rPr>
          <w:rFonts w:ascii="Consolas" w:hAnsi="Consolas" w:cs="Consolas" w:eastAsia="Consolas"/>
          <w:sz w:val="19"/>
          <w:szCs w:val="19"/>
        </w:rPr>
        <w:t>shipped</w:t>
      </w:r>
      <w:r>
        <w:rPr>
          <w:rFonts w:ascii="Tajawal" w:hAnsi="Tajawal" w:cs="Tajawal" w:eastAsia="Tajawal"/>
          <w:sz w:val="22"/>
          <w:szCs w:val="22"/>
        </w:rPr>
        <w:t xml:space="preserve"> أو </w:t>
      </w:r>
      <w:r>
        <w:rPr>
          <w:rFonts w:ascii="Consolas" w:hAnsi="Consolas" w:cs="Consolas" w:eastAsia="Consolas"/>
          <w:sz w:val="19"/>
          <w:szCs w:val="19"/>
        </w:rPr>
        <w:t>delivered</w:t>
      </w:r>
      <w:r>
        <w:rPr>
          <w:rFonts w:ascii="Tajawal" w:hAnsi="Tajawal" w:cs="Tajawal" w:eastAsia="Tajawal"/>
          <w:sz w:val="22"/>
          <w:szCs w:val="22"/>
        </w:rPr>
        <w:t xml:space="preserve"> أو </w:t>
      </w:r>
      <w:r>
        <w:rPr>
          <w:rFonts w:ascii="Consolas" w:hAnsi="Consolas" w:cs="Consolas" w:eastAsia="Consolas"/>
          <w:sz w:val="19"/>
          <w:szCs w:val="19"/>
        </w:rPr>
        <w:t>cancelled</w:t>
      </w:r>
      <w:r>
        <w:rPr>
          <w:rFonts w:ascii="Tajawal" w:hAnsi="Tajawal" w:cs="Tajawal" w:eastAsia="Tajawal"/>
          <w:sz w:val="22"/>
          <w:szCs w:val="22"/>
        </w:rPr>
        <w:t>.</w:t>
      </w:r>
    </w:p>
    <w:p>
      <w:pPr>
        <w:pStyle w:val="Heading3"/>
        <w:jc w:val="right"/>
        <w:bidi w:val="1"/>
      </w:pPr>
      <w:r>
        <w:rPr>
          <w:rFonts w:ascii="Tajawal" w:hAnsi="Tajawal" w:cs="Tajawal" w:eastAsia="Tajawal"/>
          <w:b/>
          <w:color w:val="1E3A8A"/>
          <w:sz w:val="26"/>
          <w:szCs w:val="26"/>
          <w:bCs/>
        </w:rPr>
        <w:t>‏4-4-4 تسلسل المحادثة مع المساعد الذكي</w:t>
      </w:r>
    </w:p>
    <w:p>
      <w:pPr>
        <w:jc w:val="both"/>
        <w:bidi w:val="1"/>
      </w:pPr>
      <w:r>
        <w:rPr>
          <w:rFonts w:ascii="Tajawal" w:hAnsi="Tajawal" w:cs="Tajawal" w:eastAsia="Tajawal"/>
          <w:sz w:val="22"/>
          <w:szCs w:val="22"/>
        </w:rPr>
        <w:t>يوضّح الشكل 11 تدفّق رسالة محادثة من المستخدم إلى المساعد.</w:t>
      </w:r>
    </w:p>
    <w:p>
      <w:pPr>
        <w:jc w:val="center"/>
      </w:pPr>
      <w:r>
        <w:drawing>
          <wp:inline xmlns:a="http://schemas.openxmlformats.org/drawingml/2006/main" xmlns:pic="http://schemas.openxmlformats.org/drawingml/2006/picture">
            <wp:extent cx="4320000" cy="2940170"/>
            <wp:docPr id="16" name="Picture 16"/>
            <wp:cNvGraphicFramePr>
              <a:graphicFrameLocks noChangeAspect="1"/>
            </wp:cNvGraphicFramePr>
            <a:graphic>
              <a:graphicData uri="http://schemas.openxmlformats.org/drawingml/2006/picture">
                <pic:pic>
                  <pic:nvPicPr>
                    <pic:cNvPr id="0" name="fig11-10c59afd21.png"/>
                    <pic:cNvPicPr/>
                  </pic:nvPicPr>
                  <pic:blipFill>
                    <a:blip r:embed="rId21"/>
                    <a:stretch>
                      <a:fillRect/>
                    </a:stretch>
                  </pic:blipFill>
                  <pic:spPr>
                    <a:xfrm>
                      <a:off x="0" y="0"/>
                      <a:ext cx="4320000" cy="2940170"/>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مخطط التسلسل لمعالجة رسالة في مساعد المحادثة</w:t>
      </w:r>
    </w:p>
    <w:p>
      <w:pPr>
        <w:jc w:val="both"/>
        <w:bidi w:val="1"/>
      </w:pPr>
      <w:r>
        <w:rPr>
          <w:rFonts w:ascii="Tajawal" w:hAnsi="Tajawal" w:cs="Tajawal" w:eastAsia="Tajawal"/>
          <w:sz w:val="22"/>
          <w:szCs w:val="22"/>
        </w:rPr>
        <w:t>يُظهر الشكل 11 أن سياق المحادثة يُبنى من ثلاثة مصادر (مركبات المستخدم، المنتج الحالي، آخر خمس رسائل) قبل استدعاء النموذج، وأن الردّ البديل عند الفشل قائم على كلمات مفتاحية بسيطة ولا يُحفَظ في جلسة، وهو ما لاحظه الاختبار في الفصل السادس.</w:t>
      </w:r>
    </w:p>
    <w:p>
      <w:pPr>
        <w:pStyle w:val="Heading2"/>
        <w:jc w:val="right"/>
        <w:bidi w:val="1"/>
        <w:pBdr>
          <w:bottom w:val="single" w:sz="6" w:space="2" w:color="BFDBFE"/>
        </w:pBdr>
      </w:pPr>
      <w:r>
        <w:rPr>
          <w:rFonts w:ascii="Tajawal" w:hAnsi="Tajawal" w:cs="Tajawal" w:eastAsia="Tajawal"/>
          <w:b/>
          <w:color w:val="2563EB"/>
          <w:sz w:val="30"/>
          <w:szCs w:val="30"/>
          <w:bCs/>
        </w:rPr>
        <w:t>‏4-5 تصميم واجهة البرمجة (REST API)</w:t>
      </w:r>
    </w:p>
    <w:p>
      <w:pPr>
        <w:jc w:val="both"/>
        <w:bidi w:val="1"/>
      </w:pPr>
      <w:r>
        <w:rPr>
          <w:rFonts w:ascii="Tajawal" w:hAnsi="Tajawal" w:cs="Tajawal" w:eastAsia="Tajawal"/>
          <w:sz w:val="22"/>
          <w:szCs w:val="22"/>
        </w:rPr>
        <w:t xml:space="preserve">صُمّمت واجهة البرمجة على تسع وحدات تحت البادئة </w:t>
      </w:r>
      <w:r>
        <w:rPr>
          <w:rFonts w:ascii="Consolas" w:hAnsi="Consolas" w:cs="Consolas" w:eastAsia="Consolas"/>
          <w:sz w:val="19"/>
          <w:szCs w:val="19"/>
        </w:rPr>
        <w:t>/api</w:t>
      </w:r>
      <w:r>
        <w:rPr>
          <w:rFonts w:ascii="Tajawal" w:hAnsi="Tajawal" w:cs="Tajawal" w:eastAsia="Tajawal"/>
          <w:sz w:val="22"/>
          <w:szCs w:val="22"/>
        </w:rPr>
        <w:t>. ويلخّص الجدول 9 نقاط النهاية الرئيسية مع مستوى الوصول المطبّق فعلياً بالوسطاء.</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ملخّص نقاط نهاية واجهة البرمجة حسب الوحدة ومستوى الوصول</w:t>
      </w:r>
    </w:p>
    <w:tbl>
      <w:tblPr>
        <w:tblStyle w:val="TableGrid"/>
        <w:tblW w:type="pct" w:w="5000"/>
        <w:jc w:val="center"/>
        <w:tblLayout w:type="fixed"/>
        <w:tblLook w:firstColumn="1" w:firstRow="1" w:lastColumn="0" w:lastRow="0" w:noHBand="0" w:noVBand="1" w:val="04A0"/>
        <w:bidiVisual/>
      </w:tblPr>
      <w:tblGrid>
        <w:gridCol w:w="2929"/>
        <w:gridCol w:w="2929"/>
        <w:gridCol w:w="2929"/>
      </w:tblGrid>
      <w:tr>
        <w:tc>
          <w:tcPr>
            <w:tcW w:type="dxa" w:w="2929"/>
            <w:shd w:fill="DBEAFE"/>
          </w:tcPr>
          <w:p>
            <w:pPr>
              <w:jc w:val="center"/>
              <w:bidi w:val="1"/>
            </w:pPr>
            <w:r/>
            <w:r>
              <w:rPr>
                <w:rFonts w:ascii="Tajawal" w:hAnsi="Tajawal" w:cs="Tajawal" w:eastAsia="Tajawal"/>
                <w:b/>
                <w:color w:val="1E3A8A"/>
                <w:sz w:val="17"/>
                <w:szCs w:val="17"/>
                <w:bCs/>
              </w:rPr>
              <w:t>الوحدة</w:t>
            </w:r>
          </w:p>
        </w:tc>
        <w:tc>
          <w:tcPr>
            <w:tcW w:type="dxa" w:w="2929"/>
            <w:shd w:fill="DBEAFE"/>
          </w:tcPr>
          <w:p>
            <w:pPr>
              <w:jc w:val="center"/>
              <w:bidi w:val="1"/>
            </w:pPr>
            <w:r/>
            <w:r>
              <w:rPr>
                <w:rFonts w:ascii="Tajawal" w:hAnsi="Tajawal" w:cs="Tajawal" w:eastAsia="Tajawal"/>
                <w:b/>
                <w:color w:val="1E3A8A"/>
                <w:sz w:val="17"/>
                <w:szCs w:val="17"/>
                <w:bCs/>
              </w:rPr>
              <w:t>نقاط النهاية الرئيسية</w:t>
            </w:r>
          </w:p>
        </w:tc>
        <w:tc>
          <w:tcPr>
            <w:tcW w:type="dxa" w:w="2929"/>
            <w:shd w:fill="DBEAFE"/>
          </w:tcPr>
          <w:p>
            <w:pPr>
              <w:jc w:val="center"/>
              <w:bidi w:val="1"/>
            </w:pPr>
            <w:r/>
            <w:r>
              <w:rPr>
                <w:rFonts w:ascii="Tajawal" w:hAnsi="Tajawal" w:cs="Tajawal" w:eastAsia="Tajawal"/>
                <w:b/>
                <w:color w:val="1E3A8A"/>
                <w:sz w:val="17"/>
                <w:szCs w:val="17"/>
                <w:bCs/>
              </w:rPr>
              <w:t>مستوى الوصول</w:t>
            </w:r>
          </w:p>
        </w:tc>
      </w:tr>
      <w:tr>
        <w:tc>
          <w:tcPr>
            <w:tcW w:type="dxa" w:w="2929"/>
          </w:tcPr>
          <w:p>
            <w:pPr>
              <w:spacing w:after="0"/>
              <w:jc w:val="right"/>
              <w:bidi w:val="1"/>
            </w:pPr>
            <w:r/>
            <w:r>
              <w:rPr>
                <w:rFonts w:ascii="Tajawal" w:hAnsi="Tajawal" w:cs="Tajawal" w:eastAsia="Tajawal"/>
                <w:sz w:val="17"/>
                <w:szCs w:val="17"/>
              </w:rPr>
              <w:t>/api/auth</w:t>
            </w:r>
          </w:p>
        </w:tc>
        <w:tc>
          <w:tcPr>
            <w:tcW w:type="dxa" w:w="2929"/>
          </w:tcPr>
          <w:p>
            <w:pPr>
              <w:spacing w:after="0"/>
              <w:jc w:val="right"/>
              <w:bidi w:val="1"/>
            </w:pPr>
            <w:r/>
            <w:r>
              <w:rPr>
                <w:rFonts w:ascii="Tajawal" w:hAnsi="Tajawal" w:cs="Tajawal" w:eastAsia="Tajawal"/>
                <w:sz w:val="17"/>
                <w:szCs w:val="17"/>
              </w:rPr>
              <w:t>POST register, login, forgot-password, logout؛ PUT reset-password, profile, change-password؛ GET me؛ POST/PUT/DELETE/PATCH addresses</w:t>
            </w:r>
          </w:p>
        </w:tc>
        <w:tc>
          <w:tcPr>
            <w:tcW w:type="dxa" w:w="2929"/>
          </w:tcPr>
          <w:p>
            <w:pPr>
              <w:spacing w:after="0"/>
              <w:jc w:val="right"/>
              <w:bidi w:val="1"/>
            </w:pPr>
            <w:r/>
            <w:r>
              <w:rPr>
                <w:rFonts w:ascii="Tajawal" w:hAnsi="Tajawal" w:cs="Tajawal" w:eastAsia="Tajawal"/>
                <w:sz w:val="17"/>
                <w:szCs w:val="17"/>
              </w:rPr>
              <w:t>عام لمسارات الدخول والتسجيل (مع authLimiter)؛ مصادق للبقية</w:t>
            </w:r>
          </w:p>
        </w:tc>
      </w:tr>
      <w:tr>
        <w:tc>
          <w:tcPr>
            <w:tcW w:type="dxa" w:w="2929"/>
            <w:shd w:fill="F8FAFC"/>
          </w:tcPr>
          <w:p>
            <w:pPr>
              <w:spacing w:after="0"/>
              <w:jc w:val="right"/>
              <w:bidi w:val="1"/>
            </w:pPr>
            <w:r/>
            <w:r>
              <w:rPr>
                <w:rFonts w:ascii="Tajawal" w:hAnsi="Tajawal" w:cs="Tajawal" w:eastAsia="Tajawal"/>
                <w:sz w:val="17"/>
                <w:szCs w:val="17"/>
              </w:rPr>
              <w:t>/api/products</w:t>
            </w:r>
          </w:p>
        </w:tc>
        <w:tc>
          <w:tcPr>
            <w:tcW w:type="dxa" w:w="2929"/>
            <w:shd w:fill="F8FAFC"/>
          </w:tcPr>
          <w:p>
            <w:pPr>
              <w:spacing w:after="0"/>
              <w:jc w:val="right"/>
              <w:bidi w:val="1"/>
            </w:pPr>
            <w:r/>
            <w:r>
              <w:rPr>
                <w:rFonts w:ascii="Tajawal" w:hAnsi="Tajawal" w:cs="Tajawal" w:eastAsia="Tajawal"/>
                <w:sz w:val="17"/>
                <w:szCs w:val="17"/>
              </w:rPr>
              <w:t>GET /, /featured, /category/:id, /:id؛ POST /:id/notify؛ POST /؛ PUT /bulk, /:id؛ DELETE /:id؛ PATCH /:id/stock؛ GET /admin/stats</w:t>
            </w:r>
          </w:p>
        </w:tc>
        <w:tc>
          <w:tcPr>
            <w:tcW w:type="dxa" w:w="2929"/>
            <w:shd w:fill="F8FAFC"/>
          </w:tcPr>
          <w:p>
            <w:pPr>
              <w:spacing w:after="0"/>
              <w:jc w:val="right"/>
              <w:bidi w:val="1"/>
            </w:pPr>
            <w:r/>
            <w:r>
              <w:rPr>
                <w:rFonts w:ascii="Tajawal" w:hAnsi="Tajawal" w:cs="Tajawal" w:eastAsia="Tajawal"/>
                <w:sz w:val="17"/>
                <w:szCs w:val="17"/>
              </w:rPr>
              <w:t>قراءة عامة (apiLimiter)؛ إنشاء/تعديل/مخزون: مدير أو مورّد؛ حذف وbulk وإحصاءات: مدير فقط</w:t>
            </w:r>
          </w:p>
        </w:tc>
      </w:tr>
      <w:tr>
        <w:tc>
          <w:tcPr>
            <w:tcW w:type="dxa" w:w="2929"/>
          </w:tcPr>
          <w:p>
            <w:pPr>
              <w:spacing w:after="0"/>
              <w:jc w:val="right"/>
              <w:bidi w:val="1"/>
            </w:pPr>
            <w:r/>
            <w:r>
              <w:rPr>
                <w:rFonts w:ascii="Tajawal" w:hAnsi="Tajawal" w:cs="Tajawal" w:eastAsia="Tajawal"/>
                <w:sz w:val="17"/>
                <w:szCs w:val="17"/>
              </w:rPr>
              <w:t>/api/categories</w:t>
            </w:r>
          </w:p>
        </w:tc>
        <w:tc>
          <w:tcPr>
            <w:tcW w:type="dxa" w:w="2929"/>
          </w:tcPr>
          <w:p>
            <w:pPr>
              <w:spacing w:after="0"/>
              <w:jc w:val="right"/>
              <w:bidi w:val="1"/>
            </w:pPr>
            <w:r/>
            <w:r>
              <w:rPr>
                <w:rFonts w:ascii="Tajawal" w:hAnsi="Tajawal" w:cs="Tajawal" w:eastAsia="Tajawal"/>
                <w:sz w:val="17"/>
                <w:szCs w:val="17"/>
              </w:rPr>
              <w:t>GET /, /top, /slug/:slug, /:id؛ POST /؛ PUT /:id, /admin/reorder؛ DELETE /:id</w:t>
            </w:r>
          </w:p>
        </w:tc>
        <w:tc>
          <w:tcPr>
            <w:tcW w:type="dxa" w:w="2929"/>
          </w:tcPr>
          <w:p>
            <w:pPr>
              <w:spacing w:after="0"/>
              <w:jc w:val="right"/>
              <w:bidi w:val="1"/>
            </w:pPr>
            <w:r/>
            <w:r>
              <w:rPr>
                <w:rFonts w:ascii="Tajawal" w:hAnsi="Tajawal" w:cs="Tajawal" w:eastAsia="Tajawal"/>
                <w:sz w:val="17"/>
                <w:szCs w:val="17"/>
              </w:rPr>
              <w:t>قراءة عامة؛ كتابة: مدير فقط</w:t>
            </w:r>
          </w:p>
        </w:tc>
      </w:tr>
      <w:tr>
        <w:tc>
          <w:tcPr>
            <w:tcW w:type="dxa" w:w="2929"/>
            <w:shd w:fill="F8FAFC"/>
          </w:tcPr>
          <w:p>
            <w:pPr>
              <w:spacing w:after="0"/>
              <w:jc w:val="right"/>
              <w:bidi w:val="1"/>
            </w:pPr>
            <w:r/>
            <w:r>
              <w:rPr>
                <w:rFonts w:ascii="Tajawal" w:hAnsi="Tajawal" w:cs="Tajawal" w:eastAsia="Tajawal"/>
                <w:sz w:val="17"/>
                <w:szCs w:val="17"/>
              </w:rPr>
              <w:t>/api/cart</w:t>
            </w:r>
          </w:p>
        </w:tc>
        <w:tc>
          <w:tcPr>
            <w:tcW w:type="dxa" w:w="2929"/>
            <w:shd w:fill="F8FAFC"/>
          </w:tcPr>
          <w:p>
            <w:pPr>
              <w:spacing w:after="0"/>
              <w:jc w:val="right"/>
              <w:bidi w:val="1"/>
            </w:pPr>
            <w:r/>
            <w:r>
              <w:rPr>
                <w:rFonts w:ascii="Tajawal" w:hAnsi="Tajawal" w:cs="Tajawal" w:eastAsia="Tajawal"/>
                <w:sz w:val="17"/>
                <w:szCs w:val="17"/>
              </w:rPr>
              <w:t>GET /, /count؛ POST /items؛ PUT /items/:productId؛ DELETE /items/:productId, /؛ POST /validate</w:t>
            </w:r>
          </w:p>
        </w:tc>
        <w:tc>
          <w:tcPr>
            <w:tcW w:type="dxa" w:w="2929"/>
            <w:shd w:fill="F8FAFC"/>
          </w:tcPr>
          <w:p>
            <w:pPr>
              <w:spacing w:after="0"/>
              <w:jc w:val="right"/>
              <w:bidi w:val="1"/>
            </w:pPr>
            <w:r/>
            <w:r>
              <w:rPr>
                <w:rFonts w:ascii="Tajawal" w:hAnsi="Tajawal" w:cs="Tajawal" w:eastAsia="Tajawal"/>
                <w:sz w:val="17"/>
                <w:szCs w:val="17"/>
              </w:rPr>
              <w:t>optionalAuth (زائر عبر X-Cart-Session أو مستخدم عبر JWT)؛ validate مصادق فقط</w:t>
            </w:r>
          </w:p>
        </w:tc>
      </w:tr>
      <w:tr>
        <w:tc>
          <w:tcPr>
            <w:tcW w:type="dxa" w:w="2929"/>
          </w:tcPr>
          <w:p>
            <w:pPr>
              <w:spacing w:after="0"/>
              <w:jc w:val="right"/>
              <w:bidi w:val="1"/>
            </w:pPr>
            <w:r/>
            <w:r>
              <w:rPr>
                <w:rFonts w:ascii="Tajawal" w:hAnsi="Tajawal" w:cs="Tajawal" w:eastAsia="Tajawal"/>
                <w:sz w:val="17"/>
                <w:szCs w:val="17"/>
              </w:rPr>
              <w:t>/api/orders</w:t>
            </w:r>
          </w:p>
        </w:tc>
        <w:tc>
          <w:tcPr>
            <w:tcW w:type="dxa" w:w="2929"/>
          </w:tcPr>
          <w:p>
            <w:pPr>
              <w:spacing w:after="0"/>
              <w:jc w:val="right"/>
              <w:bidi w:val="1"/>
            </w:pPr>
            <w:r/>
            <w:r>
              <w:rPr>
                <w:rFonts w:ascii="Tajawal" w:hAnsi="Tajawal" w:cs="Tajawal" w:eastAsia="Tajawal"/>
                <w:sz w:val="17"/>
                <w:szCs w:val="17"/>
              </w:rPr>
              <w:t>GET /, /:id؛ POST /؛ PUT /:id/cancel؛ GET /admin/all, /admin/stats؛ PUT /:id/status؛ PATCH /:id/payment</w:t>
            </w:r>
          </w:p>
        </w:tc>
        <w:tc>
          <w:tcPr>
            <w:tcW w:type="dxa" w:w="2929"/>
          </w:tcPr>
          <w:p>
            <w:pPr>
              <w:spacing w:after="0"/>
              <w:jc w:val="right"/>
              <w:bidi w:val="1"/>
            </w:pPr>
            <w:r/>
            <w:r>
              <w:rPr>
                <w:rFonts w:ascii="Tajawal" w:hAnsi="Tajawal" w:cs="Tajawal" w:eastAsia="Tajawal"/>
                <w:sz w:val="17"/>
                <w:szCs w:val="17"/>
              </w:rPr>
              <w:t>مصادق للعميل؛ مسارات admin وتحديث الحالة والدفع: مدير فقط</w:t>
            </w:r>
          </w:p>
        </w:tc>
      </w:tr>
      <w:tr>
        <w:tc>
          <w:tcPr>
            <w:tcW w:type="dxa" w:w="2929"/>
            <w:shd w:fill="F8FAFC"/>
          </w:tcPr>
          <w:p>
            <w:pPr>
              <w:spacing w:after="0"/>
              <w:jc w:val="right"/>
              <w:bidi w:val="1"/>
            </w:pPr>
            <w:r/>
            <w:r>
              <w:rPr>
                <w:rFonts w:ascii="Tajawal" w:hAnsi="Tajawal" w:cs="Tajawal" w:eastAsia="Tajawal"/>
                <w:sz w:val="17"/>
                <w:szCs w:val="17"/>
              </w:rPr>
              <w:t>/api/vehicles</w:t>
            </w:r>
          </w:p>
        </w:tc>
        <w:tc>
          <w:tcPr>
            <w:tcW w:type="dxa" w:w="2929"/>
            <w:shd w:fill="F8FAFC"/>
          </w:tcPr>
          <w:p>
            <w:pPr>
              <w:spacing w:after="0"/>
              <w:jc w:val="right"/>
              <w:bidi w:val="1"/>
            </w:pPr>
            <w:r/>
            <w:r>
              <w:rPr>
                <w:rFonts w:ascii="Tajawal" w:hAnsi="Tajawal" w:cs="Tajawal" w:eastAsia="Tajawal"/>
                <w:sz w:val="17"/>
                <w:szCs w:val="17"/>
              </w:rPr>
              <w:t>GET /, /primary, /:id؛ POST /؛ PUT /:id؛ DELETE /:id؛ PATCH /:id/primary</w:t>
            </w:r>
          </w:p>
        </w:tc>
        <w:tc>
          <w:tcPr>
            <w:tcW w:type="dxa" w:w="2929"/>
            <w:shd w:fill="F8FAFC"/>
          </w:tcPr>
          <w:p>
            <w:pPr>
              <w:spacing w:after="0"/>
              <w:jc w:val="right"/>
              <w:bidi w:val="1"/>
            </w:pPr>
            <w:r/>
            <w:r>
              <w:rPr>
                <w:rFonts w:ascii="Tajawal" w:hAnsi="Tajawal" w:cs="Tajawal" w:eastAsia="Tajawal"/>
                <w:sz w:val="17"/>
                <w:szCs w:val="17"/>
              </w:rPr>
              <w:t>مصادق؛ مع فحص ملكية المركبة</w:t>
            </w:r>
          </w:p>
        </w:tc>
      </w:tr>
      <w:tr>
        <w:tc>
          <w:tcPr>
            <w:tcW w:type="dxa" w:w="2929"/>
          </w:tcPr>
          <w:p>
            <w:pPr>
              <w:spacing w:after="0"/>
              <w:jc w:val="right"/>
              <w:bidi w:val="1"/>
            </w:pPr>
            <w:r/>
            <w:r>
              <w:rPr>
                <w:rFonts w:ascii="Tajawal" w:hAnsi="Tajawal" w:cs="Tajawal" w:eastAsia="Tajawal"/>
                <w:sz w:val="17"/>
                <w:szCs w:val="17"/>
              </w:rPr>
              <w:t>/api/wishlist</w:t>
            </w:r>
          </w:p>
        </w:tc>
        <w:tc>
          <w:tcPr>
            <w:tcW w:type="dxa" w:w="2929"/>
          </w:tcPr>
          <w:p>
            <w:pPr>
              <w:spacing w:after="0"/>
              <w:jc w:val="right"/>
              <w:bidi w:val="1"/>
            </w:pPr>
            <w:r/>
            <w:r>
              <w:rPr>
                <w:rFonts w:ascii="Tajawal" w:hAnsi="Tajawal" w:cs="Tajawal" w:eastAsia="Tajawal"/>
                <w:sz w:val="17"/>
                <w:szCs w:val="17"/>
              </w:rPr>
              <w:t>GET /, /check/:productId؛ POST /:productId؛ DELETE /:productId</w:t>
            </w:r>
          </w:p>
        </w:tc>
        <w:tc>
          <w:tcPr>
            <w:tcW w:type="dxa" w:w="2929"/>
          </w:tcPr>
          <w:p>
            <w:pPr>
              <w:spacing w:after="0"/>
              <w:jc w:val="right"/>
              <w:bidi w:val="1"/>
            </w:pPr>
            <w:r/>
            <w:r>
              <w:rPr>
                <w:rFonts w:ascii="Tajawal" w:hAnsi="Tajawal" w:cs="Tajawal" w:eastAsia="Tajawal"/>
                <w:sz w:val="17"/>
                <w:szCs w:val="17"/>
              </w:rPr>
              <w:t>مصادق</w:t>
            </w:r>
          </w:p>
        </w:tc>
      </w:tr>
      <w:tr>
        <w:tc>
          <w:tcPr>
            <w:tcW w:type="dxa" w:w="2929"/>
            <w:shd w:fill="F8FAFC"/>
          </w:tcPr>
          <w:p>
            <w:pPr>
              <w:spacing w:after="0"/>
              <w:jc w:val="right"/>
              <w:bidi w:val="1"/>
            </w:pPr>
            <w:r/>
            <w:r>
              <w:rPr>
                <w:rFonts w:ascii="Tajawal" w:hAnsi="Tajawal" w:cs="Tajawal" w:eastAsia="Tajawal"/>
                <w:sz w:val="17"/>
                <w:szCs w:val="17"/>
              </w:rPr>
              <w:t>/api/ai</w:t>
            </w:r>
          </w:p>
        </w:tc>
        <w:tc>
          <w:tcPr>
            <w:tcW w:type="dxa" w:w="2929"/>
            <w:shd w:fill="F8FAFC"/>
          </w:tcPr>
          <w:p>
            <w:pPr>
              <w:spacing w:after="0"/>
              <w:jc w:val="right"/>
              <w:bidi w:val="1"/>
            </w:pPr>
            <w:r/>
            <w:r>
              <w:rPr>
                <w:rFonts w:ascii="Tajawal" w:hAnsi="Tajawal" w:cs="Tajawal" w:eastAsia="Tajawal"/>
                <w:sz w:val="17"/>
                <w:szCs w:val="17"/>
              </w:rPr>
              <w:t>POST /search, /compatibility, /chatbot؛ GET /suggestions, /related-searches, /compatible-products/:vehicleId, /recommendations, /similar/:productId, /frequently-bought-together/:productId, /popular, /trending, /chatbot/quick-actions, /chatbot/sessions, /chatbot/sessions/:sessionId؛ DELETE /chatbot/sessions/:sessionId, /chatbot/:sessionId</w:t>
            </w:r>
          </w:p>
        </w:tc>
        <w:tc>
          <w:tcPr>
            <w:tcW w:type="dxa" w:w="2929"/>
            <w:shd w:fill="F8FAFC"/>
          </w:tcPr>
          <w:p>
            <w:pPr>
              <w:spacing w:after="0"/>
              <w:jc w:val="right"/>
              <w:bidi w:val="1"/>
            </w:pPr>
            <w:r/>
            <w:r>
              <w:rPr>
                <w:rFonts w:ascii="Tajawal" w:hAnsi="Tajawal" w:cs="Tajawal" w:eastAsia="Tajawal"/>
                <w:sz w:val="17"/>
                <w:szCs w:val="17"/>
              </w:rPr>
              <w:t>search وchatbot: optionalAuth؛ compatibility وcompatible-products وrecommendations وsessions: مصادق؛ البقية عامة</w:t>
            </w:r>
          </w:p>
        </w:tc>
      </w:tr>
      <w:tr>
        <w:tc>
          <w:tcPr>
            <w:tcW w:type="dxa" w:w="2929"/>
          </w:tcPr>
          <w:p>
            <w:pPr>
              <w:spacing w:after="0"/>
              <w:jc w:val="right"/>
              <w:bidi w:val="1"/>
            </w:pPr>
            <w:r/>
            <w:r>
              <w:rPr>
                <w:rFonts w:ascii="Tajawal" w:hAnsi="Tajawal" w:cs="Tajawal" w:eastAsia="Tajawal"/>
                <w:sz w:val="17"/>
                <w:szCs w:val="17"/>
              </w:rPr>
              <w:t>/api/admin</w:t>
            </w:r>
          </w:p>
        </w:tc>
        <w:tc>
          <w:tcPr>
            <w:tcW w:type="dxa" w:w="2929"/>
          </w:tcPr>
          <w:p>
            <w:pPr>
              <w:spacing w:after="0"/>
              <w:jc w:val="right"/>
              <w:bidi w:val="1"/>
            </w:pPr>
            <w:r/>
            <w:r>
              <w:rPr>
                <w:rFonts w:ascii="Tajawal" w:hAnsi="Tajawal" w:cs="Tajawal" w:eastAsia="Tajawal"/>
                <w:sz w:val="17"/>
                <w:szCs w:val="17"/>
              </w:rPr>
              <w:t>GET /dashboard, /users, /users/:id, /suppliers, /analytics/{revenue,orders,users,top-products}, /settings, /ai/stats, /orders, /orders/quick-stats, /orders/stats, /orders/:id, /products, /products/stats, /categories؛ PUT /users/:id, /settings, /orders/:id؛ PATCH /users/:id/activate, /suppliers/:id/status؛ DELETE /users/:id</w:t>
            </w:r>
          </w:p>
        </w:tc>
        <w:tc>
          <w:tcPr>
            <w:tcW w:type="dxa" w:w="2929"/>
          </w:tcPr>
          <w:p>
            <w:pPr>
              <w:spacing w:after="0"/>
              <w:jc w:val="right"/>
              <w:bidi w:val="1"/>
            </w:pPr>
            <w:r/>
            <w:r>
              <w:rPr>
                <w:rFonts w:ascii="Tajawal" w:hAnsi="Tajawal" w:cs="Tajawal" w:eastAsia="Tajawal"/>
                <w:sz w:val="17"/>
                <w:szCs w:val="17"/>
              </w:rPr>
              <w:t>مدير فقط (protect + authorize على مستوى الموجّه)</w:t>
            </w:r>
          </w:p>
        </w:tc>
      </w:tr>
    </w:tbl>
    <w:p>
      <w:pPr>
        <w:spacing w:after="0"/>
      </w:pPr>
    </w:p>
    <w:p>
      <w:pPr>
        <w:pStyle w:val="Heading3"/>
        <w:jc w:val="right"/>
        <w:bidi w:val="1"/>
      </w:pPr>
      <w:r>
        <w:rPr>
          <w:rFonts w:ascii="Tajawal" w:hAnsi="Tajawal" w:cs="Tajawal" w:eastAsia="Tajawal"/>
          <w:b/>
          <w:color w:val="1E3A8A"/>
          <w:sz w:val="26"/>
          <w:szCs w:val="26"/>
          <w:bCs/>
        </w:rPr>
        <w:t>‏4-5-1 تصميم الترتيب متعدد المعايير</w:t>
      </w:r>
    </w:p>
    <w:p>
      <w:pPr>
        <w:jc w:val="both"/>
        <w:bidi w:val="1"/>
      </w:pPr>
      <w:r>
        <w:rPr>
          <w:rFonts w:ascii="Tajawal" w:hAnsi="Tajawal" w:cs="Tajawal" w:eastAsia="Tajawal"/>
          <w:sz w:val="22"/>
          <w:szCs w:val="22"/>
        </w:rPr>
        <w:t xml:space="preserve">يُعدّ ترتيب نتائج البحث مكوّناً حتمياً بالكامل يُجمع فيه عدد من الدرجات الجزئية. ويعرض الجدول 10 الأوزان المطبّقة فعلاً في </w:t>
      </w:r>
      <w:r>
        <w:rPr>
          <w:rFonts w:ascii="Consolas" w:hAnsi="Consolas" w:cs="Consolas" w:eastAsia="Consolas"/>
          <w:sz w:val="19"/>
          <w:szCs w:val="19"/>
        </w:rPr>
        <w:t>searchRankingService</w:t>
      </w:r>
      <w:r>
        <w:rPr>
          <w:rFonts w:ascii="Tajawal" w:hAnsi="Tajawal" w:cs="Tajawal" w:eastAsia="Tajawal"/>
          <w:sz w:val="22"/>
          <w:szCs w:val="22"/>
        </w:rPr>
        <w:t>.</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معايير ترتيب نتائج البحث وأوزانها القصوى</w:t>
      </w:r>
    </w:p>
    <w:tbl>
      <w:tblPr>
        <w:tblStyle w:val="TableGrid"/>
        <w:tblW w:type="pct" w:w="5000"/>
        <w:jc w:val="center"/>
        <w:tblLayout w:type="fixed"/>
        <w:tblLook w:firstColumn="1" w:firstRow="1" w:lastColumn="0" w:lastRow="0" w:noHBand="0" w:noVBand="1" w:val="04A0"/>
        <w:bidiVisual/>
      </w:tblPr>
      <w:tblGrid>
        <w:gridCol w:w="2929"/>
        <w:gridCol w:w="2929"/>
        <w:gridCol w:w="2929"/>
      </w:tblGrid>
      <w:tr>
        <w:tc>
          <w:tcPr>
            <w:tcW w:type="dxa" w:w="2929"/>
            <w:shd w:fill="DBEAFE"/>
          </w:tcPr>
          <w:p>
            <w:pPr>
              <w:jc w:val="center"/>
              <w:bidi w:val="1"/>
            </w:pPr>
            <w:r/>
            <w:r>
              <w:rPr>
                <w:rFonts w:ascii="Tajawal" w:hAnsi="Tajawal" w:cs="Tajawal" w:eastAsia="Tajawal"/>
                <w:b/>
                <w:color w:val="1E3A8A"/>
                <w:sz w:val="17"/>
                <w:szCs w:val="17"/>
                <w:bCs/>
              </w:rPr>
              <w:t>المعيار</w:t>
            </w:r>
          </w:p>
        </w:tc>
        <w:tc>
          <w:tcPr>
            <w:tcW w:type="dxa" w:w="2929"/>
            <w:shd w:fill="DBEAFE"/>
          </w:tcPr>
          <w:p>
            <w:pPr>
              <w:jc w:val="center"/>
              <w:bidi w:val="1"/>
            </w:pPr>
            <w:r/>
            <w:r>
              <w:rPr>
                <w:rFonts w:ascii="Tajawal" w:hAnsi="Tajawal" w:cs="Tajawal" w:eastAsia="Tajawal"/>
                <w:b/>
                <w:color w:val="1E3A8A"/>
                <w:sz w:val="17"/>
                <w:szCs w:val="17"/>
                <w:bCs/>
              </w:rPr>
              <w:t>الوزن الأقصى</w:t>
            </w:r>
          </w:p>
        </w:tc>
        <w:tc>
          <w:tcPr>
            <w:tcW w:type="dxa" w:w="2929"/>
            <w:shd w:fill="DBEAFE"/>
          </w:tcPr>
          <w:p>
            <w:pPr>
              <w:jc w:val="center"/>
              <w:bidi w:val="1"/>
            </w:pPr>
            <w:r/>
            <w:r>
              <w:rPr>
                <w:rFonts w:ascii="Tajawal" w:hAnsi="Tajawal" w:cs="Tajawal" w:eastAsia="Tajawal"/>
                <w:b/>
                <w:color w:val="1E3A8A"/>
                <w:sz w:val="17"/>
                <w:szCs w:val="17"/>
                <w:bCs/>
              </w:rPr>
              <w:t>طريقة الحساب</w:t>
            </w:r>
          </w:p>
        </w:tc>
      </w:tr>
      <w:tr>
        <w:tc>
          <w:tcPr>
            <w:tcW w:type="dxa" w:w="2929"/>
          </w:tcPr>
          <w:p>
            <w:pPr>
              <w:spacing w:after="0"/>
              <w:jc w:val="right"/>
              <w:bidi w:val="1"/>
            </w:pPr>
            <w:r/>
            <w:r>
              <w:rPr>
                <w:rFonts w:ascii="Tajawal" w:hAnsi="Tajawal" w:cs="Tajawal" w:eastAsia="Tajawal"/>
                <w:sz w:val="17"/>
                <w:szCs w:val="17"/>
              </w:rPr>
              <w:t>الصلة النصية</w:t>
            </w:r>
          </w:p>
        </w:tc>
        <w:tc>
          <w:tcPr>
            <w:tcW w:type="dxa" w:w="2929"/>
          </w:tcPr>
          <w:p>
            <w:pPr>
              <w:spacing w:after="0"/>
              <w:jc w:val="right"/>
              <w:bidi w:val="1"/>
            </w:pPr>
            <w:r/>
            <w:r>
              <w:rPr>
                <w:rFonts w:ascii="Tajawal" w:hAnsi="Tajawal" w:cs="Tajawal" w:eastAsia="Tajawal"/>
                <w:sz w:val="17"/>
                <w:szCs w:val="17"/>
              </w:rPr>
              <w:t>20</w:t>
            </w:r>
          </w:p>
        </w:tc>
        <w:tc>
          <w:tcPr>
            <w:tcW w:type="dxa" w:w="2929"/>
          </w:tcPr>
          <w:p>
            <w:pPr>
              <w:spacing w:after="0"/>
              <w:jc w:val="right"/>
              <w:bidi w:val="1"/>
            </w:pPr>
            <w:r/>
            <w:r>
              <w:rPr>
                <w:rFonts w:ascii="Tajawal" w:hAnsi="Tajawal" w:cs="Tajawal" w:eastAsia="Tajawal"/>
                <w:sz w:val="17"/>
                <w:szCs w:val="17"/>
              </w:rPr>
              <w:t xml:space="preserve">درجة </w:t>
            </w:r>
            <w:r>
              <w:rPr>
                <w:rFonts w:ascii="Consolas" w:hAnsi="Consolas" w:cs="Consolas" w:eastAsia="Consolas"/>
                <w:sz w:val="16"/>
                <w:szCs w:val="16"/>
              </w:rPr>
              <w:t>textScore</w:t>
            </w:r>
            <w:r>
              <w:rPr>
                <w:rFonts w:ascii="Tajawal" w:hAnsi="Tajawal" w:cs="Tajawal" w:eastAsia="Tajawal"/>
                <w:sz w:val="17"/>
                <w:szCs w:val="17"/>
              </w:rPr>
              <w:t xml:space="preserve"> من MongoDB مقيّدة بـ 10 ثم مضروبة في 2</w:t>
            </w:r>
          </w:p>
        </w:tc>
      </w:tr>
      <w:tr>
        <w:tc>
          <w:tcPr>
            <w:tcW w:type="dxa" w:w="2929"/>
            <w:shd w:fill="F8FAFC"/>
          </w:tcPr>
          <w:p>
            <w:pPr>
              <w:spacing w:after="0"/>
              <w:jc w:val="right"/>
              <w:bidi w:val="1"/>
            </w:pPr>
            <w:r/>
            <w:r>
              <w:rPr>
                <w:rFonts w:ascii="Tajawal" w:hAnsi="Tajawal" w:cs="Tajawal" w:eastAsia="Tajawal"/>
                <w:sz w:val="17"/>
                <w:szCs w:val="17"/>
              </w:rPr>
              <w:t>تطابق الماركة</w:t>
            </w:r>
          </w:p>
        </w:tc>
        <w:tc>
          <w:tcPr>
            <w:tcW w:type="dxa" w:w="2929"/>
            <w:shd w:fill="F8FAFC"/>
          </w:tcPr>
          <w:p>
            <w:pPr>
              <w:spacing w:after="0"/>
              <w:jc w:val="right"/>
              <w:bidi w:val="1"/>
            </w:pPr>
            <w:r/>
            <w:r>
              <w:rPr>
                <w:rFonts w:ascii="Tajawal" w:hAnsi="Tajawal" w:cs="Tajawal" w:eastAsia="Tajawal"/>
                <w:sz w:val="17"/>
                <w:szCs w:val="17"/>
              </w:rPr>
              <w:t>15</w:t>
            </w:r>
          </w:p>
        </w:tc>
        <w:tc>
          <w:tcPr>
            <w:tcW w:type="dxa" w:w="2929"/>
            <w:shd w:fill="F8FAFC"/>
          </w:tcPr>
          <w:p>
            <w:pPr>
              <w:spacing w:after="0"/>
              <w:jc w:val="right"/>
              <w:bidi w:val="1"/>
            </w:pPr>
            <w:r/>
            <w:r>
              <w:rPr>
                <w:rFonts w:ascii="Tajawal" w:hAnsi="Tajawal" w:cs="Tajawal" w:eastAsia="Tajawal"/>
                <w:sz w:val="17"/>
                <w:szCs w:val="17"/>
              </w:rPr>
              <w:t>وجود سجل توافق بماركة مطابقة للماركة المستخرجة</w:t>
            </w:r>
          </w:p>
        </w:tc>
      </w:tr>
      <w:tr>
        <w:tc>
          <w:tcPr>
            <w:tcW w:type="dxa" w:w="2929"/>
          </w:tcPr>
          <w:p>
            <w:pPr>
              <w:spacing w:after="0"/>
              <w:jc w:val="right"/>
              <w:bidi w:val="1"/>
            </w:pPr>
            <w:r/>
            <w:r>
              <w:rPr>
                <w:rFonts w:ascii="Tajawal" w:hAnsi="Tajawal" w:cs="Tajawal" w:eastAsia="Tajawal"/>
                <w:sz w:val="17"/>
                <w:szCs w:val="17"/>
              </w:rPr>
              <w:t>تطابق الموديل</w:t>
            </w:r>
          </w:p>
        </w:tc>
        <w:tc>
          <w:tcPr>
            <w:tcW w:type="dxa" w:w="2929"/>
          </w:tcPr>
          <w:p>
            <w:pPr>
              <w:spacing w:after="0"/>
              <w:jc w:val="right"/>
              <w:bidi w:val="1"/>
            </w:pPr>
            <w:r/>
            <w:r>
              <w:rPr>
                <w:rFonts w:ascii="Tajawal" w:hAnsi="Tajawal" w:cs="Tajawal" w:eastAsia="Tajawal"/>
                <w:sz w:val="17"/>
                <w:szCs w:val="17"/>
              </w:rPr>
              <w:t>10</w:t>
            </w:r>
          </w:p>
        </w:tc>
        <w:tc>
          <w:tcPr>
            <w:tcW w:type="dxa" w:w="2929"/>
          </w:tcPr>
          <w:p>
            <w:pPr>
              <w:spacing w:after="0"/>
              <w:jc w:val="right"/>
              <w:bidi w:val="1"/>
            </w:pPr>
            <w:r/>
            <w:r>
              <w:rPr>
                <w:rFonts w:ascii="Tajawal" w:hAnsi="Tajawal" w:cs="Tajawal" w:eastAsia="Tajawal"/>
                <w:sz w:val="17"/>
                <w:szCs w:val="17"/>
              </w:rPr>
              <w:t>وجود سجل توافق يحوي الموديل المستخرج</w:t>
            </w:r>
          </w:p>
        </w:tc>
      </w:tr>
      <w:tr>
        <w:tc>
          <w:tcPr>
            <w:tcW w:type="dxa" w:w="2929"/>
            <w:shd w:fill="F8FAFC"/>
          </w:tcPr>
          <w:p>
            <w:pPr>
              <w:spacing w:after="0"/>
              <w:jc w:val="right"/>
              <w:bidi w:val="1"/>
            </w:pPr>
            <w:r/>
            <w:r>
              <w:rPr>
                <w:rFonts w:ascii="Tajawal" w:hAnsi="Tajawal" w:cs="Tajawal" w:eastAsia="Tajawal"/>
                <w:sz w:val="17"/>
                <w:szCs w:val="17"/>
              </w:rPr>
              <w:t>تطابق السنة</w:t>
            </w:r>
          </w:p>
        </w:tc>
        <w:tc>
          <w:tcPr>
            <w:tcW w:type="dxa" w:w="2929"/>
            <w:shd w:fill="F8FAFC"/>
          </w:tcPr>
          <w:p>
            <w:pPr>
              <w:spacing w:after="0"/>
              <w:jc w:val="right"/>
              <w:bidi w:val="1"/>
            </w:pPr>
            <w:r/>
            <w:r>
              <w:rPr>
                <w:rFonts w:ascii="Tajawal" w:hAnsi="Tajawal" w:cs="Tajawal" w:eastAsia="Tajawal"/>
                <w:sz w:val="17"/>
                <w:szCs w:val="17"/>
              </w:rPr>
              <w:t>5</w:t>
            </w:r>
          </w:p>
        </w:tc>
        <w:tc>
          <w:tcPr>
            <w:tcW w:type="dxa" w:w="2929"/>
            <w:shd w:fill="F8FAFC"/>
          </w:tcPr>
          <w:p>
            <w:pPr>
              <w:spacing w:after="0"/>
              <w:jc w:val="right"/>
              <w:bidi w:val="1"/>
            </w:pPr>
            <w:r/>
            <w:r>
              <w:rPr>
                <w:rFonts w:ascii="Tajawal" w:hAnsi="Tajawal" w:cs="Tajawal" w:eastAsia="Tajawal"/>
                <w:sz w:val="17"/>
                <w:szCs w:val="17"/>
              </w:rPr>
              <w:t>وقوع السنة المستخرجة ضمن نطاق سجل توافق</w:t>
            </w:r>
          </w:p>
        </w:tc>
      </w:tr>
      <w:tr>
        <w:tc>
          <w:tcPr>
            <w:tcW w:type="dxa" w:w="2929"/>
          </w:tcPr>
          <w:p>
            <w:pPr>
              <w:spacing w:after="0"/>
              <w:jc w:val="right"/>
              <w:bidi w:val="1"/>
            </w:pPr>
            <w:r/>
            <w:r>
              <w:rPr>
                <w:rFonts w:ascii="Tajawal" w:hAnsi="Tajawal" w:cs="Tajawal" w:eastAsia="Tajawal"/>
                <w:sz w:val="17"/>
                <w:szCs w:val="17"/>
              </w:rPr>
              <w:t>التوافق مع مركبة المستخدم</w:t>
            </w:r>
          </w:p>
        </w:tc>
        <w:tc>
          <w:tcPr>
            <w:tcW w:type="dxa" w:w="2929"/>
          </w:tcPr>
          <w:p>
            <w:pPr>
              <w:spacing w:after="0"/>
              <w:jc w:val="right"/>
              <w:bidi w:val="1"/>
            </w:pPr>
            <w:r/>
            <w:r>
              <w:rPr>
                <w:rFonts w:ascii="Tajawal" w:hAnsi="Tajawal" w:cs="Tajawal" w:eastAsia="Tajawal"/>
                <w:sz w:val="17"/>
                <w:szCs w:val="17"/>
              </w:rPr>
              <w:t>30</w:t>
            </w:r>
          </w:p>
        </w:tc>
        <w:tc>
          <w:tcPr>
            <w:tcW w:type="dxa" w:w="2929"/>
          </w:tcPr>
          <w:p>
            <w:pPr>
              <w:spacing w:after="0"/>
              <w:jc w:val="right"/>
              <w:bidi w:val="1"/>
            </w:pPr>
            <w:r/>
            <w:r>
              <w:rPr>
                <w:rFonts w:ascii="Tajawal" w:hAnsi="Tajawal" w:cs="Tajawal" w:eastAsia="Tajawal"/>
                <w:sz w:val="17"/>
                <w:szCs w:val="17"/>
              </w:rPr>
              <w:t>المنتج متوافق مع إحدى مركبات المستخدم المسجّل (الوزن الأعلى)</w:t>
            </w:r>
          </w:p>
        </w:tc>
      </w:tr>
      <w:tr>
        <w:tc>
          <w:tcPr>
            <w:tcW w:type="dxa" w:w="2929"/>
            <w:shd w:fill="F8FAFC"/>
          </w:tcPr>
          <w:p>
            <w:pPr>
              <w:spacing w:after="0"/>
              <w:jc w:val="right"/>
              <w:bidi w:val="1"/>
            </w:pPr>
            <w:r/>
            <w:r>
              <w:rPr>
                <w:rFonts w:ascii="Tajawal" w:hAnsi="Tajawal" w:cs="Tajawal" w:eastAsia="Tajawal"/>
                <w:sz w:val="17"/>
                <w:szCs w:val="17"/>
              </w:rPr>
              <w:t>الشعبية</w:t>
            </w:r>
          </w:p>
        </w:tc>
        <w:tc>
          <w:tcPr>
            <w:tcW w:type="dxa" w:w="2929"/>
            <w:shd w:fill="F8FAFC"/>
          </w:tcPr>
          <w:p>
            <w:pPr>
              <w:spacing w:after="0"/>
              <w:jc w:val="right"/>
              <w:bidi w:val="1"/>
            </w:pPr>
            <w:r/>
            <w:r>
              <w:rPr>
                <w:rFonts w:ascii="Tajawal" w:hAnsi="Tajawal" w:cs="Tajawal" w:eastAsia="Tajawal"/>
                <w:sz w:val="17"/>
                <w:szCs w:val="17"/>
              </w:rPr>
              <w:t>10</w:t>
            </w:r>
          </w:p>
        </w:tc>
        <w:tc>
          <w:tcPr>
            <w:tcW w:type="dxa" w:w="2929"/>
            <w:shd w:fill="F8FAFC"/>
          </w:tcPr>
          <w:p>
            <w:pPr>
              <w:spacing w:after="0"/>
              <w:jc w:val="right"/>
              <w:bidi w:val="1"/>
            </w:pPr>
            <w:r/>
            <w:r>
              <w:rPr>
                <w:rFonts w:ascii="Tajawal" w:hAnsi="Tajawal" w:cs="Tajawal" w:eastAsia="Tajawal"/>
                <w:sz w:val="17"/>
                <w:szCs w:val="17"/>
              </w:rPr>
              <w:t>دالة من عدّادات المشاهدة والشراء</w:t>
            </w:r>
          </w:p>
        </w:tc>
      </w:tr>
      <w:tr>
        <w:tc>
          <w:tcPr>
            <w:tcW w:type="dxa" w:w="2929"/>
          </w:tcPr>
          <w:p>
            <w:pPr>
              <w:spacing w:after="0"/>
              <w:jc w:val="right"/>
              <w:bidi w:val="1"/>
            </w:pPr>
            <w:r/>
            <w:r>
              <w:rPr>
                <w:rFonts w:ascii="Tajawal" w:hAnsi="Tajawal" w:cs="Tajawal" w:eastAsia="Tajawal"/>
                <w:sz w:val="17"/>
                <w:szCs w:val="17"/>
              </w:rPr>
              <w:t>الجودة</w:t>
            </w:r>
          </w:p>
        </w:tc>
        <w:tc>
          <w:tcPr>
            <w:tcW w:type="dxa" w:w="2929"/>
          </w:tcPr>
          <w:p>
            <w:pPr>
              <w:spacing w:after="0"/>
              <w:jc w:val="right"/>
              <w:bidi w:val="1"/>
            </w:pPr>
            <w:r/>
            <w:r>
              <w:rPr>
                <w:rFonts w:ascii="Tajawal" w:hAnsi="Tajawal" w:cs="Tajawal" w:eastAsia="Tajawal"/>
                <w:sz w:val="17"/>
                <w:szCs w:val="17"/>
              </w:rPr>
              <w:t>5</w:t>
            </w:r>
          </w:p>
        </w:tc>
        <w:tc>
          <w:tcPr>
            <w:tcW w:type="dxa" w:w="2929"/>
          </w:tcPr>
          <w:p>
            <w:pPr>
              <w:spacing w:after="0"/>
              <w:jc w:val="right"/>
              <w:bidi w:val="1"/>
            </w:pPr>
            <w:r/>
            <w:r>
              <w:rPr>
                <w:rFonts w:ascii="Tajawal" w:hAnsi="Tajawal" w:cs="Tajawal" w:eastAsia="Tajawal"/>
                <w:sz w:val="17"/>
                <w:szCs w:val="17"/>
              </w:rPr>
              <w:t>متوسط التقييم ÷ 5 × 5</w:t>
            </w:r>
          </w:p>
        </w:tc>
      </w:tr>
      <w:tr>
        <w:tc>
          <w:tcPr>
            <w:tcW w:type="dxa" w:w="2929"/>
            <w:shd w:fill="F8FAFC"/>
          </w:tcPr>
          <w:p>
            <w:pPr>
              <w:spacing w:after="0"/>
              <w:jc w:val="right"/>
              <w:bidi w:val="1"/>
            </w:pPr>
            <w:r/>
            <w:r>
              <w:rPr>
                <w:rFonts w:ascii="Tajawal" w:hAnsi="Tajawal" w:cs="Tajawal" w:eastAsia="Tajawal"/>
                <w:sz w:val="17"/>
                <w:szCs w:val="17"/>
              </w:rPr>
              <w:t>التوافر</w:t>
            </w:r>
          </w:p>
        </w:tc>
        <w:tc>
          <w:tcPr>
            <w:tcW w:type="dxa" w:w="2929"/>
            <w:shd w:fill="F8FAFC"/>
          </w:tcPr>
          <w:p>
            <w:pPr>
              <w:spacing w:after="0"/>
              <w:jc w:val="right"/>
              <w:bidi w:val="1"/>
            </w:pPr>
            <w:r/>
            <w:r>
              <w:rPr>
                <w:rFonts w:ascii="Tajawal" w:hAnsi="Tajawal" w:cs="Tajawal" w:eastAsia="Tajawal"/>
                <w:sz w:val="17"/>
                <w:szCs w:val="17"/>
              </w:rPr>
              <w:t>3</w:t>
            </w:r>
          </w:p>
        </w:tc>
        <w:tc>
          <w:tcPr>
            <w:tcW w:type="dxa" w:w="2929"/>
            <w:shd w:fill="F8FAFC"/>
          </w:tcPr>
          <w:p>
            <w:pPr>
              <w:spacing w:after="0"/>
              <w:jc w:val="right"/>
              <w:bidi w:val="1"/>
            </w:pPr>
            <w:r/>
            <w:r>
              <w:rPr>
                <w:rFonts w:ascii="Tajawal" w:hAnsi="Tajawal" w:cs="Tajawal" w:eastAsia="Tajawal"/>
                <w:sz w:val="17"/>
                <w:szCs w:val="17"/>
              </w:rPr>
              <w:t>المخزون أكبر من صفر</w:t>
            </w:r>
          </w:p>
        </w:tc>
      </w:tr>
      <w:tr>
        <w:tc>
          <w:tcPr>
            <w:tcW w:type="dxa" w:w="2929"/>
          </w:tcPr>
          <w:p>
            <w:pPr>
              <w:spacing w:after="0"/>
              <w:jc w:val="right"/>
              <w:bidi w:val="1"/>
            </w:pPr>
            <w:r/>
            <w:r>
              <w:rPr>
                <w:rFonts w:ascii="Tajawal" w:hAnsi="Tajawal" w:cs="Tajawal" w:eastAsia="Tajawal"/>
                <w:sz w:val="17"/>
                <w:szCs w:val="17"/>
              </w:rPr>
              <w:t>منتج مميّز</w:t>
            </w:r>
          </w:p>
        </w:tc>
        <w:tc>
          <w:tcPr>
            <w:tcW w:type="dxa" w:w="2929"/>
          </w:tcPr>
          <w:p>
            <w:pPr>
              <w:spacing w:after="0"/>
              <w:jc w:val="right"/>
              <w:bidi w:val="1"/>
            </w:pPr>
            <w:r/>
            <w:r>
              <w:rPr>
                <w:rFonts w:ascii="Tajawal" w:hAnsi="Tajawal" w:cs="Tajawal" w:eastAsia="Tajawal"/>
                <w:sz w:val="17"/>
                <w:szCs w:val="17"/>
              </w:rPr>
              <w:t>2</w:t>
            </w:r>
          </w:p>
        </w:tc>
        <w:tc>
          <w:tcPr>
            <w:tcW w:type="dxa" w:w="2929"/>
          </w:tcPr>
          <w:p>
            <w:pPr>
              <w:spacing w:after="0"/>
              <w:jc w:val="right"/>
              <w:bidi w:val="1"/>
            </w:pPr>
            <w:r/>
            <w:r>
              <w:rPr>
                <w:rFonts w:ascii="Tajawal" w:hAnsi="Tajawal" w:cs="Tajawal" w:eastAsia="Tajawal"/>
                <w:sz w:val="17"/>
                <w:szCs w:val="17"/>
              </w:rPr>
              <w:t xml:space="preserve">العلم </w:t>
            </w:r>
            <w:r>
              <w:rPr>
                <w:rFonts w:ascii="Consolas" w:hAnsi="Consolas" w:cs="Consolas" w:eastAsia="Consolas"/>
                <w:sz w:val="16"/>
                <w:szCs w:val="16"/>
              </w:rPr>
              <w:t>isFeatured</w:t>
            </w:r>
          </w:p>
        </w:tc>
      </w:tr>
      <w:tr>
        <w:tc>
          <w:tcPr>
            <w:tcW w:type="dxa" w:w="2929"/>
            <w:shd w:fill="F8FAFC"/>
          </w:tcPr>
          <w:p>
            <w:pPr>
              <w:spacing w:after="0"/>
              <w:jc w:val="right"/>
              <w:bidi w:val="1"/>
            </w:pPr>
            <w:r/>
            <w:r>
              <w:rPr>
                <w:rFonts w:ascii="Tajawal" w:hAnsi="Tajawal" w:cs="Tajawal" w:eastAsia="Tajawal"/>
                <w:sz w:val="17"/>
                <w:szCs w:val="17"/>
              </w:rPr>
              <w:t>الحداثة</w:t>
            </w:r>
          </w:p>
        </w:tc>
        <w:tc>
          <w:tcPr>
            <w:tcW w:type="dxa" w:w="2929"/>
            <w:shd w:fill="F8FAFC"/>
          </w:tcPr>
          <w:p>
            <w:pPr>
              <w:spacing w:after="0"/>
              <w:jc w:val="right"/>
              <w:bidi w:val="1"/>
            </w:pPr>
            <w:r/>
            <w:r>
              <w:rPr>
                <w:rFonts w:ascii="Tajawal" w:hAnsi="Tajawal" w:cs="Tajawal" w:eastAsia="Tajawal"/>
                <w:sz w:val="17"/>
                <w:szCs w:val="17"/>
              </w:rPr>
              <w:t>2</w:t>
            </w:r>
          </w:p>
        </w:tc>
        <w:tc>
          <w:tcPr>
            <w:tcW w:type="dxa" w:w="2929"/>
            <w:shd w:fill="F8FAFC"/>
          </w:tcPr>
          <w:p>
            <w:pPr>
              <w:spacing w:after="0"/>
              <w:jc w:val="right"/>
              <w:bidi w:val="1"/>
            </w:pPr>
            <w:r/>
            <w:r>
              <w:rPr>
                <w:rFonts w:ascii="Tajawal" w:hAnsi="Tajawal" w:cs="Tajawal" w:eastAsia="Tajawal"/>
                <w:sz w:val="17"/>
                <w:szCs w:val="17"/>
              </w:rPr>
              <w:t>تناقص خطي خلال 30 يوماً من الإنشاء</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‏4-6 تصميم الواجهة الأمامية</w:t>
      </w:r>
    </w:p>
    <w:p>
      <w:pPr>
        <w:pStyle w:val="Heading3"/>
        <w:jc w:val="right"/>
        <w:bidi w:val="1"/>
      </w:pPr>
      <w:r>
        <w:rPr>
          <w:rFonts w:ascii="Tajawal" w:hAnsi="Tajawal" w:cs="Tajawal" w:eastAsia="Tajawal"/>
          <w:b/>
          <w:color w:val="1E3A8A"/>
          <w:sz w:val="26"/>
          <w:szCs w:val="26"/>
          <w:bCs/>
        </w:rPr>
        <w:t>‏4-6-1 مبادئ التصميم</w:t>
      </w:r>
    </w:p>
    <w:p>
      <w:pPr>
        <w:jc w:val="both"/>
        <w:bidi w:val="1"/>
      </w:pPr>
      <w:r>
        <w:rPr>
          <w:rFonts w:ascii="Tajawal" w:hAnsi="Tajawal" w:cs="Tajawal" w:eastAsia="Tajawal"/>
          <w:sz w:val="22"/>
          <w:szCs w:val="22"/>
        </w:rPr>
        <w:t>صُمّمت الواجهة بلغة إنجليزية واتجاه من اليسار إلى اليمين، مع مراعاة مبادئ الاستخدامية المتعارف عليها [19]: إظهار حالة النظام (هياكل تحميل، إشعارات فورية، مؤشّر "Checking compatibility…")، والاتساق (مكوّنات مشتركة للأزرار والبطاقات)، والوقاية من الأخطاء (تعطيل زر الإرسال عند فراغ الحقل، التحقق من الكميات مقابل المخزون)، ومرونة الاستخدام (الوضع الليلي، البحث بالطبيعي أو بالتصفّح).</w:t>
      </w:r>
    </w:p>
    <w:p>
      <w:pPr>
        <w:pStyle w:val="Heading3"/>
        <w:jc w:val="right"/>
        <w:bidi w:val="1"/>
      </w:pPr>
      <w:r>
        <w:rPr>
          <w:rFonts w:ascii="Tajawal" w:hAnsi="Tajawal" w:cs="Tajawal" w:eastAsia="Tajawal"/>
          <w:b/>
          <w:color w:val="1E3A8A"/>
          <w:sz w:val="26"/>
          <w:szCs w:val="26"/>
          <w:bCs/>
        </w:rPr>
        <w:t>‏4-6-2 بنية الصفحات</w:t>
      </w:r>
    </w:p>
    <w:p>
      <w:pPr>
        <w:jc w:val="both"/>
        <w:bidi w:val="1"/>
      </w:pPr>
      <w:r>
        <w:rPr>
          <w:rFonts w:ascii="Tajawal" w:hAnsi="Tajawal" w:cs="Tajawal" w:eastAsia="Tajawal"/>
          <w:sz w:val="22"/>
          <w:szCs w:val="22"/>
        </w:rPr>
        <w:t>تنقسم الواجهة إلى تخطيطَين مستقلَّين:</w:t>
      </w:r>
    </w:p>
    <w:p>
      <w:pPr>
        <w:pStyle w:val="ListBullet"/>
        <w:ind w:right="454"/>
        <w:jc w:val="right"/>
        <w:bidi w:val="1"/>
      </w:pPr>
      <w:r>
        <w:rPr>
          <w:rFonts w:ascii="Tajawal" w:hAnsi="Tajawal" w:cs="Tajawal" w:eastAsia="Tajawal"/>
          <w:b/>
          <w:sz w:val="22"/>
          <w:szCs w:val="22"/>
          <w:bCs/>
        </w:rPr>
        <w:t>تخطيط العميل (`Layout`):</w:t>
      </w:r>
      <w:r>
        <w:rPr>
          <w:rFonts w:ascii="Tajawal" w:hAnsi="Tajawal" w:cs="Tajawal" w:eastAsia="Tajawal"/>
          <w:sz w:val="22"/>
          <w:szCs w:val="22"/>
        </w:rPr>
        <w:t xml:space="preserve"> ترويسة بروابط التنقّل وأيقونات السمة وقائمة الأمنيات والسلة والحساب، ومحتوى الصفحة، وتذييل بروابط المعلومات، وأداة المحادثة العائمة في كل الصفحات. ويضمّ 27 مساراً (بما فيها صفحة 404) منها 7 محمية بمكوّن </w:t>
      </w:r>
      <w:r>
        <w:rPr>
          <w:rFonts w:ascii="Consolas" w:hAnsi="Consolas" w:cs="Consolas" w:eastAsia="Consolas"/>
          <w:sz w:val="19"/>
          <w:szCs w:val="19"/>
        </w:rPr>
        <w:t>ProtectedRoute</w:t>
      </w:r>
      <w:r>
        <w:rPr>
          <w:rFonts w:ascii="Tajawal" w:hAnsi="Tajawal" w:cs="Tajawal" w:eastAsia="Tajawal"/>
          <w:sz w:val="22"/>
          <w:szCs w:val="22"/>
        </w:rPr>
        <w:t xml:space="preserve"> (إتمام الطلب، قائمة الأمنيات، لوحة المستخدم، الملف الشخصي، الطلبات، تفاصيل الطلب، المركبات).</w:t>
      </w:r>
    </w:p>
    <w:p>
      <w:pPr>
        <w:pStyle w:val="ListBullet"/>
        <w:ind w:right="454"/>
        <w:jc w:val="right"/>
        <w:bidi w:val="1"/>
      </w:pPr>
      <w:r>
        <w:rPr>
          <w:rFonts w:ascii="Tajawal" w:hAnsi="Tajawal" w:cs="Tajawal" w:eastAsia="Tajawal"/>
          <w:b/>
          <w:sz w:val="22"/>
          <w:szCs w:val="22"/>
          <w:bCs/>
        </w:rPr>
        <w:t>تخطيط الإدارة (`AdminLayout`):</w:t>
      </w:r>
      <w:r>
        <w:rPr>
          <w:rFonts w:ascii="Tajawal" w:hAnsi="Tajawal" w:cs="Tajawal" w:eastAsia="Tajawal"/>
          <w:sz w:val="22"/>
          <w:szCs w:val="22"/>
        </w:rPr>
        <w:t xml:space="preserve"> شريط جانبي مقسّم (Main، People، Insights، System)، وترويسة بمسار تنقّل تفصيلي وبحث، ومحتوى، دون ترويسة العميل أو أداة المحادثة. ويُحمى بمكوّن </w:t>
      </w:r>
      <w:r>
        <w:rPr>
          <w:rFonts w:ascii="Consolas" w:hAnsi="Consolas" w:cs="Consolas" w:eastAsia="Consolas"/>
          <w:sz w:val="19"/>
          <w:szCs w:val="19"/>
        </w:rPr>
        <w:t>AdminRoute</w:t>
      </w:r>
      <w:r>
        <w:rPr>
          <w:rFonts w:ascii="Tajawal" w:hAnsi="Tajawal" w:cs="Tajawal" w:eastAsia="Tajawal"/>
          <w:sz w:val="22"/>
          <w:szCs w:val="22"/>
        </w:rPr>
        <w:t xml:space="preserve"> الذي يتحقق من دور المدير، ويضمّ 13 مساراً فرعياً.</w:t>
      </w:r>
    </w:p>
    <w:p>
      <w:pPr>
        <w:pStyle w:val="Heading3"/>
        <w:jc w:val="right"/>
        <w:bidi w:val="1"/>
      </w:pPr>
      <w:r>
        <w:rPr>
          <w:rFonts w:ascii="Tajawal" w:hAnsi="Tajawal" w:cs="Tajawal" w:eastAsia="Tajawal"/>
          <w:b/>
          <w:color w:val="1E3A8A"/>
          <w:sz w:val="26"/>
          <w:szCs w:val="26"/>
          <w:bCs/>
        </w:rPr>
        <w:t>‏4-6-3 إدارة الحالة والاتصال</w:t>
      </w:r>
    </w:p>
    <w:p>
      <w:pPr>
        <w:jc w:val="both"/>
        <w:bidi w:val="1"/>
      </w:pPr>
      <w:r>
        <w:rPr>
          <w:rFonts w:ascii="Tajawal" w:hAnsi="Tajawal" w:cs="Tajawal" w:eastAsia="Tajawal"/>
          <w:sz w:val="22"/>
          <w:szCs w:val="22"/>
        </w:rPr>
        <w:t xml:space="preserve">تُدار الحالة المشتركة بثلاثة سياقات React: </w:t>
      </w:r>
      <w:r>
        <w:rPr>
          <w:rFonts w:ascii="Consolas" w:hAnsi="Consolas" w:cs="Consolas" w:eastAsia="Consolas"/>
          <w:sz w:val="19"/>
          <w:szCs w:val="19"/>
        </w:rPr>
        <w:t>CartContext</w:t>
      </w:r>
      <w:r>
        <w:rPr>
          <w:rFonts w:ascii="Tajawal" w:hAnsi="Tajawal" w:cs="Tajawal" w:eastAsia="Tajawal"/>
          <w:sz w:val="22"/>
          <w:szCs w:val="22"/>
        </w:rPr>
        <w:t xml:space="preserve"> (عدد العناصر والإجماليات ومعرّف جلسة الزائر)، و</w:t>
      </w:r>
      <w:r>
        <w:rPr>
          <w:rFonts w:ascii="Consolas" w:hAnsi="Consolas" w:cs="Consolas" w:eastAsia="Consolas"/>
          <w:sz w:val="19"/>
          <w:szCs w:val="19"/>
        </w:rPr>
        <w:t>WishlistContext</w:t>
      </w:r>
      <w:r>
        <w:rPr>
          <w:rFonts w:ascii="Tajawal" w:hAnsi="Tajawal" w:cs="Tajawal" w:eastAsia="Tajawal"/>
          <w:sz w:val="22"/>
          <w:szCs w:val="22"/>
        </w:rPr>
        <w:t>، و</w:t>
      </w:r>
      <w:r>
        <w:rPr>
          <w:rFonts w:ascii="Consolas" w:hAnsi="Consolas" w:cs="Consolas" w:eastAsia="Consolas"/>
          <w:sz w:val="19"/>
          <w:szCs w:val="19"/>
        </w:rPr>
        <w:t>ThemeContext</w:t>
      </w:r>
      <w:r>
        <w:rPr>
          <w:rFonts w:ascii="Tajawal" w:hAnsi="Tajawal" w:cs="Tajawal" w:eastAsia="Tajawal"/>
          <w:sz w:val="22"/>
          <w:szCs w:val="22"/>
        </w:rPr>
        <w:t xml:space="preserve"> (الوضع الليلي المحفوظ في التخزين المحلي). وتمرّ كل الاتصالات عبر نسخة Axios مركزية في </w:t>
      </w:r>
      <w:r>
        <w:rPr>
          <w:rFonts w:ascii="Consolas" w:hAnsi="Consolas" w:cs="Consolas" w:eastAsia="Consolas"/>
          <w:sz w:val="19"/>
          <w:szCs w:val="19"/>
        </w:rPr>
        <w:t>services/api.js</w:t>
      </w:r>
      <w:r>
        <w:rPr>
          <w:rFonts w:ascii="Tajawal" w:hAnsi="Tajawal" w:cs="Tajawal" w:eastAsia="Tajawal"/>
          <w:sz w:val="22"/>
          <w:szCs w:val="22"/>
        </w:rPr>
        <w:t xml:space="preserve"> تُضيف رمز JWT آلياً وتُعالج استجابات 401 بمسح بيانات الجلسة المحلية، بينما تُضيف </w:t>
      </w:r>
      <w:r>
        <w:rPr>
          <w:rFonts w:ascii="Consolas" w:hAnsi="Consolas" w:cs="Consolas" w:eastAsia="Consolas"/>
          <w:sz w:val="19"/>
          <w:szCs w:val="19"/>
        </w:rPr>
        <w:t>cartService</w:t>
      </w:r>
      <w:r>
        <w:rPr>
          <w:rFonts w:ascii="Tajawal" w:hAnsi="Tajawal" w:cs="Tajawal" w:eastAsia="Tajawal"/>
          <w:sz w:val="22"/>
          <w:szCs w:val="22"/>
        </w:rPr>
        <w:t xml:space="preserve"> ترويسة </w:t>
      </w:r>
      <w:r>
        <w:rPr>
          <w:rFonts w:ascii="Consolas" w:hAnsi="Consolas" w:cs="Consolas" w:eastAsia="Consolas"/>
          <w:sz w:val="19"/>
          <w:szCs w:val="19"/>
        </w:rPr>
        <w:t>X-Cart-Session</w:t>
      </w:r>
      <w:r>
        <w:rPr>
          <w:rFonts w:ascii="Tajawal" w:hAnsi="Tajawal" w:cs="Tajawal" w:eastAsia="Tajawal"/>
          <w:sz w:val="22"/>
          <w:szCs w:val="22"/>
        </w:rPr>
        <w:t xml:space="preserve"> بمعرّف الجلسة المحفوظ في التخزين المحلي تحت المفتاح </w:t>
      </w:r>
      <w:r>
        <w:rPr>
          <w:rFonts w:ascii="Consolas" w:hAnsi="Consolas" w:cs="Consolas" w:eastAsia="Consolas"/>
          <w:sz w:val="19"/>
          <w:szCs w:val="19"/>
        </w:rPr>
        <w:t>cart_session_id</w:t>
      </w:r>
      <w:r>
        <w:rPr>
          <w:rFonts w:ascii="Tajawal" w:hAnsi="Tajawal" w:cs="Tajawal" w:eastAsia="Tajawal"/>
          <w:sz w:val="22"/>
          <w:szCs w:val="22"/>
        </w:rPr>
        <w:t>. ويُغلّف كل مورد بخدمة مستقلة (</w:t>
      </w:r>
      <w:r>
        <w:rPr>
          <w:rFonts w:ascii="Consolas" w:hAnsi="Consolas" w:cs="Consolas" w:eastAsia="Consolas"/>
          <w:sz w:val="19"/>
          <w:szCs w:val="19"/>
        </w:rPr>
        <w:t>productService</w:t>
      </w:r>
      <w:r>
        <w:rPr>
          <w:rFonts w:ascii="Tajawal" w:hAnsi="Tajawal" w:cs="Tajawal" w:eastAsia="Tajawal"/>
          <w:sz w:val="22"/>
          <w:szCs w:val="22"/>
        </w:rPr>
        <w:t xml:space="preserve">، </w:t>
      </w:r>
      <w:r>
        <w:rPr>
          <w:rFonts w:ascii="Consolas" w:hAnsi="Consolas" w:cs="Consolas" w:eastAsia="Consolas"/>
          <w:sz w:val="19"/>
          <w:szCs w:val="19"/>
        </w:rPr>
        <w:t>cartService</w:t>
      </w:r>
      <w:r>
        <w:rPr>
          <w:rFonts w:ascii="Tajawal" w:hAnsi="Tajawal" w:cs="Tajawal" w:eastAsia="Tajawal"/>
          <w:sz w:val="22"/>
          <w:szCs w:val="22"/>
        </w:rPr>
        <w:t xml:space="preserve">، </w:t>
      </w:r>
      <w:r>
        <w:rPr>
          <w:rFonts w:ascii="Consolas" w:hAnsi="Consolas" w:cs="Consolas" w:eastAsia="Consolas"/>
          <w:sz w:val="19"/>
          <w:szCs w:val="19"/>
        </w:rPr>
        <w:t>aiSearchService</w:t>
      </w:r>
      <w:r>
        <w:rPr>
          <w:rFonts w:ascii="Tajawal" w:hAnsi="Tajawal" w:cs="Tajawal" w:eastAsia="Tajawal"/>
          <w:sz w:val="22"/>
          <w:szCs w:val="22"/>
        </w:rPr>
        <w:t>، …).</w:t>
      </w:r>
    </w:p>
    <w:p>
      <w:pPr>
        <w:pStyle w:val="Heading3"/>
        <w:jc w:val="right"/>
        <w:bidi w:val="1"/>
      </w:pPr>
      <w:r>
        <w:rPr>
          <w:rFonts w:ascii="Tajawal" w:hAnsi="Tajawal" w:cs="Tajawal" w:eastAsia="Tajawal"/>
          <w:b/>
          <w:color w:val="1E3A8A"/>
          <w:sz w:val="26"/>
          <w:szCs w:val="26"/>
          <w:bCs/>
        </w:rPr>
        <w:t>‏4-6-4 بنية الشيفرة</w:t>
      </w:r>
    </w:p>
    <w:p>
      <w:pPr>
        <w:jc w:val="both"/>
        <w:bidi w:val="1"/>
      </w:pPr>
      <w:r>
        <w:rPr>
          <w:rFonts w:ascii="Tajawal" w:hAnsi="Tajawal" w:cs="Tajawal" w:eastAsia="Tajawal"/>
          <w:sz w:val="22"/>
          <w:szCs w:val="22"/>
        </w:rPr>
        <w:t>يوضّح الشكل 12 التنظيم المنطقي لمجلدات المشروع في الواجهتَين.</w:t>
      </w:r>
    </w:p>
    <w:p>
      <w:pPr>
        <w:jc w:val="center"/>
      </w:pPr>
      <w:r>
        <w:drawing>
          <wp:inline xmlns:a="http://schemas.openxmlformats.org/drawingml/2006/main" xmlns:pic="http://schemas.openxmlformats.org/drawingml/2006/picture">
            <wp:extent cx="5400000" cy="508887"/>
            <wp:docPr id="17" name="Picture 17"/>
            <wp:cNvGraphicFramePr>
              <a:graphicFrameLocks noChangeAspect="1"/>
            </wp:cNvGraphicFramePr>
            <a:graphic>
              <a:graphicData uri="http://schemas.openxmlformats.org/drawingml/2006/picture">
                <pic:pic>
                  <pic:nvPicPr>
                    <pic:cNvPr id="0" name="fig12-479a3a71b7.png"/>
                    <pic:cNvPicPr/>
                  </pic:nvPicPr>
                  <pic:blipFill>
                    <a:blip r:embed="rId22"/>
                    <a:stretch>
                      <a:fillRect/>
                    </a:stretch>
                  </pic:blipFill>
                  <pic:spPr>
                    <a:xfrm>
                      <a:off x="0" y="0"/>
                      <a:ext cx="5400000" cy="508887"/>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بنية مجلدات الشيفرة المصدرية للواجهة الخلفية والأمامية</w:t>
      </w:r>
    </w:p>
    <w:p>
      <w:pPr>
        <w:jc w:val="both"/>
        <w:bidi w:val="1"/>
      </w:pPr>
      <w:r>
        <w:rPr>
          <w:rFonts w:ascii="Tajawal" w:hAnsi="Tajawal" w:cs="Tajawal" w:eastAsia="Tajawal"/>
          <w:sz w:val="22"/>
          <w:szCs w:val="22"/>
        </w:rPr>
        <w:t>يعكس الشكل 12 التزام الشيفرة بالفصل الطبقي الموصوف في المعمارية: فمجلدات الخادم تُقابل الطبقات الخمس مباشرة، ومجلدات الواجهة تفصل الصفحات عن المكوّنات القابلة لإعادة الاستخدام وعن طبقة الاتصال والسياقات.</w:t>
      </w:r>
    </w:p>
    <w:p>
      <w:pPr>
        <w:pStyle w:val="Heading2"/>
        <w:jc w:val="right"/>
        <w:bidi w:val="1"/>
        <w:pBdr>
          <w:bottom w:val="single" w:sz="6" w:space="2" w:color="BFDBFE"/>
        </w:pBdr>
      </w:pPr>
      <w:r>
        <w:rPr>
          <w:rFonts w:ascii="Tajawal" w:hAnsi="Tajawal" w:cs="Tajawal" w:eastAsia="Tajawal"/>
          <w:b/>
          <w:color w:val="2563EB"/>
          <w:sz w:val="30"/>
          <w:szCs w:val="30"/>
          <w:bCs/>
        </w:rPr>
        <w:t>‏4-7 خلاصة الفصل</w:t>
      </w:r>
    </w:p>
    <w:p>
      <w:pPr>
        <w:jc w:val="both"/>
        <w:bidi w:val="1"/>
      </w:pPr>
      <w:r>
        <w:rPr>
          <w:rFonts w:ascii="Tajawal" w:hAnsi="Tajawal" w:cs="Tajawal" w:eastAsia="Tajawal"/>
          <w:sz w:val="22"/>
          <w:szCs w:val="22"/>
        </w:rPr>
        <w:t>قدّم هذا الفصل تصميم النظام على مستويات ثلاثة: المعمارية العامة ثلاثية الطبقات مع مبادئ التصميم الحاكمة، وتصميم قاعدة البيانات بإحدى عشرة مجموعة ومخطط صفوف يُبرز محورية المنتج وتضمين التوافق داخله، والتصميم السلوكي عبر ثلاثة مخططات تسلسل ومخطط حالة توضّح كيف تُحصر الاحتمالية في استدعاء النموذج اللغوي وحده. كما وثّق واجهة البرمجة ومستويات الوصول وأوزان الترتيب وتصميم الواجهة الأمامية وبنية الشيفرة. ويُترجم الفصل الخامس هذا التصميم إلى تفاصيل التحقيق البرمجي.</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18" name="Picture 18"/>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الخامس:‏</w:t>
        <w:br/>
      </w:r>
      <w:r>
        <w:rPr>
          <w:rFonts w:ascii="Tajawal" w:hAnsi="Tajawal" w:cs="Tajawal" w:eastAsia="Tajawal"/>
          <w:b/>
          <w:color w:val="0F172A"/>
          <w:sz w:val="48"/>
          <w:szCs w:val="48"/>
          <w:bCs/>
        </w:rPr>
        <w:t>التحقيق البرمجي</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‏5-1 مقدمة الفصل</w:t>
      </w:r>
    </w:p>
    <w:p>
      <w:pPr>
        <w:jc w:val="both"/>
        <w:bidi w:val="1"/>
      </w:pPr>
      <w:r>
        <w:rPr>
          <w:rFonts w:ascii="Tajawal" w:hAnsi="Tajawal" w:cs="Tajawal" w:eastAsia="Tajawal"/>
          <w:sz w:val="22"/>
          <w:szCs w:val="22"/>
        </w:rPr>
        <w:t>يوثّق هذا الفصل كيفية تحويل التصميم الموصوف في الفصل الرابع إلى شيفرة عاملة. يبدأ ببيئة التطوير والتقنيات وإصداراتها، ثم يعرض تهيئة النظام ومتغيّرات البيئة، ثم يتناول تنفيذ الوحدات الرئيسية في الواجهة الخلفية (المصادقة والتفويض، السلة والتسعير، الطلبات، طبقة الذكاء الاصطناعي) وفي الواجهة الأمامية، ويختم بمجموعة البيانات الأولية. ويُميَّز في كل موضع بين المكوّنات المعتمدة على النموذج اللغوي والمكوّنات الحتمية.</w:t>
      </w:r>
    </w:p>
    <w:p>
      <w:pPr>
        <w:pStyle w:val="Heading2"/>
        <w:jc w:val="right"/>
        <w:bidi w:val="1"/>
        <w:pBdr>
          <w:bottom w:val="single" w:sz="6" w:space="2" w:color="BFDBFE"/>
        </w:pBdr>
      </w:pPr>
      <w:r>
        <w:rPr>
          <w:rFonts w:ascii="Tajawal" w:hAnsi="Tajawal" w:cs="Tajawal" w:eastAsia="Tajawal"/>
          <w:b/>
          <w:color w:val="2563EB"/>
          <w:sz w:val="30"/>
          <w:szCs w:val="30"/>
          <w:bCs/>
        </w:rPr>
        <w:t>‏5-2 بيئة التطوير والتقنيات</w:t>
      </w:r>
    </w:p>
    <w:p>
      <w:pPr>
        <w:jc w:val="both"/>
        <w:bidi w:val="1"/>
      </w:pPr>
      <w:r>
        <w:rPr>
          <w:rFonts w:ascii="Tajawal" w:hAnsi="Tajawal" w:cs="Tajawal" w:eastAsia="Tajawal"/>
          <w:sz w:val="22"/>
          <w:szCs w:val="22"/>
        </w:rPr>
        <w:t xml:space="preserve">نُفّذ المشروع بلغة JavaScript في الواجهتَين، بالاستناد إلى التوثيق الرسمي لكل من Node.js وExpress وMongoose وReact وVite وTailwind CSS [20]–[25]. ويعرض الجدول 11 التقنيات والمكتبات الرئيسية بإصداراتها كما هي مُعلنة في ملفَّي </w:t>
      </w:r>
      <w:r>
        <w:rPr>
          <w:rFonts w:ascii="Consolas" w:hAnsi="Consolas" w:cs="Consolas" w:eastAsia="Consolas"/>
          <w:sz w:val="19"/>
          <w:szCs w:val="19"/>
        </w:rPr>
        <w:t>package.json</w:t>
      </w:r>
      <w:r>
        <w:rPr>
          <w:rFonts w:ascii="Tajawal" w:hAnsi="Tajawal" w:cs="Tajawal" w:eastAsia="Tajawal"/>
          <w:sz w:val="22"/>
          <w:szCs w:val="22"/>
        </w:rPr>
        <w:t>.</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التقنيات والمكتبات المستخدمة وإصداراتها</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الطبقة</w:t>
            </w:r>
          </w:p>
        </w:tc>
        <w:tc>
          <w:tcPr>
            <w:tcW w:type="dxa" w:w="2197"/>
            <w:shd w:fill="DBEAFE"/>
          </w:tcPr>
          <w:p>
            <w:pPr>
              <w:jc w:val="center"/>
              <w:bidi w:val="1"/>
            </w:pPr>
            <w:r/>
            <w:r>
              <w:rPr>
                <w:rFonts w:ascii="Tajawal" w:hAnsi="Tajawal" w:cs="Tajawal" w:eastAsia="Tajawal"/>
                <w:b/>
                <w:color w:val="1E3A8A"/>
                <w:sz w:val="17"/>
                <w:szCs w:val="17"/>
                <w:bCs/>
              </w:rPr>
              <w:t>التقنية / المكتبة</w:t>
            </w:r>
          </w:p>
        </w:tc>
        <w:tc>
          <w:tcPr>
            <w:tcW w:type="dxa" w:w="2197"/>
            <w:shd w:fill="DBEAFE"/>
          </w:tcPr>
          <w:p>
            <w:pPr>
              <w:jc w:val="center"/>
              <w:bidi w:val="1"/>
            </w:pPr>
            <w:r/>
            <w:r>
              <w:rPr>
                <w:rFonts w:ascii="Tajawal" w:hAnsi="Tajawal" w:cs="Tajawal" w:eastAsia="Tajawal"/>
                <w:b/>
                <w:color w:val="1E3A8A"/>
                <w:sz w:val="17"/>
                <w:szCs w:val="17"/>
                <w:bCs/>
              </w:rPr>
              <w:t>الإصدار</w:t>
            </w:r>
          </w:p>
        </w:tc>
        <w:tc>
          <w:tcPr>
            <w:tcW w:type="dxa" w:w="2197"/>
            <w:shd w:fill="DBEAFE"/>
          </w:tcPr>
          <w:p>
            <w:pPr>
              <w:jc w:val="center"/>
              <w:bidi w:val="1"/>
            </w:pPr>
            <w:r/>
            <w:r>
              <w:rPr>
                <w:rFonts w:ascii="Tajawal" w:hAnsi="Tajawal" w:cs="Tajawal" w:eastAsia="Tajawal"/>
                <w:b/>
                <w:color w:val="1E3A8A"/>
                <w:sz w:val="17"/>
                <w:szCs w:val="17"/>
                <w:bCs/>
              </w:rPr>
              <w:t>الغرض</w:t>
            </w:r>
          </w:p>
        </w:tc>
      </w:tr>
      <w:tr>
        <w:tc>
          <w:tcPr>
            <w:tcW w:type="dxa" w:w="2197"/>
          </w:tcPr>
          <w:p>
            <w:pPr>
              <w:spacing w:after="0"/>
              <w:jc w:val="right"/>
              <w:bidi w:val="1"/>
            </w:pPr>
            <w:r/>
            <w:r>
              <w:rPr>
                <w:rFonts w:ascii="Tajawal" w:hAnsi="Tajawal" w:cs="Tajawal" w:eastAsia="Tajawal"/>
                <w:sz w:val="17"/>
                <w:szCs w:val="17"/>
              </w:rPr>
              <w:t>بيئة التشغيل</w:t>
            </w:r>
          </w:p>
        </w:tc>
        <w:tc>
          <w:tcPr>
            <w:tcW w:type="dxa" w:w="2197"/>
          </w:tcPr>
          <w:p>
            <w:pPr>
              <w:spacing w:after="0"/>
              <w:jc w:val="right"/>
              <w:bidi w:val="1"/>
            </w:pPr>
            <w:r/>
            <w:r>
              <w:rPr>
                <w:rFonts w:ascii="Tajawal" w:hAnsi="Tajawal" w:cs="Tajawal" w:eastAsia="Tajawal"/>
                <w:sz w:val="17"/>
                <w:szCs w:val="17"/>
              </w:rPr>
              <w:t>Node.js</w:t>
            </w:r>
          </w:p>
        </w:tc>
        <w:tc>
          <w:tcPr>
            <w:tcW w:type="dxa" w:w="2197"/>
          </w:tcPr>
          <w:p>
            <w:pPr>
              <w:spacing w:after="0"/>
              <w:jc w:val="right"/>
              <w:bidi w:val="1"/>
            </w:pPr>
            <w:r/>
            <w:r>
              <w:rPr>
                <w:rFonts w:ascii="Tajawal" w:hAnsi="Tajawal" w:cs="Tajawal" w:eastAsia="Tajawal"/>
                <w:sz w:val="17"/>
                <w:szCs w:val="17"/>
              </w:rPr>
              <w:t>≥ 18.0.0</w:t>
            </w:r>
          </w:p>
        </w:tc>
        <w:tc>
          <w:tcPr>
            <w:tcW w:type="dxa" w:w="2197"/>
          </w:tcPr>
          <w:p>
            <w:pPr>
              <w:spacing w:after="0"/>
              <w:jc w:val="right"/>
              <w:bidi w:val="1"/>
            </w:pPr>
            <w:r/>
            <w:r>
              <w:rPr>
                <w:rFonts w:ascii="Tajawal" w:hAnsi="Tajawal" w:cs="Tajawal" w:eastAsia="Tajawal"/>
                <w:sz w:val="17"/>
                <w:szCs w:val="17"/>
              </w:rPr>
              <w:t>تشغيل الخادم</w:t>
            </w:r>
          </w:p>
        </w:tc>
      </w:tr>
      <w:tr>
        <w:tc>
          <w:tcPr>
            <w:tcW w:type="dxa" w:w="2197"/>
            <w:shd w:fill="F8FAFC"/>
          </w:tcPr>
          <w:p>
            <w:pPr>
              <w:spacing w:after="0"/>
              <w:jc w:val="right"/>
              <w:bidi w:val="1"/>
            </w:pPr>
            <w:r/>
            <w:r>
              <w:rPr>
                <w:rFonts w:ascii="Tajawal" w:hAnsi="Tajawal" w:cs="Tajawal" w:eastAsia="Tajawal"/>
                <w:sz w:val="17"/>
                <w:szCs w:val="17"/>
              </w:rPr>
              <w:t>الخادم</w:t>
            </w:r>
          </w:p>
        </w:tc>
        <w:tc>
          <w:tcPr>
            <w:tcW w:type="dxa" w:w="2197"/>
            <w:shd w:fill="F8FAFC"/>
          </w:tcPr>
          <w:p>
            <w:pPr>
              <w:spacing w:after="0"/>
              <w:jc w:val="right"/>
              <w:bidi w:val="1"/>
            </w:pPr>
            <w:r/>
            <w:r>
              <w:rPr>
                <w:rFonts w:ascii="Tajawal" w:hAnsi="Tajawal" w:cs="Tajawal" w:eastAsia="Tajawal"/>
                <w:sz w:val="17"/>
                <w:szCs w:val="17"/>
              </w:rPr>
              <w:t>Express</w:t>
            </w:r>
          </w:p>
        </w:tc>
        <w:tc>
          <w:tcPr>
            <w:tcW w:type="dxa" w:w="2197"/>
            <w:shd w:fill="F8FAFC"/>
          </w:tcPr>
          <w:p>
            <w:pPr>
              <w:spacing w:after="0"/>
              <w:jc w:val="right"/>
              <w:bidi w:val="1"/>
            </w:pPr>
            <w:r/>
            <w:r>
              <w:rPr>
                <w:rFonts w:ascii="Tajawal" w:hAnsi="Tajawal" w:cs="Tajawal" w:eastAsia="Tajawal"/>
                <w:sz w:val="17"/>
                <w:szCs w:val="17"/>
              </w:rPr>
              <w:t>4.18</w:t>
            </w:r>
          </w:p>
        </w:tc>
        <w:tc>
          <w:tcPr>
            <w:tcW w:type="dxa" w:w="2197"/>
            <w:shd w:fill="F8FAFC"/>
          </w:tcPr>
          <w:p>
            <w:pPr>
              <w:spacing w:after="0"/>
              <w:jc w:val="right"/>
              <w:bidi w:val="1"/>
            </w:pPr>
            <w:r/>
            <w:r>
              <w:rPr>
                <w:rFonts w:ascii="Tajawal" w:hAnsi="Tajawal" w:cs="Tajawal" w:eastAsia="Tajawal"/>
                <w:sz w:val="17"/>
                <w:szCs w:val="17"/>
              </w:rPr>
              <w:t>إطار عمل HTTP والتوجيه</w:t>
            </w:r>
          </w:p>
        </w:tc>
      </w:tr>
      <w:tr>
        <w:tc>
          <w:tcPr>
            <w:tcW w:type="dxa" w:w="2197"/>
          </w:tcPr>
          <w:p>
            <w:pPr>
              <w:spacing w:after="0"/>
              <w:jc w:val="right"/>
              <w:bidi w:val="1"/>
            </w:pPr>
            <w:r/>
            <w:r>
              <w:rPr>
                <w:rFonts w:ascii="Tajawal" w:hAnsi="Tajawal" w:cs="Tajawal" w:eastAsia="Tajawal"/>
                <w:sz w:val="17"/>
                <w:szCs w:val="17"/>
              </w:rPr>
              <w:t>الخادم</w:t>
            </w:r>
          </w:p>
        </w:tc>
        <w:tc>
          <w:tcPr>
            <w:tcW w:type="dxa" w:w="2197"/>
          </w:tcPr>
          <w:p>
            <w:pPr>
              <w:spacing w:after="0"/>
              <w:jc w:val="right"/>
              <w:bidi w:val="1"/>
            </w:pPr>
            <w:r/>
            <w:r>
              <w:rPr>
                <w:rFonts w:ascii="Tajawal" w:hAnsi="Tajawal" w:cs="Tajawal" w:eastAsia="Tajawal"/>
                <w:sz w:val="17"/>
                <w:szCs w:val="17"/>
              </w:rPr>
              <w:t>Mongoose</w:t>
            </w:r>
          </w:p>
        </w:tc>
        <w:tc>
          <w:tcPr>
            <w:tcW w:type="dxa" w:w="2197"/>
          </w:tcPr>
          <w:p>
            <w:pPr>
              <w:spacing w:after="0"/>
              <w:jc w:val="right"/>
              <w:bidi w:val="1"/>
            </w:pPr>
            <w:r/>
            <w:r>
              <w:rPr>
                <w:rFonts w:ascii="Tajawal" w:hAnsi="Tajawal" w:cs="Tajawal" w:eastAsia="Tajawal"/>
                <w:sz w:val="17"/>
                <w:szCs w:val="17"/>
              </w:rPr>
              <w:t>7.5</w:t>
            </w:r>
          </w:p>
        </w:tc>
        <w:tc>
          <w:tcPr>
            <w:tcW w:type="dxa" w:w="2197"/>
          </w:tcPr>
          <w:p>
            <w:pPr>
              <w:spacing w:after="0"/>
              <w:jc w:val="right"/>
              <w:bidi w:val="1"/>
            </w:pPr>
            <w:r/>
            <w:r>
              <w:rPr>
                <w:rFonts w:ascii="Tajawal" w:hAnsi="Tajawal" w:cs="Tajawal" w:eastAsia="Tajawal"/>
                <w:sz w:val="17"/>
                <w:szCs w:val="17"/>
              </w:rPr>
              <w:t>نمذجة البيانات والاتصال بـ MongoDB</w:t>
            </w:r>
          </w:p>
        </w:tc>
      </w:tr>
      <w:tr>
        <w:tc>
          <w:tcPr>
            <w:tcW w:type="dxa" w:w="2197"/>
            <w:shd w:fill="F8FAFC"/>
          </w:tcPr>
          <w:p>
            <w:pPr>
              <w:spacing w:after="0"/>
              <w:jc w:val="right"/>
              <w:bidi w:val="1"/>
            </w:pPr>
            <w:r/>
            <w:r>
              <w:rPr>
                <w:rFonts w:ascii="Tajawal" w:hAnsi="Tajawal" w:cs="Tajawal" w:eastAsia="Tajawal"/>
                <w:sz w:val="17"/>
                <w:szCs w:val="17"/>
              </w:rPr>
              <w:t>الخادم</w:t>
            </w:r>
          </w:p>
        </w:tc>
        <w:tc>
          <w:tcPr>
            <w:tcW w:type="dxa" w:w="2197"/>
            <w:shd w:fill="F8FAFC"/>
          </w:tcPr>
          <w:p>
            <w:pPr>
              <w:spacing w:after="0"/>
              <w:jc w:val="right"/>
              <w:bidi w:val="1"/>
            </w:pPr>
            <w:r/>
            <w:r>
              <w:rPr>
                <w:rFonts w:ascii="Tajawal" w:hAnsi="Tajawal" w:cs="Tajawal" w:eastAsia="Tajawal"/>
                <w:sz w:val="17"/>
                <w:szCs w:val="17"/>
              </w:rPr>
              <w:t>jsonwebtoken / bcryptjs</w:t>
            </w:r>
          </w:p>
        </w:tc>
        <w:tc>
          <w:tcPr>
            <w:tcW w:type="dxa" w:w="2197"/>
            <w:shd w:fill="F8FAFC"/>
          </w:tcPr>
          <w:p>
            <w:pPr>
              <w:spacing w:after="0"/>
              <w:jc w:val="right"/>
              <w:bidi w:val="1"/>
            </w:pPr>
            <w:r/>
            <w:r>
              <w:rPr>
                <w:rFonts w:ascii="Tajawal" w:hAnsi="Tajawal" w:cs="Tajawal" w:eastAsia="Tajawal"/>
                <w:sz w:val="17"/>
                <w:szCs w:val="17"/>
              </w:rPr>
              <w:t>9.0 / 2.4</w:t>
            </w:r>
          </w:p>
        </w:tc>
        <w:tc>
          <w:tcPr>
            <w:tcW w:type="dxa" w:w="2197"/>
            <w:shd w:fill="F8FAFC"/>
          </w:tcPr>
          <w:p>
            <w:pPr>
              <w:spacing w:after="0"/>
              <w:jc w:val="right"/>
              <w:bidi w:val="1"/>
            </w:pPr>
            <w:r/>
            <w:r>
              <w:rPr>
                <w:rFonts w:ascii="Tajawal" w:hAnsi="Tajawal" w:cs="Tajawal" w:eastAsia="Tajawal"/>
                <w:sz w:val="17"/>
                <w:szCs w:val="17"/>
              </w:rPr>
              <w:t>رموز JWT وتجزئة كلمات المرور</w:t>
            </w:r>
          </w:p>
        </w:tc>
      </w:tr>
      <w:tr>
        <w:tc>
          <w:tcPr>
            <w:tcW w:type="dxa" w:w="2197"/>
          </w:tcPr>
          <w:p>
            <w:pPr>
              <w:spacing w:after="0"/>
              <w:jc w:val="right"/>
              <w:bidi w:val="1"/>
            </w:pPr>
            <w:r/>
            <w:r>
              <w:rPr>
                <w:rFonts w:ascii="Tajawal" w:hAnsi="Tajawal" w:cs="Tajawal" w:eastAsia="Tajawal"/>
                <w:sz w:val="17"/>
                <w:szCs w:val="17"/>
              </w:rPr>
              <w:t>الخادم</w:t>
            </w:r>
          </w:p>
        </w:tc>
        <w:tc>
          <w:tcPr>
            <w:tcW w:type="dxa" w:w="2197"/>
          </w:tcPr>
          <w:p>
            <w:pPr>
              <w:spacing w:after="0"/>
              <w:jc w:val="right"/>
              <w:bidi w:val="1"/>
            </w:pPr>
            <w:r/>
            <w:r>
              <w:rPr>
                <w:rFonts w:ascii="Tajawal" w:hAnsi="Tajawal" w:cs="Tajawal" w:eastAsia="Tajawal"/>
                <w:sz w:val="17"/>
                <w:szCs w:val="17"/>
              </w:rPr>
              <w:t>express-validator</w:t>
            </w:r>
          </w:p>
        </w:tc>
        <w:tc>
          <w:tcPr>
            <w:tcW w:type="dxa" w:w="2197"/>
          </w:tcPr>
          <w:p>
            <w:pPr>
              <w:spacing w:after="0"/>
              <w:jc w:val="right"/>
              <w:bidi w:val="1"/>
            </w:pPr>
            <w:r/>
            <w:r>
              <w:rPr>
                <w:rFonts w:ascii="Tajawal" w:hAnsi="Tajawal" w:cs="Tajawal" w:eastAsia="Tajawal"/>
                <w:sz w:val="17"/>
                <w:szCs w:val="17"/>
              </w:rPr>
              <w:t>7.0</w:t>
            </w:r>
          </w:p>
        </w:tc>
        <w:tc>
          <w:tcPr>
            <w:tcW w:type="dxa" w:w="2197"/>
          </w:tcPr>
          <w:p>
            <w:pPr>
              <w:spacing w:after="0"/>
              <w:jc w:val="right"/>
              <w:bidi w:val="1"/>
            </w:pPr>
            <w:r/>
            <w:r>
              <w:rPr>
                <w:rFonts w:ascii="Tajawal" w:hAnsi="Tajawal" w:cs="Tajawal" w:eastAsia="Tajawal"/>
                <w:sz w:val="17"/>
                <w:szCs w:val="17"/>
              </w:rPr>
              <w:t>التحقق من صحة المدخلات</w:t>
            </w:r>
          </w:p>
        </w:tc>
      </w:tr>
      <w:tr>
        <w:tc>
          <w:tcPr>
            <w:tcW w:type="dxa" w:w="2197"/>
            <w:shd w:fill="F8FAFC"/>
          </w:tcPr>
          <w:p>
            <w:pPr>
              <w:spacing w:after="0"/>
              <w:jc w:val="right"/>
              <w:bidi w:val="1"/>
            </w:pPr>
            <w:r/>
            <w:r>
              <w:rPr>
                <w:rFonts w:ascii="Tajawal" w:hAnsi="Tajawal" w:cs="Tajawal" w:eastAsia="Tajawal"/>
                <w:sz w:val="17"/>
                <w:szCs w:val="17"/>
              </w:rPr>
              <w:t>الخادم</w:t>
            </w:r>
          </w:p>
        </w:tc>
        <w:tc>
          <w:tcPr>
            <w:tcW w:type="dxa" w:w="2197"/>
            <w:shd w:fill="F8FAFC"/>
          </w:tcPr>
          <w:p>
            <w:pPr>
              <w:spacing w:after="0"/>
              <w:jc w:val="right"/>
              <w:bidi w:val="1"/>
            </w:pPr>
            <w:r/>
            <w:r>
              <w:rPr>
                <w:rFonts w:ascii="Tajawal" w:hAnsi="Tajawal" w:cs="Tajawal" w:eastAsia="Tajawal"/>
                <w:sz w:val="17"/>
                <w:szCs w:val="17"/>
              </w:rPr>
              <w:t>express-rate-limit</w:t>
            </w:r>
          </w:p>
        </w:tc>
        <w:tc>
          <w:tcPr>
            <w:tcW w:type="dxa" w:w="2197"/>
            <w:shd w:fill="F8FAFC"/>
          </w:tcPr>
          <w:p>
            <w:pPr>
              <w:spacing w:after="0"/>
              <w:jc w:val="right"/>
              <w:bidi w:val="1"/>
            </w:pPr>
            <w:r/>
            <w:r>
              <w:rPr>
                <w:rFonts w:ascii="Tajawal" w:hAnsi="Tajawal" w:cs="Tajawal" w:eastAsia="Tajawal"/>
                <w:sz w:val="17"/>
                <w:szCs w:val="17"/>
              </w:rPr>
              <w:t>6.10</w:t>
            </w:r>
          </w:p>
        </w:tc>
        <w:tc>
          <w:tcPr>
            <w:tcW w:type="dxa" w:w="2197"/>
            <w:shd w:fill="F8FAFC"/>
          </w:tcPr>
          <w:p>
            <w:pPr>
              <w:spacing w:after="0"/>
              <w:jc w:val="right"/>
              <w:bidi w:val="1"/>
            </w:pPr>
            <w:r/>
            <w:r>
              <w:rPr>
                <w:rFonts w:ascii="Tajawal" w:hAnsi="Tajawal" w:cs="Tajawal" w:eastAsia="Tajawal"/>
                <w:sz w:val="17"/>
                <w:szCs w:val="17"/>
              </w:rPr>
              <w:t>الحدّ من معدّل الطلبات</w:t>
            </w:r>
          </w:p>
        </w:tc>
      </w:tr>
      <w:tr>
        <w:tc>
          <w:tcPr>
            <w:tcW w:type="dxa" w:w="2197"/>
          </w:tcPr>
          <w:p>
            <w:pPr>
              <w:spacing w:after="0"/>
              <w:jc w:val="right"/>
              <w:bidi w:val="1"/>
            </w:pPr>
            <w:r/>
            <w:r>
              <w:rPr>
                <w:rFonts w:ascii="Tajawal" w:hAnsi="Tajawal" w:cs="Tajawal" w:eastAsia="Tajawal"/>
                <w:sz w:val="17"/>
                <w:szCs w:val="17"/>
              </w:rPr>
              <w:t>الخادم</w:t>
            </w:r>
          </w:p>
        </w:tc>
        <w:tc>
          <w:tcPr>
            <w:tcW w:type="dxa" w:w="2197"/>
          </w:tcPr>
          <w:p>
            <w:pPr>
              <w:spacing w:after="0"/>
              <w:jc w:val="right"/>
              <w:bidi w:val="1"/>
            </w:pPr>
            <w:r/>
            <w:r>
              <w:rPr>
                <w:rFonts w:ascii="Tajawal" w:hAnsi="Tajawal" w:cs="Tajawal" w:eastAsia="Tajawal"/>
                <w:sz w:val="17"/>
                <w:szCs w:val="17"/>
              </w:rPr>
              <w:t>helmet / cors / compression / morgan</w:t>
            </w:r>
          </w:p>
        </w:tc>
        <w:tc>
          <w:tcPr>
            <w:tcW w:type="dxa" w:w="2197"/>
          </w:tcPr>
          <w:p>
            <w:pPr>
              <w:spacing w:after="0"/>
              <w:jc w:val="right"/>
              <w:bidi w:val="1"/>
            </w:pPr>
            <w:r/>
            <w:r>
              <w:rPr>
                <w:rFonts w:ascii="Tajawal" w:hAnsi="Tajawal" w:cs="Tajawal" w:eastAsia="Tajawal"/>
                <w:sz w:val="17"/>
                <w:szCs w:val="17"/>
              </w:rPr>
              <w:t>7.0 / 2.8 / 1.7 / 1.10</w:t>
            </w:r>
          </w:p>
        </w:tc>
        <w:tc>
          <w:tcPr>
            <w:tcW w:type="dxa" w:w="2197"/>
          </w:tcPr>
          <w:p>
            <w:pPr>
              <w:spacing w:after="0"/>
              <w:jc w:val="right"/>
              <w:bidi w:val="1"/>
            </w:pPr>
            <w:r/>
            <w:r>
              <w:rPr>
                <w:rFonts w:ascii="Tajawal" w:hAnsi="Tajawal" w:cs="Tajawal" w:eastAsia="Tajawal"/>
                <w:sz w:val="17"/>
                <w:szCs w:val="17"/>
              </w:rPr>
              <w:t>الترويسات الأمنية، CORS، الضغط، التسجيل</w:t>
            </w:r>
          </w:p>
        </w:tc>
      </w:tr>
      <w:tr>
        <w:tc>
          <w:tcPr>
            <w:tcW w:type="dxa" w:w="2197"/>
            <w:shd w:fill="F8FAFC"/>
          </w:tcPr>
          <w:p>
            <w:pPr>
              <w:spacing w:after="0"/>
              <w:jc w:val="right"/>
              <w:bidi w:val="1"/>
            </w:pPr>
            <w:r/>
            <w:r>
              <w:rPr>
                <w:rFonts w:ascii="Tajawal" w:hAnsi="Tajawal" w:cs="Tajawal" w:eastAsia="Tajawal"/>
                <w:sz w:val="17"/>
                <w:szCs w:val="17"/>
              </w:rPr>
              <w:t>الخادم</w:t>
            </w:r>
          </w:p>
        </w:tc>
        <w:tc>
          <w:tcPr>
            <w:tcW w:type="dxa" w:w="2197"/>
            <w:shd w:fill="F8FAFC"/>
          </w:tcPr>
          <w:p>
            <w:pPr>
              <w:spacing w:after="0"/>
              <w:jc w:val="right"/>
              <w:bidi w:val="1"/>
            </w:pPr>
            <w:r/>
            <w:r>
              <w:rPr>
                <w:rFonts w:ascii="Tajawal" w:hAnsi="Tajawal" w:cs="Tajawal" w:eastAsia="Tajawal"/>
                <w:sz w:val="17"/>
                <w:szCs w:val="17"/>
              </w:rPr>
              <w:t>openai</w:t>
            </w:r>
          </w:p>
        </w:tc>
        <w:tc>
          <w:tcPr>
            <w:tcW w:type="dxa" w:w="2197"/>
            <w:shd w:fill="F8FAFC"/>
          </w:tcPr>
          <w:p>
            <w:pPr>
              <w:spacing w:after="0"/>
              <w:jc w:val="right"/>
              <w:bidi w:val="1"/>
            </w:pPr>
            <w:r/>
            <w:r>
              <w:rPr>
                <w:rFonts w:ascii="Tajawal" w:hAnsi="Tajawal" w:cs="Tajawal" w:eastAsia="Tajawal"/>
                <w:sz w:val="17"/>
                <w:szCs w:val="17"/>
              </w:rPr>
              <w:t>4.20</w:t>
            </w:r>
          </w:p>
        </w:tc>
        <w:tc>
          <w:tcPr>
            <w:tcW w:type="dxa" w:w="2197"/>
            <w:shd w:fill="F8FAFC"/>
          </w:tcPr>
          <w:p>
            <w:pPr>
              <w:spacing w:after="0"/>
              <w:jc w:val="right"/>
              <w:bidi w:val="1"/>
            </w:pPr>
            <w:r/>
            <w:r>
              <w:rPr>
                <w:rFonts w:ascii="Tajawal" w:hAnsi="Tajawal" w:cs="Tajawal" w:eastAsia="Tajawal"/>
                <w:sz w:val="17"/>
                <w:szCs w:val="17"/>
              </w:rPr>
              <w:t>عميل واجهة OpenAI (Chat Completions)</w:t>
            </w:r>
          </w:p>
        </w:tc>
      </w:tr>
      <w:tr>
        <w:tc>
          <w:tcPr>
            <w:tcW w:type="dxa" w:w="2197"/>
          </w:tcPr>
          <w:p>
            <w:pPr>
              <w:spacing w:after="0"/>
              <w:jc w:val="right"/>
              <w:bidi w:val="1"/>
            </w:pPr>
            <w:r/>
            <w:r>
              <w:rPr>
                <w:rFonts w:ascii="Tajawal" w:hAnsi="Tajawal" w:cs="Tajawal" w:eastAsia="Tajawal"/>
                <w:sz w:val="17"/>
                <w:szCs w:val="17"/>
              </w:rPr>
              <w:t>الخادم</w:t>
            </w:r>
          </w:p>
        </w:tc>
        <w:tc>
          <w:tcPr>
            <w:tcW w:type="dxa" w:w="2197"/>
          </w:tcPr>
          <w:p>
            <w:pPr>
              <w:spacing w:after="0"/>
              <w:jc w:val="right"/>
              <w:bidi w:val="1"/>
            </w:pPr>
            <w:r/>
            <w:r>
              <w:rPr>
                <w:rFonts w:ascii="Tajawal" w:hAnsi="Tajawal" w:cs="Tajawal" w:eastAsia="Tajawal"/>
                <w:sz w:val="17"/>
                <w:szCs w:val="17"/>
              </w:rPr>
              <w:t>ioredis</w:t>
            </w:r>
          </w:p>
        </w:tc>
        <w:tc>
          <w:tcPr>
            <w:tcW w:type="dxa" w:w="2197"/>
          </w:tcPr>
          <w:p>
            <w:pPr>
              <w:spacing w:after="0"/>
              <w:jc w:val="right"/>
              <w:bidi w:val="1"/>
            </w:pPr>
            <w:r/>
            <w:r>
              <w:rPr>
                <w:rFonts w:ascii="Tajawal" w:hAnsi="Tajawal" w:cs="Tajawal" w:eastAsia="Tajawal"/>
                <w:sz w:val="17"/>
                <w:szCs w:val="17"/>
              </w:rPr>
              <w:t>5.3</w:t>
            </w:r>
          </w:p>
        </w:tc>
        <w:tc>
          <w:tcPr>
            <w:tcW w:type="dxa" w:w="2197"/>
          </w:tcPr>
          <w:p>
            <w:pPr>
              <w:spacing w:after="0"/>
              <w:jc w:val="right"/>
              <w:bidi w:val="1"/>
            </w:pPr>
            <w:r/>
            <w:r>
              <w:rPr>
                <w:rFonts w:ascii="Tajawal" w:hAnsi="Tajawal" w:cs="Tajawal" w:eastAsia="Tajawal"/>
                <w:sz w:val="17"/>
                <w:szCs w:val="17"/>
              </w:rPr>
              <w:t>عميل Redis للتخزين المؤقت الاختياري</w:t>
            </w:r>
          </w:p>
        </w:tc>
      </w:tr>
      <w:tr>
        <w:tc>
          <w:tcPr>
            <w:tcW w:type="dxa" w:w="2197"/>
            <w:shd w:fill="F8FAFC"/>
          </w:tcPr>
          <w:p>
            <w:pPr>
              <w:spacing w:after="0"/>
              <w:jc w:val="right"/>
              <w:bidi w:val="1"/>
            </w:pPr>
            <w:r/>
            <w:r>
              <w:rPr>
                <w:rFonts w:ascii="Tajawal" w:hAnsi="Tajawal" w:cs="Tajawal" w:eastAsia="Tajawal"/>
                <w:sz w:val="17"/>
                <w:szCs w:val="17"/>
              </w:rPr>
              <w:t>الخادم</w:t>
            </w:r>
          </w:p>
        </w:tc>
        <w:tc>
          <w:tcPr>
            <w:tcW w:type="dxa" w:w="2197"/>
            <w:shd w:fill="F8FAFC"/>
          </w:tcPr>
          <w:p>
            <w:pPr>
              <w:spacing w:after="0"/>
              <w:jc w:val="right"/>
              <w:bidi w:val="1"/>
            </w:pPr>
            <w:r/>
            <w:r>
              <w:rPr>
                <w:rFonts w:ascii="Tajawal" w:hAnsi="Tajawal" w:cs="Tajawal" w:eastAsia="Tajawal"/>
                <w:sz w:val="17"/>
                <w:szCs w:val="17"/>
              </w:rPr>
              <w:t>multer</w:t>
            </w:r>
          </w:p>
        </w:tc>
        <w:tc>
          <w:tcPr>
            <w:tcW w:type="dxa" w:w="2197"/>
            <w:shd w:fill="F8FAFC"/>
          </w:tcPr>
          <w:p>
            <w:pPr>
              <w:spacing w:after="0"/>
              <w:jc w:val="right"/>
              <w:bidi w:val="1"/>
            </w:pPr>
            <w:r/>
            <w:r>
              <w:rPr>
                <w:rFonts w:ascii="Tajawal" w:hAnsi="Tajawal" w:cs="Tajawal" w:eastAsia="Tajawal"/>
                <w:sz w:val="17"/>
                <w:szCs w:val="17"/>
              </w:rPr>
              <w:t>1.4</w:t>
            </w:r>
          </w:p>
        </w:tc>
        <w:tc>
          <w:tcPr>
            <w:tcW w:type="dxa" w:w="2197"/>
            <w:shd w:fill="F8FAFC"/>
          </w:tcPr>
          <w:p>
            <w:pPr>
              <w:spacing w:after="0"/>
              <w:jc w:val="right"/>
              <w:bidi w:val="1"/>
            </w:pPr>
            <w:r/>
            <w:r>
              <w:rPr>
                <w:rFonts w:ascii="Tajawal" w:hAnsi="Tajawal" w:cs="Tajawal" w:eastAsia="Tajawal"/>
                <w:sz w:val="17"/>
                <w:szCs w:val="17"/>
              </w:rPr>
              <w:t>رفع الملفات (مثبّت وغير مربوط بمسار)</w:t>
            </w:r>
          </w:p>
        </w:tc>
      </w:tr>
      <w:tr>
        <w:tc>
          <w:tcPr>
            <w:tcW w:type="dxa" w:w="2197"/>
          </w:tcPr>
          <w:p>
            <w:pPr>
              <w:spacing w:after="0"/>
              <w:jc w:val="right"/>
              <w:bidi w:val="1"/>
            </w:pPr>
            <w:r/>
            <w:r>
              <w:rPr>
                <w:rFonts w:ascii="Tajawal" w:hAnsi="Tajawal" w:cs="Tajawal" w:eastAsia="Tajawal"/>
                <w:sz w:val="17"/>
                <w:szCs w:val="17"/>
              </w:rPr>
              <w:t>أدوات التطوير</w:t>
            </w:r>
          </w:p>
        </w:tc>
        <w:tc>
          <w:tcPr>
            <w:tcW w:type="dxa" w:w="2197"/>
          </w:tcPr>
          <w:p>
            <w:pPr>
              <w:spacing w:after="0"/>
              <w:jc w:val="right"/>
              <w:bidi w:val="1"/>
            </w:pPr>
            <w:r/>
            <w:r>
              <w:rPr>
                <w:rFonts w:ascii="Tajawal" w:hAnsi="Tajawal" w:cs="Tajawal" w:eastAsia="Tajawal"/>
                <w:sz w:val="17"/>
                <w:szCs w:val="17"/>
              </w:rPr>
              <w:t>nodemon, jest, supertest, eslint, prettier</w:t>
            </w:r>
          </w:p>
        </w:tc>
        <w:tc>
          <w:tcPr>
            <w:tcW w:type="dxa" w:w="2197"/>
          </w:tcPr>
          <w:p>
            <w:pPr>
              <w:spacing w:after="0"/>
              <w:jc w:val="right"/>
              <w:bidi w:val="1"/>
            </w:pPr>
            <w:r/>
            <w:r>
              <w:rPr>
                <w:rFonts w:ascii="Tajawal" w:hAnsi="Tajawal" w:cs="Tajawal" w:eastAsia="Tajawal"/>
                <w:sz w:val="17"/>
                <w:szCs w:val="17"/>
              </w:rPr>
              <w:t>3.0 / 29.7 / 6.3 / 8.50 / 3.0</w:t>
            </w:r>
          </w:p>
        </w:tc>
        <w:tc>
          <w:tcPr>
            <w:tcW w:type="dxa" w:w="2197"/>
          </w:tcPr>
          <w:p>
            <w:pPr>
              <w:spacing w:after="0"/>
              <w:jc w:val="right"/>
              <w:bidi w:val="1"/>
            </w:pPr>
            <w:r/>
            <w:r>
              <w:rPr>
                <w:rFonts w:ascii="Tajawal" w:hAnsi="Tajawal" w:cs="Tajawal" w:eastAsia="Tajawal"/>
                <w:sz w:val="17"/>
                <w:szCs w:val="17"/>
              </w:rPr>
              <w:t>إعادة التشغيل، الاختبار (لا توجد ملفات اختبار مكتوبة)، التدقيق والتنسيق</w:t>
            </w:r>
          </w:p>
        </w:tc>
      </w:tr>
      <w:tr>
        <w:tc>
          <w:tcPr>
            <w:tcW w:type="dxa" w:w="2197"/>
            <w:shd w:fill="F8FAFC"/>
          </w:tcPr>
          <w:p>
            <w:pPr>
              <w:spacing w:after="0"/>
              <w:jc w:val="right"/>
              <w:bidi w:val="1"/>
            </w:pPr>
            <w:r/>
            <w:r>
              <w:rPr>
                <w:rFonts w:ascii="Tajawal" w:hAnsi="Tajawal" w:cs="Tajawal" w:eastAsia="Tajawal"/>
                <w:sz w:val="17"/>
                <w:szCs w:val="17"/>
              </w:rPr>
              <w:t>الواجهة</w:t>
            </w:r>
          </w:p>
        </w:tc>
        <w:tc>
          <w:tcPr>
            <w:tcW w:type="dxa" w:w="2197"/>
            <w:shd w:fill="F8FAFC"/>
          </w:tcPr>
          <w:p>
            <w:pPr>
              <w:spacing w:after="0"/>
              <w:jc w:val="right"/>
              <w:bidi w:val="1"/>
            </w:pPr>
            <w:r/>
            <w:r>
              <w:rPr>
                <w:rFonts w:ascii="Tajawal" w:hAnsi="Tajawal" w:cs="Tajawal" w:eastAsia="Tajawal"/>
                <w:sz w:val="17"/>
                <w:szCs w:val="17"/>
              </w:rPr>
              <w:t>React / react-dom</w:t>
            </w:r>
          </w:p>
        </w:tc>
        <w:tc>
          <w:tcPr>
            <w:tcW w:type="dxa" w:w="2197"/>
            <w:shd w:fill="F8FAFC"/>
          </w:tcPr>
          <w:p>
            <w:pPr>
              <w:spacing w:after="0"/>
              <w:jc w:val="right"/>
              <w:bidi w:val="1"/>
            </w:pPr>
            <w:r/>
            <w:r>
              <w:rPr>
                <w:rFonts w:ascii="Tajawal" w:hAnsi="Tajawal" w:cs="Tajawal" w:eastAsia="Tajawal"/>
                <w:sz w:val="17"/>
                <w:szCs w:val="17"/>
              </w:rPr>
              <w:t>18.2</w:t>
            </w:r>
          </w:p>
        </w:tc>
        <w:tc>
          <w:tcPr>
            <w:tcW w:type="dxa" w:w="2197"/>
            <w:shd w:fill="F8FAFC"/>
          </w:tcPr>
          <w:p>
            <w:pPr>
              <w:spacing w:after="0"/>
              <w:jc w:val="right"/>
              <w:bidi w:val="1"/>
            </w:pPr>
            <w:r/>
            <w:r>
              <w:rPr>
                <w:rFonts w:ascii="Tajawal" w:hAnsi="Tajawal" w:cs="Tajawal" w:eastAsia="Tajawal"/>
                <w:sz w:val="17"/>
                <w:szCs w:val="17"/>
              </w:rPr>
              <w:t>بناء الواجهة</w:t>
            </w:r>
          </w:p>
        </w:tc>
      </w:tr>
      <w:tr>
        <w:tc>
          <w:tcPr>
            <w:tcW w:type="dxa" w:w="2197"/>
          </w:tcPr>
          <w:p>
            <w:pPr>
              <w:spacing w:after="0"/>
              <w:jc w:val="right"/>
              <w:bidi w:val="1"/>
            </w:pPr>
            <w:r/>
            <w:r>
              <w:rPr>
                <w:rFonts w:ascii="Tajawal" w:hAnsi="Tajawal" w:cs="Tajawal" w:eastAsia="Tajawal"/>
                <w:sz w:val="17"/>
                <w:szCs w:val="17"/>
              </w:rPr>
              <w:t>الواجهة</w:t>
            </w:r>
          </w:p>
        </w:tc>
        <w:tc>
          <w:tcPr>
            <w:tcW w:type="dxa" w:w="2197"/>
          </w:tcPr>
          <w:p>
            <w:pPr>
              <w:spacing w:after="0"/>
              <w:jc w:val="right"/>
              <w:bidi w:val="1"/>
            </w:pPr>
            <w:r/>
            <w:r>
              <w:rPr>
                <w:rFonts w:ascii="Tajawal" w:hAnsi="Tajawal" w:cs="Tajawal" w:eastAsia="Tajawal"/>
                <w:sz w:val="17"/>
                <w:szCs w:val="17"/>
              </w:rPr>
              <w:t>Vite</w:t>
            </w:r>
          </w:p>
        </w:tc>
        <w:tc>
          <w:tcPr>
            <w:tcW w:type="dxa" w:w="2197"/>
          </w:tcPr>
          <w:p>
            <w:pPr>
              <w:spacing w:after="0"/>
              <w:jc w:val="right"/>
              <w:bidi w:val="1"/>
            </w:pPr>
            <w:r/>
            <w:r>
              <w:rPr>
                <w:rFonts w:ascii="Tajawal" w:hAnsi="Tajawal" w:cs="Tajawal" w:eastAsia="Tajawal"/>
                <w:sz w:val="17"/>
                <w:szCs w:val="17"/>
              </w:rPr>
              <w:t>4.4</w:t>
            </w:r>
          </w:p>
        </w:tc>
        <w:tc>
          <w:tcPr>
            <w:tcW w:type="dxa" w:w="2197"/>
          </w:tcPr>
          <w:p>
            <w:pPr>
              <w:spacing w:after="0"/>
              <w:jc w:val="right"/>
              <w:bidi w:val="1"/>
            </w:pPr>
            <w:r/>
            <w:r>
              <w:rPr>
                <w:rFonts w:ascii="Tajawal" w:hAnsi="Tajawal" w:cs="Tajawal" w:eastAsia="Tajawal"/>
                <w:sz w:val="17"/>
                <w:szCs w:val="17"/>
              </w:rPr>
              <w:t>خادم التطوير والبناء</w:t>
            </w:r>
          </w:p>
        </w:tc>
      </w:tr>
      <w:tr>
        <w:tc>
          <w:tcPr>
            <w:tcW w:type="dxa" w:w="2197"/>
            <w:shd w:fill="F8FAFC"/>
          </w:tcPr>
          <w:p>
            <w:pPr>
              <w:spacing w:after="0"/>
              <w:jc w:val="right"/>
              <w:bidi w:val="1"/>
            </w:pPr>
            <w:r/>
            <w:r>
              <w:rPr>
                <w:rFonts w:ascii="Tajawal" w:hAnsi="Tajawal" w:cs="Tajawal" w:eastAsia="Tajawal"/>
                <w:sz w:val="17"/>
                <w:szCs w:val="17"/>
              </w:rPr>
              <w:t>الواجهة</w:t>
            </w:r>
          </w:p>
        </w:tc>
        <w:tc>
          <w:tcPr>
            <w:tcW w:type="dxa" w:w="2197"/>
            <w:shd w:fill="F8FAFC"/>
          </w:tcPr>
          <w:p>
            <w:pPr>
              <w:spacing w:after="0"/>
              <w:jc w:val="right"/>
              <w:bidi w:val="1"/>
            </w:pPr>
            <w:r/>
            <w:r>
              <w:rPr>
                <w:rFonts w:ascii="Tajawal" w:hAnsi="Tajawal" w:cs="Tajawal" w:eastAsia="Tajawal"/>
                <w:sz w:val="17"/>
                <w:szCs w:val="17"/>
              </w:rPr>
              <w:t>react-router-dom</w:t>
            </w:r>
          </w:p>
        </w:tc>
        <w:tc>
          <w:tcPr>
            <w:tcW w:type="dxa" w:w="2197"/>
            <w:shd w:fill="F8FAFC"/>
          </w:tcPr>
          <w:p>
            <w:pPr>
              <w:spacing w:after="0"/>
              <w:jc w:val="right"/>
              <w:bidi w:val="1"/>
            </w:pPr>
            <w:r/>
            <w:r>
              <w:rPr>
                <w:rFonts w:ascii="Tajawal" w:hAnsi="Tajawal" w:cs="Tajawal" w:eastAsia="Tajawal"/>
                <w:sz w:val="17"/>
                <w:szCs w:val="17"/>
              </w:rPr>
              <w:t>6.16</w:t>
            </w:r>
          </w:p>
        </w:tc>
        <w:tc>
          <w:tcPr>
            <w:tcW w:type="dxa" w:w="2197"/>
            <w:shd w:fill="F8FAFC"/>
          </w:tcPr>
          <w:p>
            <w:pPr>
              <w:spacing w:after="0"/>
              <w:jc w:val="right"/>
              <w:bidi w:val="1"/>
            </w:pPr>
            <w:r/>
            <w:r>
              <w:rPr>
                <w:rFonts w:ascii="Tajawal" w:hAnsi="Tajawal" w:cs="Tajawal" w:eastAsia="Tajawal"/>
                <w:sz w:val="17"/>
                <w:szCs w:val="17"/>
              </w:rPr>
              <w:t>التوجيه داخل التطبيق</w:t>
            </w:r>
          </w:p>
        </w:tc>
      </w:tr>
      <w:tr>
        <w:tc>
          <w:tcPr>
            <w:tcW w:type="dxa" w:w="2197"/>
          </w:tcPr>
          <w:p>
            <w:pPr>
              <w:spacing w:after="0"/>
              <w:jc w:val="right"/>
              <w:bidi w:val="1"/>
            </w:pPr>
            <w:r/>
            <w:r>
              <w:rPr>
                <w:rFonts w:ascii="Tajawal" w:hAnsi="Tajawal" w:cs="Tajawal" w:eastAsia="Tajawal"/>
                <w:sz w:val="17"/>
                <w:szCs w:val="17"/>
              </w:rPr>
              <w:t>الواجهة</w:t>
            </w:r>
          </w:p>
        </w:tc>
        <w:tc>
          <w:tcPr>
            <w:tcW w:type="dxa" w:w="2197"/>
          </w:tcPr>
          <w:p>
            <w:pPr>
              <w:spacing w:after="0"/>
              <w:jc w:val="right"/>
              <w:bidi w:val="1"/>
            </w:pPr>
            <w:r/>
            <w:r>
              <w:rPr>
                <w:rFonts w:ascii="Tajawal" w:hAnsi="Tajawal" w:cs="Tajawal" w:eastAsia="Tajawal"/>
                <w:sz w:val="17"/>
                <w:szCs w:val="17"/>
              </w:rPr>
              <w:t>Tailwind CSS / @tailwindcss/forms</w:t>
            </w:r>
          </w:p>
        </w:tc>
        <w:tc>
          <w:tcPr>
            <w:tcW w:type="dxa" w:w="2197"/>
          </w:tcPr>
          <w:p>
            <w:pPr>
              <w:spacing w:after="0"/>
              <w:jc w:val="right"/>
              <w:bidi w:val="1"/>
            </w:pPr>
            <w:r/>
            <w:r>
              <w:rPr>
                <w:rFonts w:ascii="Tajawal" w:hAnsi="Tajawal" w:cs="Tajawal" w:eastAsia="Tajawal"/>
                <w:sz w:val="17"/>
                <w:szCs w:val="17"/>
              </w:rPr>
              <w:t>3.4 / 0.5</w:t>
            </w:r>
          </w:p>
        </w:tc>
        <w:tc>
          <w:tcPr>
            <w:tcW w:type="dxa" w:w="2197"/>
          </w:tcPr>
          <w:p>
            <w:pPr>
              <w:spacing w:after="0"/>
              <w:jc w:val="right"/>
              <w:bidi w:val="1"/>
            </w:pPr>
            <w:r/>
            <w:r>
              <w:rPr>
                <w:rFonts w:ascii="Tajawal" w:hAnsi="Tajawal" w:cs="Tajawal" w:eastAsia="Tajawal"/>
                <w:sz w:val="17"/>
                <w:szCs w:val="17"/>
              </w:rPr>
              <w:t>التنسيق والوضع الليلي</w:t>
            </w:r>
          </w:p>
        </w:tc>
      </w:tr>
      <w:tr>
        <w:tc>
          <w:tcPr>
            <w:tcW w:type="dxa" w:w="2197"/>
            <w:shd w:fill="F8FAFC"/>
          </w:tcPr>
          <w:p>
            <w:pPr>
              <w:spacing w:after="0"/>
              <w:jc w:val="right"/>
              <w:bidi w:val="1"/>
            </w:pPr>
            <w:r/>
            <w:r>
              <w:rPr>
                <w:rFonts w:ascii="Tajawal" w:hAnsi="Tajawal" w:cs="Tajawal" w:eastAsia="Tajawal"/>
                <w:sz w:val="17"/>
                <w:szCs w:val="17"/>
              </w:rPr>
              <w:t>الواجهة</w:t>
            </w:r>
          </w:p>
        </w:tc>
        <w:tc>
          <w:tcPr>
            <w:tcW w:type="dxa" w:w="2197"/>
            <w:shd w:fill="F8FAFC"/>
          </w:tcPr>
          <w:p>
            <w:pPr>
              <w:spacing w:after="0"/>
              <w:jc w:val="right"/>
              <w:bidi w:val="1"/>
            </w:pPr>
            <w:r/>
            <w:r>
              <w:rPr>
                <w:rFonts w:ascii="Tajawal" w:hAnsi="Tajawal" w:cs="Tajawal" w:eastAsia="Tajawal"/>
                <w:sz w:val="17"/>
                <w:szCs w:val="17"/>
              </w:rPr>
              <w:t>axios</w:t>
            </w:r>
          </w:p>
        </w:tc>
        <w:tc>
          <w:tcPr>
            <w:tcW w:type="dxa" w:w="2197"/>
            <w:shd w:fill="F8FAFC"/>
          </w:tcPr>
          <w:p>
            <w:pPr>
              <w:spacing w:after="0"/>
              <w:jc w:val="right"/>
              <w:bidi w:val="1"/>
            </w:pPr>
            <w:r/>
            <w:r>
              <w:rPr>
                <w:rFonts w:ascii="Tajawal" w:hAnsi="Tajawal" w:cs="Tajawal" w:eastAsia="Tajawal"/>
                <w:sz w:val="17"/>
                <w:szCs w:val="17"/>
              </w:rPr>
              <w:t>1.5</w:t>
            </w:r>
          </w:p>
        </w:tc>
        <w:tc>
          <w:tcPr>
            <w:tcW w:type="dxa" w:w="2197"/>
            <w:shd w:fill="F8FAFC"/>
          </w:tcPr>
          <w:p>
            <w:pPr>
              <w:spacing w:after="0"/>
              <w:jc w:val="right"/>
              <w:bidi w:val="1"/>
            </w:pPr>
            <w:r/>
            <w:r>
              <w:rPr>
                <w:rFonts w:ascii="Tajawal" w:hAnsi="Tajawal" w:cs="Tajawal" w:eastAsia="Tajawal"/>
                <w:sz w:val="17"/>
                <w:szCs w:val="17"/>
              </w:rPr>
              <w:t>الاتصال بواجهة البرمجة</w:t>
            </w:r>
          </w:p>
        </w:tc>
      </w:tr>
      <w:tr>
        <w:tc>
          <w:tcPr>
            <w:tcW w:type="dxa" w:w="2197"/>
          </w:tcPr>
          <w:p>
            <w:pPr>
              <w:spacing w:after="0"/>
              <w:jc w:val="right"/>
              <w:bidi w:val="1"/>
            </w:pPr>
            <w:r/>
            <w:r>
              <w:rPr>
                <w:rFonts w:ascii="Tajawal" w:hAnsi="Tajawal" w:cs="Tajawal" w:eastAsia="Tajawal"/>
                <w:sz w:val="17"/>
                <w:szCs w:val="17"/>
              </w:rPr>
              <w:t>الواجهة</w:t>
            </w:r>
          </w:p>
        </w:tc>
        <w:tc>
          <w:tcPr>
            <w:tcW w:type="dxa" w:w="2197"/>
          </w:tcPr>
          <w:p>
            <w:pPr>
              <w:spacing w:after="0"/>
              <w:jc w:val="right"/>
              <w:bidi w:val="1"/>
            </w:pPr>
            <w:r/>
            <w:r>
              <w:rPr>
                <w:rFonts w:ascii="Tajawal" w:hAnsi="Tajawal" w:cs="Tajawal" w:eastAsia="Tajawal"/>
                <w:sz w:val="17"/>
                <w:szCs w:val="17"/>
              </w:rPr>
              <w:t>react-hook-form / react-hot-toast</w:t>
            </w:r>
          </w:p>
        </w:tc>
        <w:tc>
          <w:tcPr>
            <w:tcW w:type="dxa" w:w="2197"/>
          </w:tcPr>
          <w:p>
            <w:pPr>
              <w:spacing w:after="0"/>
              <w:jc w:val="right"/>
              <w:bidi w:val="1"/>
            </w:pPr>
            <w:r/>
            <w:r>
              <w:rPr>
                <w:rFonts w:ascii="Tajawal" w:hAnsi="Tajawal" w:cs="Tajawal" w:eastAsia="Tajawal"/>
                <w:sz w:val="17"/>
                <w:szCs w:val="17"/>
              </w:rPr>
              <w:t>7.47 / 2.6</w:t>
            </w:r>
          </w:p>
        </w:tc>
        <w:tc>
          <w:tcPr>
            <w:tcW w:type="dxa" w:w="2197"/>
          </w:tcPr>
          <w:p>
            <w:pPr>
              <w:spacing w:after="0"/>
              <w:jc w:val="right"/>
              <w:bidi w:val="1"/>
            </w:pPr>
            <w:r/>
            <w:r>
              <w:rPr>
                <w:rFonts w:ascii="Tajawal" w:hAnsi="Tajawal" w:cs="Tajawal" w:eastAsia="Tajawal"/>
                <w:sz w:val="17"/>
                <w:szCs w:val="17"/>
              </w:rPr>
              <w:t>النماذج والإشعارات</w:t>
            </w:r>
          </w:p>
        </w:tc>
      </w:tr>
      <w:tr>
        <w:tc>
          <w:tcPr>
            <w:tcW w:type="dxa" w:w="2197"/>
            <w:shd w:fill="F8FAFC"/>
          </w:tcPr>
          <w:p>
            <w:pPr>
              <w:spacing w:after="0"/>
              <w:jc w:val="right"/>
              <w:bidi w:val="1"/>
            </w:pPr>
            <w:r/>
            <w:r>
              <w:rPr>
                <w:rFonts w:ascii="Tajawal" w:hAnsi="Tajawal" w:cs="Tajawal" w:eastAsia="Tajawal"/>
                <w:sz w:val="17"/>
                <w:szCs w:val="17"/>
              </w:rPr>
              <w:t>الواجهة</w:t>
            </w:r>
          </w:p>
        </w:tc>
        <w:tc>
          <w:tcPr>
            <w:tcW w:type="dxa" w:w="2197"/>
            <w:shd w:fill="F8FAFC"/>
          </w:tcPr>
          <w:p>
            <w:pPr>
              <w:spacing w:after="0"/>
              <w:jc w:val="right"/>
              <w:bidi w:val="1"/>
            </w:pPr>
            <w:r/>
            <w:r>
              <w:rPr>
                <w:rFonts w:ascii="Tajawal" w:hAnsi="Tajawal" w:cs="Tajawal" w:eastAsia="Tajawal"/>
                <w:sz w:val="17"/>
                <w:szCs w:val="17"/>
              </w:rPr>
              <w:t>@headlessui/react / @heroicons/react</w:t>
            </w:r>
          </w:p>
        </w:tc>
        <w:tc>
          <w:tcPr>
            <w:tcW w:type="dxa" w:w="2197"/>
            <w:shd w:fill="F8FAFC"/>
          </w:tcPr>
          <w:p>
            <w:pPr>
              <w:spacing w:after="0"/>
              <w:jc w:val="right"/>
              <w:bidi w:val="1"/>
            </w:pPr>
            <w:r/>
            <w:r>
              <w:rPr>
                <w:rFonts w:ascii="Tajawal" w:hAnsi="Tajawal" w:cs="Tajawal" w:eastAsia="Tajawal"/>
                <w:sz w:val="17"/>
                <w:szCs w:val="17"/>
              </w:rPr>
              <w:t>1.7 / 2.0</w:t>
            </w:r>
          </w:p>
        </w:tc>
        <w:tc>
          <w:tcPr>
            <w:tcW w:type="dxa" w:w="2197"/>
            <w:shd w:fill="F8FAFC"/>
          </w:tcPr>
          <w:p>
            <w:pPr>
              <w:spacing w:after="0"/>
              <w:jc w:val="right"/>
              <w:bidi w:val="1"/>
            </w:pPr>
            <w:r/>
            <w:r>
              <w:rPr>
                <w:rFonts w:ascii="Tajawal" w:hAnsi="Tajawal" w:cs="Tajawal" w:eastAsia="Tajawal"/>
                <w:sz w:val="17"/>
                <w:szCs w:val="17"/>
              </w:rPr>
              <w:t>مكوّنات وأيقونات</w:t>
            </w:r>
          </w:p>
        </w:tc>
      </w:tr>
      <w:tr>
        <w:tc>
          <w:tcPr>
            <w:tcW w:type="dxa" w:w="2197"/>
          </w:tcPr>
          <w:p>
            <w:pPr>
              <w:spacing w:after="0"/>
              <w:jc w:val="right"/>
              <w:bidi w:val="1"/>
            </w:pPr>
            <w:r/>
            <w:r>
              <w:rPr>
                <w:rFonts w:ascii="Tajawal" w:hAnsi="Tajawal" w:cs="Tajawal" w:eastAsia="Tajawal"/>
                <w:sz w:val="17"/>
                <w:szCs w:val="17"/>
              </w:rPr>
              <w:t>الواجهة</w:t>
            </w:r>
          </w:p>
        </w:tc>
        <w:tc>
          <w:tcPr>
            <w:tcW w:type="dxa" w:w="2197"/>
          </w:tcPr>
          <w:p>
            <w:pPr>
              <w:spacing w:after="0"/>
              <w:jc w:val="right"/>
              <w:bidi w:val="1"/>
            </w:pPr>
            <w:r/>
            <w:r>
              <w:rPr>
                <w:rFonts w:ascii="Tajawal" w:hAnsi="Tajawal" w:cs="Tajawal" w:eastAsia="Tajawal"/>
                <w:sz w:val="17"/>
                <w:szCs w:val="17"/>
              </w:rPr>
              <w:t>recharts</w:t>
            </w:r>
          </w:p>
        </w:tc>
        <w:tc>
          <w:tcPr>
            <w:tcW w:type="dxa" w:w="2197"/>
          </w:tcPr>
          <w:p>
            <w:pPr>
              <w:spacing w:after="0"/>
              <w:jc w:val="right"/>
              <w:bidi w:val="1"/>
            </w:pPr>
            <w:r/>
            <w:r>
              <w:rPr>
                <w:rFonts w:ascii="Tajawal" w:hAnsi="Tajawal" w:cs="Tajawal" w:eastAsia="Tajawal"/>
                <w:sz w:val="17"/>
                <w:szCs w:val="17"/>
              </w:rPr>
              <w:t>3.7</w:t>
            </w:r>
          </w:p>
        </w:tc>
        <w:tc>
          <w:tcPr>
            <w:tcW w:type="dxa" w:w="2197"/>
          </w:tcPr>
          <w:p>
            <w:pPr>
              <w:spacing w:after="0"/>
              <w:jc w:val="right"/>
              <w:bidi w:val="1"/>
            </w:pPr>
            <w:r/>
            <w:r>
              <w:rPr>
                <w:rFonts w:ascii="Tajawal" w:hAnsi="Tajawal" w:cs="Tajawal" w:eastAsia="Tajawal"/>
                <w:sz w:val="17"/>
                <w:szCs w:val="17"/>
              </w:rPr>
              <w:t>مخططات لوحة الإدارة</w:t>
            </w:r>
          </w:p>
        </w:tc>
      </w:tr>
      <w:tr>
        <w:tc>
          <w:tcPr>
            <w:tcW w:type="dxa" w:w="2197"/>
            <w:shd w:fill="F8FAFC"/>
          </w:tcPr>
          <w:p>
            <w:pPr>
              <w:spacing w:after="0"/>
              <w:jc w:val="right"/>
              <w:bidi w:val="1"/>
            </w:pPr>
            <w:r/>
            <w:r>
              <w:rPr>
                <w:rFonts w:ascii="Tajawal" w:hAnsi="Tajawal" w:cs="Tajawal" w:eastAsia="Tajawal"/>
                <w:sz w:val="17"/>
                <w:szCs w:val="17"/>
              </w:rPr>
              <w:t>الواجهة</w:t>
            </w:r>
          </w:p>
        </w:tc>
        <w:tc>
          <w:tcPr>
            <w:tcW w:type="dxa" w:w="2197"/>
            <w:shd w:fill="F8FAFC"/>
          </w:tcPr>
          <w:p>
            <w:pPr>
              <w:spacing w:after="0"/>
              <w:jc w:val="right"/>
              <w:bidi w:val="1"/>
            </w:pPr>
            <w:r/>
            <w:r>
              <w:rPr>
                <w:rFonts w:ascii="Tajawal" w:hAnsi="Tajawal" w:cs="Tajawal" w:eastAsia="Tajawal"/>
                <w:sz w:val="17"/>
                <w:szCs w:val="17"/>
              </w:rPr>
              <w:t>leaflet / react-leaflet</w:t>
            </w:r>
          </w:p>
        </w:tc>
        <w:tc>
          <w:tcPr>
            <w:tcW w:type="dxa" w:w="2197"/>
            <w:shd w:fill="F8FAFC"/>
          </w:tcPr>
          <w:p>
            <w:pPr>
              <w:spacing w:after="0"/>
              <w:jc w:val="right"/>
              <w:bidi w:val="1"/>
            </w:pPr>
            <w:r/>
            <w:r>
              <w:rPr>
                <w:rFonts w:ascii="Tajawal" w:hAnsi="Tajawal" w:cs="Tajawal" w:eastAsia="Tajawal"/>
                <w:sz w:val="17"/>
                <w:szCs w:val="17"/>
              </w:rPr>
              <w:t>1.9 / 4.2</w:t>
            </w:r>
          </w:p>
        </w:tc>
        <w:tc>
          <w:tcPr>
            <w:tcW w:type="dxa" w:w="2197"/>
            <w:shd w:fill="F8FAFC"/>
          </w:tcPr>
          <w:p>
            <w:pPr>
              <w:spacing w:after="0"/>
              <w:jc w:val="right"/>
              <w:bidi w:val="1"/>
            </w:pPr>
            <w:r/>
            <w:r>
              <w:rPr>
                <w:rFonts w:ascii="Tajawal" w:hAnsi="Tajawal" w:cs="Tajawal" w:eastAsia="Tajawal"/>
                <w:sz w:val="17"/>
                <w:szCs w:val="17"/>
              </w:rPr>
              <w:t>خريطة العناوين</w:t>
            </w:r>
          </w:p>
        </w:tc>
      </w:tr>
      <w:tr>
        <w:tc>
          <w:tcPr>
            <w:tcW w:type="dxa" w:w="2197"/>
          </w:tcPr>
          <w:p>
            <w:pPr>
              <w:spacing w:after="0"/>
              <w:jc w:val="right"/>
              <w:bidi w:val="1"/>
            </w:pPr>
            <w:r/>
            <w:r>
              <w:rPr>
                <w:rFonts w:ascii="Tajawal" w:hAnsi="Tajawal" w:cs="Tajawal" w:eastAsia="Tajawal"/>
                <w:sz w:val="17"/>
                <w:szCs w:val="17"/>
              </w:rPr>
              <w:t>الواجهة</w:t>
            </w:r>
          </w:p>
        </w:tc>
        <w:tc>
          <w:tcPr>
            <w:tcW w:type="dxa" w:w="2197"/>
          </w:tcPr>
          <w:p>
            <w:pPr>
              <w:spacing w:after="0"/>
              <w:jc w:val="right"/>
              <w:bidi w:val="1"/>
            </w:pPr>
            <w:r/>
            <w:r>
              <w:rPr>
                <w:rFonts w:ascii="Tajawal" w:hAnsi="Tajawal" w:cs="Tajawal" w:eastAsia="Tajawal"/>
                <w:sz w:val="17"/>
                <w:szCs w:val="17"/>
              </w:rPr>
              <w:t>i18next / react-i18next</w:t>
            </w:r>
          </w:p>
        </w:tc>
        <w:tc>
          <w:tcPr>
            <w:tcW w:type="dxa" w:w="2197"/>
          </w:tcPr>
          <w:p>
            <w:pPr>
              <w:spacing w:after="0"/>
              <w:jc w:val="right"/>
              <w:bidi w:val="1"/>
            </w:pPr>
            <w:r/>
            <w:r>
              <w:rPr>
                <w:rFonts w:ascii="Tajawal" w:hAnsi="Tajawal" w:cs="Tajawal" w:eastAsia="Tajawal"/>
                <w:sz w:val="17"/>
                <w:szCs w:val="17"/>
              </w:rPr>
              <w:t>23.5 / 13.2</w:t>
            </w:r>
          </w:p>
        </w:tc>
        <w:tc>
          <w:tcPr>
            <w:tcW w:type="dxa" w:w="2197"/>
          </w:tcPr>
          <w:p>
            <w:pPr>
              <w:spacing w:after="0"/>
              <w:jc w:val="right"/>
              <w:bidi w:val="1"/>
            </w:pPr>
            <w:r/>
            <w:r>
              <w:rPr>
                <w:rFonts w:ascii="Tajawal" w:hAnsi="Tajawal" w:cs="Tajawal" w:eastAsia="Tajawal"/>
                <w:sz w:val="17"/>
                <w:szCs w:val="17"/>
              </w:rPr>
              <w:t>إدارة النصوص (الإنجليزية فقط مفعّلة)</w:t>
            </w:r>
          </w:p>
        </w:tc>
      </w:tr>
      <w:tr>
        <w:tc>
          <w:tcPr>
            <w:tcW w:type="dxa" w:w="2197"/>
            <w:shd w:fill="F8FAFC"/>
          </w:tcPr>
          <w:p>
            <w:pPr>
              <w:spacing w:after="0"/>
              <w:jc w:val="right"/>
              <w:bidi w:val="1"/>
            </w:pPr>
            <w:r/>
            <w:r>
              <w:rPr>
                <w:rFonts w:ascii="Tajawal" w:hAnsi="Tajawal" w:cs="Tajawal" w:eastAsia="Tajawal"/>
                <w:sz w:val="17"/>
                <w:szCs w:val="17"/>
              </w:rPr>
              <w:t>الواجهة</w:t>
            </w:r>
          </w:p>
        </w:tc>
        <w:tc>
          <w:tcPr>
            <w:tcW w:type="dxa" w:w="2197"/>
            <w:shd w:fill="F8FAFC"/>
          </w:tcPr>
          <w:p>
            <w:pPr>
              <w:spacing w:after="0"/>
              <w:jc w:val="right"/>
              <w:bidi w:val="1"/>
            </w:pPr>
            <w:r/>
            <w:r>
              <w:rPr>
                <w:rFonts w:ascii="Tajawal" w:hAnsi="Tajawal" w:cs="Tajawal" w:eastAsia="Tajawal"/>
                <w:sz w:val="17"/>
                <w:szCs w:val="17"/>
              </w:rPr>
              <w:t>@reduxjs/toolkit / react-redux</w:t>
            </w:r>
          </w:p>
        </w:tc>
        <w:tc>
          <w:tcPr>
            <w:tcW w:type="dxa" w:w="2197"/>
            <w:shd w:fill="F8FAFC"/>
          </w:tcPr>
          <w:p>
            <w:pPr>
              <w:spacing w:after="0"/>
              <w:jc w:val="right"/>
              <w:bidi w:val="1"/>
            </w:pPr>
            <w:r/>
            <w:r>
              <w:rPr>
                <w:rFonts w:ascii="Tajawal" w:hAnsi="Tajawal" w:cs="Tajawal" w:eastAsia="Tajawal"/>
                <w:sz w:val="17"/>
                <w:szCs w:val="17"/>
              </w:rPr>
              <w:t>1.9 / 8.1</w:t>
            </w:r>
          </w:p>
        </w:tc>
        <w:tc>
          <w:tcPr>
            <w:tcW w:type="dxa" w:w="2197"/>
            <w:shd w:fill="F8FAFC"/>
          </w:tcPr>
          <w:p>
            <w:pPr>
              <w:spacing w:after="0"/>
              <w:jc w:val="right"/>
              <w:bidi w:val="1"/>
            </w:pPr>
            <w:r/>
            <w:r>
              <w:rPr>
                <w:rFonts w:ascii="Tajawal" w:hAnsi="Tajawal" w:cs="Tajawal" w:eastAsia="Tajawal"/>
                <w:sz w:val="17"/>
                <w:szCs w:val="17"/>
              </w:rPr>
              <w:t>مثبّتان دون استخدام فعلي (الحالة تُدار بـ Context)</w:t>
            </w:r>
          </w:p>
        </w:tc>
      </w:tr>
    </w:tbl>
    <w:p>
      <w:pPr>
        <w:spacing w:after="0"/>
      </w:pPr>
    </w:p>
    <w:p>
      <w:pPr>
        <w:pStyle w:val="Heading3"/>
        <w:jc w:val="right"/>
        <w:bidi w:val="1"/>
      </w:pPr>
      <w:r>
        <w:rPr>
          <w:rFonts w:ascii="Tajawal" w:hAnsi="Tajawal" w:cs="Tajawal" w:eastAsia="Tajawal"/>
          <w:b/>
          <w:color w:val="1E3A8A"/>
          <w:sz w:val="26"/>
          <w:szCs w:val="26"/>
          <w:bCs/>
        </w:rPr>
        <w:t>‏5-2-1 التهيئة ومتغيّرات البيئة</w:t>
      </w:r>
    </w:p>
    <w:p>
      <w:pPr>
        <w:jc w:val="both"/>
        <w:bidi w:val="1"/>
      </w:pPr>
      <w:r>
        <w:rPr>
          <w:rFonts w:ascii="Tajawal" w:hAnsi="Tajawal" w:cs="Tajawal" w:eastAsia="Tajawal"/>
          <w:sz w:val="22"/>
          <w:szCs w:val="22"/>
        </w:rPr>
        <w:t xml:space="preserve">تُقرأ الإعدادات من ملف </w:t>
      </w:r>
      <w:r>
        <w:rPr>
          <w:rFonts w:ascii="Consolas" w:hAnsi="Consolas" w:cs="Consolas" w:eastAsia="Consolas"/>
          <w:sz w:val="19"/>
          <w:szCs w:val="19"/>
        </w:rPr>
        <w:t>.env</w:t>
      </w:r>
      <w:r>
        <w:rPr>
          <w:rFonts w:ascii="Tajawal" w:hAnsi="Tajawal" w:cs="Tajawal" w:eastAsia="Tajawal"/>
          <w:sz w:val="22"/>
          <w:szCs w:val="22"/>
        </w:rPr>
        <w:t xml:space="preserve"> عبر </w:t>
      </w:r>
      <w:r>
        <w:rPr>
          <w:rFonts w:ascii="Consolas" w:hAnsi="Consolas" w:cs="Consolas" w:eastAsia="Consolas"/>
          <w:sz w:val="19"/>
          <w:szCs w:val="19"/>
        </w:rPr>
        <w:t>dotenv</w:t>
      </w:r>
      <w:r>
        <w:rPr>
          <w:rFonts w:ascii="Tajawal" w:hAnsi="Tajawal" w:cs="Tajawal" w:eastAsia="Tajawal"/>
          <w:sz w:val="22"/>
          <w:szCs w:val="22"/>
        </w:rPr>
        <w:t xml:space="preserve"> وتُجمَّع في </w:t>
      </w:r>
      <w:r>
        <w:rPr>
          <w:rFonts w:ascii="Consolas" w:hAnsi="Consolas" w:cs="Consolas" w:eastAsia="Consolas"/>
          <w:sz w:val="19"/>
          <w:szCs w:val="19"/>
        </w:rPr>
        <w:t>config/environment.js</w:t>
      </w:r>
      <w:r>
        <w:rPr>
          <w:rFonts w:ascii="Tajawal" w:hAnsi="Tajawal" w:cs="Tajawal" w:eastAsia="Tajawal"/>
          <w:sz w:val="22"/>
          <w:szCs w:val="22"/>
        </w:rPr>
        <w:t>. ويعرض الجدول 12 المتغيّرات المستخدمة في الشيفرة (أسماؤها فقط، دون أي قيم سرّية).</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متغيّرات البيئة التي تقرؤها الشيفرة (الأسماء فقط)</w:t>
      </w:r>
    </w:p>
    <w:tbl>
      <w:tblPr>
        <w:tblStyle w:val="TableGrid"/>
        <w:tblW w:type="pct" w:w="5000"/>
        <w:jc w:val="center"/>
        <w:tblLayout w:type="fixed"/>
        <w:tblLook w:firstColumn="1" w:firstRow="1" w:lastColumn="0" w:lastRow="0" w:noHBand="0" w:noVBand="1" w:val="04A0"/>
        <w:bidiVisual/>
      </w:tblPr>
      <w:tblGrid>
        <w:gridCol w:w="2929"/>
        <w:gridCol w:w="2929"/>
        <w:gridCol w:w="2929"/>
      </w:tblGrid>
      <w:tr>
        <w:tc>
          <w:tcPr>
            <w:tcW w:type="dxa" w:w="2929"/>
            <w:shd w:fill="DBEAFE"/>
          </w:tcPr>
          <w:p>
            <w:pPr>
              <w:jc w:val="center"/>
              <w:bidi w:val="1"/>
            </w:pPr>
            <w:r/>
            <w:r>
              <w:rPr>
                <w:rFonts w:ascii="Tajawal" w:hAnsi="Tajawal" w:cs="Tajawal" w:eastAsia="Tajawal"/>
                <w:b/>
                <w:color w:val="1E3A8A"/>
                <w:sz w:val="17"/>
                <w:szCs w:val="17"/>
                <w:bCs/>
              </w:rPr>
              <w:t>المتغيّر</w:t>
            </w:r>
          </w:p>
        </w:tc>
        <w:tc>
          <w:tcPr>
            <w:tcW w:type="dxa" w:w="2929"/>
            <w:shd w:fill="DBEAFE"/>
          </w:tcPr>
          <w:p>
            <w:pPr>
              <w:jc w:val="center"/>
              <w:bidi w:val="1"/>
            </w:pPr>
            <w:r/>
            <w:r>
              <w:rPr>
                <w:rFonts w:ascii="Tajawal" w:hAnsi="Tajawal" w:cs="Tajawal" w:eastAsia="Tajawal"/>
                <w:b/>
                <w:color w:val="1E3A8A"/>
                <w:sz w:val="17"/>
                <w:szCs w:val="17"/>
                <w:bCs/>
              </w:rPr>
              <w:t>الغرض</w:t>
            </w:r>
          </w:p>
        </w:tc>
        <w:tc>
          <w:tcPr>
            <w:tcW w:type="dxa" w:w="2929"/>
            <w:shd w:fill="DBEAFE"/>
          </w:tcPr>
          <w:p>
            <w:pPr>
              <w:jc w:val="center"/>
              <w:bidi w:val="1"/>
            </w:pPr>
            <w:r/>
            <w:r>
              <w:rPr>
                <w:rFonts w:ascii="Tajawal" w:hAnsi="Tajawal" w:cs="Tajawal" w:eastAsia="Tajawal"/>
                <w:b/>
                <w:color w:val="1E3A8A"/>
                <w:sz w:val="17"/>
                <w:szCs w:val="17"/>
                <w:bCs/>
              </w:rPr>
              <w:t>ملاحظات</w:t>
            </w:r>
          </w:p>
        </w:tc>
      </w:tr>
      <w:tr>
        <w:tc>
          <w:tcPr>
            <w:tcW w:type="dxa" w:w="2929"/>
          </w:tcPr>
          <w:p>
            <w:pPr>
              <w:spacing w:after="0"/>
              <w:jc w:val="right"/>
              <w:bidi w:val="1"/>
            </w:pPr>
            <w:r/>
            <w:r>
              <w:rPr>
                <w:rFonts w:ascii="Tajawal" w:hAnsi="Tajawal" w:cs="Tajawal" w:eastAsia="Tajawal"/>
                <w:sz w:val="17"/>
                <w:szCs w:val="17"/>
              </w:rPr>
              <w:t>NODE_ENV, PORT</w:t>
            </w:r>
          </w:p>
        </w:tc>
        <w:tc>
          <w:tcPr>
            <w:tcW w:type="dxa" w:w="2929"/>
          </w:tcPr>
          <w:p>
            <w:pPr>
              <w:spacing w:after="0"/>
              <w:jc w:val="right"/>
              <w:bidi w:val="1"/>
            </w:pPr>
            <w:r/>
            <w:r>
              <w:rPr>
                <w:rFonts w:ascii="Tajawal" w:hAnsi="Tajawal" w:cs="Tajawal" w:eastAsia="Tajawal"/>
                <w:sz w:val="17"/>
                <w:szCs w:val="17"/>
              </w:rPr>
              <w:t>وضع التشغيل ومنفذ الخادم</w:t>
            </w:r>
          </w:p>
        </w:tc>
        <w:tc>
          <w:tcPr>
            <w:tcW w:type="dxa" w:w="2929"/>
          </w:tcPr>
          <w:p>
            <w:pPr>
              <w:spacing w:after="0"/>
              <w:jc w:val="right"/>
              <w:bidi w:val="1"/>
            </w:pPr>
            <w:r/>
            <w:r>
              <w:rPr>
                <w:rFonts w:ascii="Tajawal" w:hAnsi="Tajawal" w:cs="Tajawal" w:eastAsia="Tajawal"/>
                <w:sz w:val="17"/>
                <w:szCs w:val="17"/>
              </w:rPr>
              <w:t>الافتراضي 5000؛ في وضع التطوير تُعطَّل محدّدات المعدّل وتُضاف تفاصيل الأخطاء</w:t>
            </w:r>
          </w:p>
        </w:tc>
      </w:tr>
      <w:tr>
        <w:tc>
          <w:tcPr>
            <w:tcW w:type="dxa" w:w="2929"/>
            <w:shd w:fill="F8FAFC"/>
          </w:tcPr>
          <w:p>
            <w:pPr>
              <w:spacing w:after="0"/>
              <w:jc w:val="right"/>
              <w:bidi w:val="1"/>
            </w:pPr>
            <w:r/>
            <w:r>
              <w:rPr>
                <w:rFonts w:ascii="Tajawal" w:hAnsi="Tajawal" w:cs="Tajawal" w:eastAsia="Tajawal"/>
                <w:sz w:val="17"/>
                <w:szCs w:val="17"/>
              </w:rPr>
              <w:t>MONGODB_URI</w:t>
            </w:r>
          </w:p>
        </w:tc>
        <w:tc>
          <w:tcPr>
            <w:tcW w:type="dxa" w:w="2929"/>
            <w:shd w:fill="F8FAFC"/>
          </w:tcPr>
          <w:p>
            <w:pPr>
              <w:spacing w:after="0"/>
              <w:jc w:val="right"/>
              <w:bidi w:val="1"/>
            </w:pPr>
            <w:r/>
            <w:r>
              <w:rPr>
                <w:rFonts w:ascii="Tajawal" w:hAnsi="Tajawal" w:cs="Tajawal" w:eastAsia="Tajawal"/>
                <w:sz w:val="17"/>
                <w:szCs w:val="17"/>
              </w:rPr>
              <w:t>سلسلة اتصال MongoDB</w:t>
            </w:r>
          </w:p>
        </w:tc>
        <w:tc>
          <w:tcPr>
            <w:tcW w:type="dxa" w:w="2929"/>
            <w:shd w:fill="F8FAFC"/>
          </w:tcPr>
          <w:p>
            <w:pPr>
              <w:spacing w:after="0"/>
              <w:jc w:val="right"/>
              <w:bidi w:val="1"/>
            </w:pPr>
            <w:r/>
            <w:r>
              <w:rPr>
                <w:rFonts w:ascii="Tajawal" w:hAnsi="Tajawal" w:cs="Tajawal" w:eastAsia="Tajawal"/>
                <w:sz w:val="17"/>
                <w:szCs w:val="17"/>
              </w:rPr>
              <w:t>إلزامي</w:t>
            </w:r>
          </w:p>
        </w:tc>
      </w:tr>
      <w:tr>
        <w:tc>
          <w:tcPr>
            <w:tcW w:type="dxa" w:w="2929"/>
          </w:tcPr>
          <w:p>
            <w:pPr>
              <w:spacing w:after="0"/>
              <w:jc w:val="right"/>
              <w:bidi w:val="1"/>
            </w:pPr>
            <w:r/>
            <w:r>
              <w:rPr>
                <w:rFonts w:ascii="Tajawal" w:hAnsi="Tajawal" w:cs="Tajawal" w:eastAsia="Tajawal"/>
                <w:sz w:val="17"/>
                <w:szCs w:val="17"/>
              </w:rPr>
              <w:t>JWT_SECRET, JWT_EXPIRE</w:t>
            </w:r>
          </w:p>
        </w:tc>
        <w:tc>
          <w:tcPr>
            <w:tcW w:type="dxa" w:w="2929"/>
          </w:tcPr>
          <w:p>
            <w:pPr>
              <w:spacing w:after="0"/>
              <w:jc w:val="right"/>
              <w:bidi w:val="1"/>
            </w:pPr>
            <w:r/>
            <w:r>
              <w:rPr>
                <w:rFonts w:ascii="Tajawal" w:hAnsi="Tajawal" w:cs="Tajawal" w:eastAsia="Tajawal"/>
                <w:sz w:val="17"/>
                <w:szCs w:val="17"/>
              </w:rPr>
              <w:t>مفتاح توقيع الرموز ومدة صلاحيتها</w:t>
            </w:r>
          </w:p>
        </w:tc>
        <w:tc>
          <w:tcPr>
            <w:tcW w:type="dxa" w:w="2929"/>
          </w:tcPr>
          <w:p>
            <w:pPr>
              <w:spacing w:after="0"/>
              <w:jc w:val="right"/>
              <w:bidi w:val="1"/>
            </w:pPr>
            <w:r/>
            <w:r>
              <w:rPr>
                <w:rFonts w:ascii="Tajawal" w:hAnsi="Tajawal" w:cs="Tajawal" w:eastAsia="Tajawal"/>
                <w:sz w:val="17"/>
                <w:szCs w:val="17"/>
              </w:rPr>
              <w:t>الافتراضي 24 ساعة؛ JWT_REFRESH_EXPIRE مُعرَّف لكنه غير مستخدم فعلياً</w:t>
            </w:r>
          </w:p>
        </w:tc>
      </w:tr>
      <w:tr>
        <w:tc>
          <w:tcPr>
            <w:tcW w:type="dxa" w:w="2929"/>
            <w:shd w:fill="F8FAFC"/>
          </w:tcPr>
          <w:p>
            <w:pPr>
              <w:spacing w:after="0"/>
              <w:jc w:val="right"/>
              <w:bidi w:val="1"/>
            </w:pPr>
            <w:r/>
            <w:r>
              <w:rPr>
                <w:rFonts w:ascii="Tajawal" w:hAnsi="Tajawal" w:cs="Tajawal" w:eastAsia="Tajawal"/>
                <w:sz w:val="17"/>
                <w:szCs w:val="17"/>
              </w:rPr>
              <w:t>FRONTEND_URL</w:t>
            </w:r>
          </w:p>
        </w:tc>
        <w:tc>
          <w:tcPr>
            <w:tcW w:type="dxa" w:w="2929"/>
            <w:shd w:fill="F8FAFC"/>
          </w:tcPr>
          <w:p>
            <w:pPr>
              <w:spacing w:after="0"/>
              <w:jc w:val="right"/>
              <w:bidi w:val="1"/>
            </w:pPr>
            <w:r/>
            <w:r>
              <w:rPr>
                <w:rFonts w:ascii="Tajawal" w:hAnsi="Tajawal" w:cs="Tajawal" w:eastAsia="Tajawal"/>
                <w:sz w:val="17"/>
                <w:szCs w:val="17"/>
              </w:rPr>
              <w:t>أصل CORS المسموح ورابط إعادة تعيين كلمة المرور</w:t>
            </w:r>
          </w:p>
        </w:tc>
        <w:tc>
          <w:tcPr>
            <w:tcW w:type="dxa" w:w="2929"/>
            <w:shd w:fill="F8FAFC"/>
          </w:tcPr>
          <w:p>
            <w:pPr>
              <w:spacing w:after="0"/>
              <w:jc w:val="right"/>
              <w:bidi w:val="1"/>
            </w:pPr>
            <w:r/>
            <w:r>
              <w:rPr>
                <w:rFonts w:ascii="Tajawal" w:hAnsi="Tajawal" w:cs="Tajawal" w:eastAsia="Tajawal"/>
                <w:sz w:val="17"/>
                <w:szCs w:val="17"/>
              </w:rPr>
              <w:t>–</w:t>
            </w:r>
          </w:p>
        </w:tc>
      </w:tr>
      <w:tr>
        <w:tc>
          <w:tcPr>
            <w:tcW w:type="dxa" w:w="2929"/>
          </w:tcPr>
          <w:p>
            <w:pPr>
              <w:spacing w:after="0"/>
              <w:jc w:val="right"/>
              <w:bidi w:val="1"/>
            </w:pPr>
            <w:r/>
            <w:r>
              <w:rPr>
                <w:rFonts w:ascii="Tajawal" w:hAnsi="Tajawal" w:cs="Tajawal" w:eastAsia="Tajawal"/>
                <w:sz w:val="17"/>
                <w:szCs w:val="17"/>
              </w:rPr>
              <w:t>OPENAI_API_KEY, OPENAI_MODEL</w:t>
            </w:r>
          </w:p>
        </w:tc>
        <w:tc>
          <w:tcPr>
            <w:tcW w:type="dxa" w:w="2929"/>
          </w:tcPr>
          <w:p>
            <w:pPr>
              <w:spacing w:after="0"/>
              <w:jc w:val="right"/>
              <w:bidi w:val="1"/>
            </w:pPr>
            <w:r/>
            <w:r>
              <w:rPr>
                <w:rFonts w:ascii="Tajawal" w:hAnsi="Tajawal" w:cs="Tajawal" w:eastAsia="Tajawal"/>
                <w:sz w:val="17"/>
                <w:szCs w:val="17"/>
              </w:rPr>
              <w:t>مفتاح OpenAI والنموذج</w:t>
            </w:r>
          </w:p>
        </w:tc>
        <w:tc>
          <w:tcPr>
            <w:tcW w:type="dxa" w:w="2929"/>
          </w:tcPr>
          <w:p>
            <w:pPr>
              <w:spacing w:after="0"/>
              <w:jc w:val="right"/>
              <w:bidi w:val="1"/>
            </w:pPr>
            <w:r/>
            <w:r>
              <w:rPr>
                <w:rFonts w:ascii="Tajawal" w:hAnsi="Tajawal" w:cs="Tajawal" w:eastAsia="Tajawal"/>
                <w:sz w:val="17"/>
                <w:szCs w:val="17"/>
              </w:rPr>
              <w:t>النموذج الافتراضي gpt-4o-mini؛ قيمة المفتاح إلزامية لتهيئة العميل</w:t>
            </w:r>
          </w:p>
        </w:tc>
      </w:tr>
      <w:tr>
        <w:tc>
          <w:tcPr>
            <w:tcW w:type="dxa" w:w="2929"/>
            <w:shd w:fill="F8FAFC"/>
          </w:tcPr>
          <w:p>
            <w:pPr>
              <w:spacing w:after="0"/>
              <w:jc w:val="right"/>
              <w:bidi w:val="1"/>
            </w:pPr>
            <w:r/>
            <w:r>
              <w:rPr>
                <w:rFonts w:ascii="Tajawal" w:hAnsi="Tajawal" w:cs="Tajawal" w:eastAsia="Tajawal"/>
                <w:sz w:val="17"/>
                <w:szCs w:val="17"/>
              </w:rPr>
              <w:t>REDIS_HOST, REDIS_PORT, REDIS_PASSWORD</w:t>
            </w:r>
          </w:p>
        </w:tc>
        <w:tc>
          <w:tcPr>
            <w:tcW w:type="dxa" w:w="2929"/>
            <w:shd w:fill="F8FAFC"/>
          </w:tcPr>
          <w:p>
            <w:pPr>
              <w:spacing w:after="0"/>
              <w:jc w:val="right"/>
              <w:bidi w:val="1"/>
            </w:pPr>
            <w:r/>
            <w:r>
              <w:rPr>
                <w:rFonts w:ascii="Tajawal" w:hAnsi="Tajawal" w:cs="Tajawal" w:eastAsia="Tajawal"/>
                <w:sz w:val="17"/>
                <w:szCs w:val="17"/>
              </w:rPr>
              <w:t>اتصال Redis الاختياري</w:t>
            </w:r>
          </w:p>
        </w:tc>
        <w:tc>
          <w:tcPr>
            <w:tcW w:type="dxa" w:w="2929"/>
            <w:shd w:fill="F8FAFC"/>
          </w:tcPr>
          <w:p>
            <w:pPr>
              <w:spacing w:after="0"/>
              <w:jc w:val="right"/>
              <w:bidi w:val="1"/>
            </w:pPr>
            <w:r/>
            <w:r>
              <w:rPr>
                <w:rFonts w:ascii="Tajawal" w:hAnsi="Tajawal" w:cs="Tajawal" w:eastAsia="Tajawal"/>
                <w:sz w:val="17"/>
                <w:szCs w:val="17"/>
              </w:rPr>
              <w:t>اتصال كسول؛ يُعطَّل عند الفشل</w:t>
            </w:r>
          </w:p>
        </w:tc>
      </w:tr>
      <w:tr>
        <w:tc>
          <w:tcPr>
            <w:tcW w:type="dxa" w:w="2929"/>
          </w:tcPr>
          <w:p>
            <w:pPr>
              <w:spacing w:after="0"/>
              <w:jc w:val="right"/>
              <w:bidi w:val="1"/>
            </w:pPr>
            <w:r/>
            <w:r>
              <w:rPr>
                <w:rFonts w:ascii="Tajawal" w:hAnsi="Tajawal" w:cs="Tajawal" w:eastAsia="Tajawal"/>
                <w:sz w:val="17"/>
                <w:szCs w:val="17"/>
              </w:rPr>
              <w:t>RATE_LIMIT_WINDOW_MS, RATE_LIMIT_MAX_REQUESTS</w:t>
            </w:r>
          </w:p>
        </w:tc>
        <w:tc>
          <w:tcPr>
            <w:tcW w:type="dxa" w:w="2929"/>
          </w:tcPr>
          <w:p>
            <w:pPr>
              <w:spacing w:after="0"/>
              <w:jc w:val="right"/>
              <w:bidi w:val="1"/>
            </w:pPr>
            <w:r/>
            <w:r>
              <w:rPr>
                <w:rFonts w:ascii="Tajawal" w:hAnsi="Tajawal" w:cs="Tajawal" w:eastAsia="Tajawal"/>
                <w:sz w:val="17"/>
                <w:szCs w:val="17"/>
              </w:rPr>
              <w:t>ضبط محدّد المعدّل العام</w:t>
            </w:r>
          </w:p>
        </w:tc>
        <w:tc>
          <w:tcPr>
            <w:tcW w:type="dxa" w:w="2929"/>
          </w:tcPr>
          <w:p>
            <w:pPr>
              <w:spacing w:after="0"/>
              <w:jc w:val="right"/>
              <w:bidi w:val="1"/>
            </w:pPr>
            <w:r/>
            <w:r>
              <w:rPr>
                <w:rFonts w:ascii="Tajawal" w:hAnsi="Tajawal" w:cs="Tajawal" w:eastAsia="Tajawal"/>
                <w:sz w:val="17"/>
                <w:szCs w:val="17"/>
              </w:rPr>
              <w:t>–</w:t>
            </w:r>
          </w:p>
        </w:tc>
      </w:tr>
      <w:tr>
        <w:tc>
          <w:tcPr>
            <w:tcW w:type="dxa" w:w="2929"/>
            <w:shd w:fill="F8FAFC"/>
          </w:tcPr>
          <w:p>
            <w:pPr>
              <w:spacing w:after="0"/>
              <w:jc w:val="right"/>
              <w:bidi w:val="1"/>
            </w:pPr>
            <w:r/>
            <w:r>
              <w:rPr>
                <w:rFonts w:ascii="Tajawal" w:hAnsi="Tajawal" w:cs="Tajawal" w:eastAsia="Tajawal"/>
                <w:sz w:val="17"/>
                <w:szCs w:val="17"/>
              </w:rPr>
              <w:t>SMTP_*, TWILIO_*</w:t>
            </w:r>
          </w:p>
        </w:tc>
        <w:tc>
          <w:tcPr>
            <w:tcW w:type="dxa" w:w="2929"/>
            <w:shd w:fill="F8FAFC"/>
          </w:tcPr>
          <w:p>
            <w:pPr>
              <w:spacing w:after="0"/>
              <w:jc w:val="right"/>
              <w:bidi w:val="1"/>
            </w:pPr>
            <w:r/>
            <w:r>
              <w:rPr>
                <w:rFonts w:ascii="Tajawal" w:hAnsi="Tajawal" w:cs="Tajawal" w:eastAsia="Tajawal"/>
                <w:sz w:val="17"/>
                <w:szCs w:val="17"/>
              </w:rPr>
              <w:t>إرسال بريد ورسائل</w:t>
            </w:r>
          </w:p>
        </w:tc>
        <w:tc>
          <w:tcPr>
            <w:tcW w:type="dxa" w:w="2929"/>
            <w:shd w:fill="F8FAFC"/>
          </w:tcPr>
          <w:p>
            <w:pPr>
              <w:spacing w:after="0"/>
              <w:jc w:val="right"/>
              <w:bidi w:val="1"/>
            </w:pPr>
            <w:r/>
            <w:r>
              <w:rPr>
                <w:rFonts w:ascii="Tajawal" w:hAnsi="Tajawal" w:cs="Tajawal" w:eastAsia="Tajawal"/>
                <w:sz w:val="17"/>
                <w:szCs w:val="17"/>
              </w:rPr>
              <w:t>مُعرَّفة في التهيئة دون أي استخدام فعلي في الشيفرة</w:t>
            </w:r>
          </w:p>
        </w:tc>
      </w:tr>
      <w:tr>
        <w:tc>
          <w:tcPr>
            <w:tcW w:type="dxa" w:w="2929"/>
          </w:tcPr>
          <w:p>
            <w:pPr>
              <w:spacing w:after="0"/>
              <w:jc w:val="right"/>
              <w:bidi w:val="1"/>
            </w:pPr>
            <w:r/>
            <w:r>
              <w:rPr>
                <w:rFonts w:ascii="Tajawal" w:hAnsi="Tajawal" w:cs="Tajawal" w:eastAsia="Tajawal"/>
                <w:sz w:val="17"/>
                <w:szCs w:val="17"/>
              </w:rPr>
              <w:t>UPLOAD_PATH, MAX_FILE_SIZE, LOG_LEVEL, LOG_FILE, SESSION_SECRET, ML_SERVICE_URL</w:t>
            </w:r>
          </w:p>
        </w:tc>
        <w:tc>
          <w:tcPr>
            <w:tcW w:type="dxa" w:w="2929"/>
          </w:tcPr>
          <w:p>
            <w:pPr>
              <w:spacing w:after="0"/>
              <w:jc w:val="right"/>
              <w:bidi w:val="1"/>
            </w:pPr>
            <w:r/>
            <w:r>
              <w:rPr>
                <w:rFonts w:ascii="Tajawal" w:hAnsi="Tajawal" w:cs="Tajawal" w:eastAsia="Tajawal"/>
                <w:sz w:val="17"/>
                <w:szCs w:val="17"/>
              </w:rPr>
              <w:t>إعدادات مُعرَّفة</w:t>
            </w:r>
          </w:p>
        </w:tc>
        <w:tc>
          <w:tcPr>
            <w:tcW w:type="dxa" w:w="2929"/>
          </w:tcPr>
          <w:p>
            <w:pPr>
              <w:spacing w:after="0"/>
              <w:jc w:val="right"/>
              <w:bidi w:val="1"/>
            </w:pPr>
            <w:r/>
            <w:r>
              <w:rPr>
                <w:rFonts w:ascii="Tajawal" w:hAnsi="Tajawal" w:cs="Tajawal" w:eastAsia="Tajawal"/>
                <w:sz w:val="17"/>
                <w:szCs w:val="17"/>
              </w:rPr>
              <w:t>غير مستخدمة فعلياً في المسارات الحالية</w:t>
            </w:r>
          </w:p>
        </w:tc>
      </w:tr>
      <w:tr>
        <w:tc>
          <w:tcPr>
            <w:tcW w:type="dxa" w:w="2929"/>
            <w:shd w:fill="F8FAFC"/>
          </w:tcPr>
          <w:p>
            <w:pPr>
              <w:spacing w:after="0"/>
              <w:jc w:val="right"/>
              <w:bidi w:val="1"/>
            </w:pPr>
            <w:r/>
            <w:r>
              <w:rPr>
                <w:rFonts w:ascii="Tajawal" w:hAnsi="Tajawal" w:cs="Tajawal" w:eastAsia="Tajawal"/>
                <w:sz w:val="17"/>
                <w:szCs w:val="17"/>
              </w:rPr>
              <w:t>VITE_API_URL (الواجهة)</w:t>
            </w:r>
          </w:p>
        </w:tc>
        <w:tc>
          <w:tcPr>
            <w:tcW w:type="dxa" w:w="2929"/>
            <w:shd w:fill="F8FAFC"/>
          </w:tcPr>
          <w:p>
            <w:pPr>
              <w:spacing w:after="0"/>
              <w:jc w:val="right"/>
              <w:bidi w:val="1"/>
            </w:pPr>
            <w:r/>
            <w:r>
              <w:rPr>
                <w:rFonts w:ascii="Tajawal" w:hAnsi="Tajawal" w:cs="Tajawal" w:eastAsia="Tajawal"/>
                <w:sz w:val="17"/>
                <w:szCs w:val="17"/>
              </w:rPr>
              <w:t>عنوان واجهة البرمجة</w:t>
            </w:r>
          </w:p>
        </w:tc>
        <w:tc>
          <w:tcPr>
            <w:tcW w:type="dxa" w:w="2929"/>
            <w:shd w:fill="F8FAFC"/>
          </w:tcPr>
          <w:p>
            <w:pPr>
              <w:spacing w:after="0"/>
              <w:jc w:val="right"/>
              <w:bidi w:val="1"/>
            </w:pPr>
            <w:r/>
            <w:r>
              <w:rPr>
                <w:rFonts w:ascii="Tajawal" w:hAnsi="Tajawal" w:cs="Tajawal" w:eastAsia="Tajawal"/>
                <w:sz w:val="17"/>
                <w:szCs w:val="17"/>
              </w:rPr>
              <w:t xml:space="preserve">الافتراضي </w:t>
            </w:r>
            <w:r>
              <w:rPr>
                <w:rFonts w:ascii="Consolas" w:hAnsi="Consolas" w:cs="Consolas" w:eastAsia="Consolas"/>
                <w:sz w:val="16"/>
                <w:szCs w:val="16"/>
              </w:rPr>
              <w:t>http://localhost:5000/api</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‏5-3 تنفيذ الواجهة الخلفية</w:t>
      </w:r>
    </w:p>
    <w:p>
      <w:pPr>
        <w:pStyle w:val="Heading3"/>
        <w:jc w:val="right"/>
        <w:bidi w:val="1"/>
      </w:pPr>
      <w:r>
        <w:rPr>
          <w:rFonts w:ascii="Tajawal" w:hAnsi="Tajawal" w:cs="Tajawal" w:eastAsia="Tajawal"/>
          <w:b/>
          <w:color w:val="1E3A8A"/>
          <w:sz w:val="26"/>
          <w:szCs w:val="26"/>
          <w:bCs/>
        </w:rPr>
        <w:t>‏5-3-1 نقطة الدخول والوسطاء العامة</w:t>
      </w:r>
    </w:p>
    <w:p>
      <w:pPr>
        <w:jc w:val="both"/>
        <w:bidi w:val="1"/>
      </w:pPr>
      <w:r>
        <w:rPr>
          <w:rFonts w:ascii="Tajawal" w:hAnsi="Tajawal" w:cs="Tajawal" w:eastAsia="Tajawal"/>
          <w:sz w:val="22"/>
          <w:szCs w:val="22"/>
        </w:rPr>
        <w:t xml:space="preserve">يُهيّئ </w:t>
      </w:r>
      <w:r>
        <w:rPr>
          <w:rFonts w:ascii="Consolas" w:hAnsi="Consolas" w:cs="Consolas" w:eastAsia="Consolas"/>
          <w:sz w:val="19"/>
          <w:szCs w:val="19"/>
        </w:rPr>
        <w:t>server.js</w:t>
      </w:r>
      <w:r>
        <w:rPr>
          <w:rFonts w:ascii="Tajawal" w:hAnsi="Tajawal" w:cs="Tajawal" w:eastAsia="Tajawal"/>
          <w:sz w:val="22"/>
          <w:szCs w:val="22"/>
        </w:rPr>
        <w:t xml:space="preserve"> تطبيق Express بالترتيب الآتي: Helmet، CORS مقيّد بـ </w:t>
      </w:r>
      <w:r>
        <w:rPr>
          <w:rFonts w:ascii="Consolas" w:hAnsi="Consolas" w:cs="Consolas" w:eastAsia="Consolas"/>
          <w:sz w:val="19"/>
          <w:szCs w:val="19"/>
        </w:rPr>
        <w:t>FRONTEND_URL</w:t>
      </w:r>
      <w:r>
        <w:rPr>
          <w:rFonts w:ascii="Tajawal" w:hAnsi="Tajawal" w:cs="Tajawal" w:eastAsia="Tajawal"/>
          <w:sz w:val="22"/>
          <w:szCs w:val="22"/>
        </w:rPr>
        <w:t xml:space="preserve">، الضغط، تحليل JSON، التسجيل بـ morgan في التطوير، ثم تركيب وحدات المسارات التسع تحت </w:t>
      </w:r>
      <w:r>
        <w:rPr>
          <w:rFonts w:ascii="Consolas" w:hAnsi="Consolas" w:cs="Consolas" w:eastAsia="Consolas"/>
          <w:sz w:val="19"/>
          <w:szCs w:val="19"/>
        </w:rPr>
        <w:t>/api</w:t>
      </w:r>
      <w:r>
        <w:rPr>
          <w:rFonts w:ascii="Tajawal" w:hAnsi="Tajawal" w:cs="Tajawal" w:eastAsia="Tajawal"/>
          <w:sz w:val="22"/>
          <w:szCs w:val="22"/>
        </w:rPr>
        <w:t xml:space="preserve">، ثم وسيط </w:t>
      </w:r>
      <w:r>
        <w:rPr>
          <w:rFonts w:ascii="Consolas" w:hAnsi="Consolas" w:cs="Consolas" w:eastAsia="Consolas"/>
          <w:sz w:val="19"/>
          <w:szCs w:val="19"/>
        </w:rPr>
        <w:t>notFound</w:t>
      </w:r>
      <w:r>
        <w:rPr>
          <w:rFonts w:ascii="Tajawal" w:hAnsi="Tajawal" w:cs="Tajawal" w:eastAsia="Tajawal"/>
          <w:sz w:val="22"/>
          <w:szCs w:val="22"/>
        </w:rPr>
        <w:t xml:space="preserve"> ووسيط </w:t>
      </w:r>
      <w:r>
        <w:rPr>
          <w:rFonts w:ascii="Consolas" w:hAnsi="Consolas" w:cs="Consolas" w:eastAsia="Consolas"/>
          <w:sz w:val="19"/>
          <w:szCs w:val="19"/>
        </w:rPr>
        <w:t>errorHandler</w:t>
      </w:r>
      <w:r>
        <w:rPr>
          <w:rFonts w:ascii="Tajawal" w:hAnsi="Tajawal" w:cs="Tajawal" w:eastAsia="Tajawal"/>
          <w:sz w:val="22"/>
          <w:szCs w:val="22"/>
        </w:rPr>
        <w:t xml:space="preserve"> المركزي. ويتصل بقاعدة البيانات عبر Mongoose ويُجري اختبار اتصال بـ OpenAI عند الإقلاع ويسجّل نتيجته دون إيقاف الخادم عند الفشل.</w:t>
      </w:r>
    </w:p>
    <w:p>
      <w:pPr>
        <w:pStyle w:val="Heading3"/>
        <w:jc w:val="right"/>
        <w:bidi w:val="1"/>
      </w:pPr>
      <w:r>
        <w:rPr>
          <w:rFonts w:ascii="Tajawal" w:hAnsi="Tajawal" w:cs="Tajawal" w:eastAsia="Tajawal"/>
          <w:b/>
          <w:color w:val="1E3A8A"/>
          <w:sz w:val="26"/>
          <w:szCs w:val="26"/>
          <w:bCs/>
        </w:rPr>
        <w:t>‏5-3-2 المصادقة والتفويض</w:t>
      </w:r>
    </w:p>
    <w:p>
      <w:pPr>
        <w:pStyle w:val="ListBullet"/>
        <w:ind w:right="454"/>
        <w:jc w:val="right"/>
        <w:bidi w:val="1"/>
      </w:pPr>
      <w:r>
        <w:rPr>
          <w:rFonts w:ascii="Tajawal" w:hAnsi="Tajawal" w:cs="Tajawal" w:eastAsia="Tajawal"/>
          <w:b/>
          <w:sz w:val="22"/>
          <w:szCs w:val="22"/>
          <w:bCs/>
        </w:rPr>
        <w:t>التسجيل والدخول:</w:t>
      </w:r>
      <w:r>
        <w:rPr>
          <w:rFonts w:ascii="Tajawal" w:hAnsi="Tajawal" w:cs="Tajawal" w:eastAsia="Tajawal"/>
          <w:sz w:val="22"/>
          <w:szCs w:val="22"/>
        </w:rPr>
        <w:t xml:space="preserve"> يتحقق </w:t>
      </w:r>
      <w:r>
        <w:rPr>
          <w:rFonts w:ascii="Consolas" w:hAnsi="Consolas" w:cs="Consolas" w:eastAsia="Consolas"/>
          <w:sz w:val="19"/>
          <w:szCs w:val="19"/>
        </w:rPr>
        <w:t>express-validator</w:t>
      </w:r>
      <w:r>
        <w:rPr>
          <w:rFonts w:ascii="Tajawal" w:hAnsi="Tajawal" w:cs="Tajawal" w:eastAsia="Tajawal"/>
          <w:sz w:val="22"/>
          <w:szCs w:val="22"/>
        </w:rPr>
        <w:t xml:space="preserve"> من البريد وقوة كلمة المرور (6 محارف على الأقل مع حرف كبير وصغير ورقم). تُجزَّأ كلمة المرور في خطاف </w:t>
      </w:r>
      <w:r>
        <w:rPr>
          <w:rFonts w:ascii="Consolas" w:hAnsi="Consolas" w:cs="Consolas" w:eastAsia="Consolas"/>
          <w:sz w:val="19"/>
          <w:szCs w:val="19"/>
        </w:rPr>
        <w:t>pre('save')</w:t>
      </w:r>
      <w:r>
        <w:rPr>
          <w:rFonts w:ascii="Tajawal" w:hAnsi="Tajawal" w:cs="Tajawal" w:eastAsia="Tajawal"/>
          <w:sz w:val="22"/>
          <w:szCs w:val="22"/>
        </w:rPr>
        <w:t xml:space="preserve"> لنموذج المستخدم بـ bcrypt (معامل 12). عند النجاح يُولَّد رمز JWT بالدالة </w:t>
      </w:r>
      <w:r>
        <w:rPr>
          <w:rFonts w:ascii="Consolas" w:hAnsi="Consolas" w:cs="Consolas" w:eastAsia="Consolas"/>
          <w:sz w:val="19"/>
          <w:szCs w:val="19"/>
        </w:rPr>
        <w:t>generateAuthToken()</w:t>
      </w:r>
      <w:r>
        <w:rPr>
          <w:rFonts w:ascii="Tajawal" w:hAnsi="Tajawal" w:cs="Tajawal" w:eastAsia="Tajawal"/>
          <w:sz w:val="22"/>
          <w:szCs w:val="22"/>
        </w:rPr>
        <w:t xml:space="preserve"> يتضمّن معرّف المستخدم ودوره، ويُرجَع مع بيانات المستخدم دون كلمة المرور.</w:t>
      </w:r>
    </w:p>
    <w:p>
      <w:pPr>
        <w:pStyle w:val="ListBullet"/>
        <w:ind w:right="454"/>
        <w:jc w:val="right"/>
        <w:bidi w:val="1"/>
      </w:pPr>
      <w:r>
        <w:rPr>
          <w:rFonts w:ascii="Tajawal" w:hAnsi="Tajawal" w:cs="Tajawal" w:eastAsia="Tajawal"/>
          <w:b/>
          <w:sz w:val="22"/>
          <w:szCs w:val="22"/>
          <w:bCs/>
        </w:rPr>
        <w:t>دمج سلة الزائر:</w:t>
      </w:r>
      <w:r>
        <w:rPr>
          <w:rFonts w:ascii="Tajawal" w:hAnsi="Tajawal" w:cs="Tajawal" w:eastAsia="Tajawal"/>
          <w:sz w:val="22"/>
          <w:szCs w:val="22"/>
        </w:rPr>
        <w:t xml:space="preserve"> يقبل مسارا التسجيل والدخول حقلاً اختيارياً </w:t>
      </w:r>
      <w:r>
        <w:rPr>
          <w:rFonts w:ascii="Consolas" w:hAnsi="Consolas" w:cs="Consolas" w:eastAsia="Consolas"/>
          <w:sz w:val="19"/>
          <w:szCs w:val="19"/>
        </w:rPr>
        <w:t>cartSessionId</w:t>
      </w:r>
      <w:r>
        <w:rPr>
          <w:rFonts w:ascii="Tajawal" w:hAnsi="Tajawal" w:cs="Tajawal" w:eastAsia="Tajawal"/>
          <w:sz w:val="22"/>
          <w:szCs w:val="22"/>
        </w:rPr>
        <w:t xml:space="preserve">؛ عند وجوده تُستدعى </w:t>
      </w:r>
      <w:r>
        <w:rPr>
          <w:rFonts w:ascii="Consolas" w:hAnsi="Consolas" w:cs="Consolas" w:eastAsia="Consolas"/>
          <w:sz w:val="19"/>
          <w:szCs w:val="19"/>
        </w:rPr>
        <w:t>cartController.mergeGuestCart(userId, sessionId)</w:t>
      </w:r>
      <w:r>
        <w:rPr>
          <w:rFonts w:ascii="Tajawal" w:hAnsi="Tajawal" w:cs="Tajawal" w:eastAsia="Tajawal"/>
          <w:sz w:val="22"/>
          <w:szCs w:val="22"/>
        </w:rPr>
        <w:t xml:space="preserve"> التي تجمع الكميات لكل منتج مع تقييدها بالمخزون، وتستبعد المنتجات غير الفعّالة أو منتهية المخزون، ثم تحذف سلة الزائر.</w:t>
      </w:r>
    </w:p>
    <w:p>
      <w:pPr>
        <w:pStyle w:val="ListBullet"/>
        <w:ind w:right="454"/>
        <w:jc w:val="right"/>
        <w:bidi w:val="1"/>
      </w:pPr>
      <w:r>
        <w:rPr>
          <w:rFonts w:ascii="Tajawal" w:hAnsi="Tajawal" w:cs="Tajawal" w:eastAsia="Tajawal"/>
          <w:b/>
          <w:sz w:val="22"/>
          <w:szCs w:val="22"/>
          <w:bCs/>
        </w:rPr>
        <w:t>وسيط `protect`:</w:t>
      </w:r>
      <w:r>
        <w:rPr>
          <w:rFonts w:ascii="Tajawal" w:hAnsi="Tajawal" w:cs="Tajawal" w:eastAsia="Tajawal"/>
          <w:sz w:val="22"/>
          <w:szCs w:val="22"/>
        </w:rPr>
        <w:t xml:space="preserve"> يستخرج الرمز من ترويسة </w:t>
      </w:r>
      <w:r>
        <w:rPr>
          <w:rFonts w:ascii="Consolas" w:hAnsi="Consolas" w:cs="Consolas" w:eastAsia="Consolas"/>
          <w:sz w:val="19"/>
          <w:szCs w:val="19"/>
        </w:rPr>
        <w:t>Authorization: Bearer</w:t>
      </w:r>
      <w:r>
        <w:rPr>
          <w:rFonts w:ascii="Tajawal" w:hAnsi="Tajawal" w:cs="Tajawal" w:eastAsia="Tajawal"/>
          <w:sz w:val="22"/>
          <w:szCs w:val="22"/>
        </w:rPr>
        <w:t>، ويتحقق من توقيعه، ويُحمّل المستخدم ويتأكد من كونه فعّالاً، وإلا يُرجع 401.</w:t>
      </w:r>
    </w:p>
    <w:p>
      <w:pPr>
        <w:pStyle w:val="ListBullet"/>
        <w:ind w:right="454"/>
        <w:jc w:val="right"/>
        <w:bidi w:val="1"/>
      </w:pPr>
      <w:r>
        <w:rPr>
          <w:rFonts w:ascii="Tajawal" w:hAnsi="Tajawal" w:cs="Tajawal" w:eastAsia="Tajawal"/>
          <w:b/>
          <w:sz w:val="22"/>
          <w:szCs w:val="22"/>
          <w:bCs/>
        </w:rPr>
        <w:t>وسيط `optionalAuth`:</w:t>
      </w:r>
      <w:r>
        <w:rPr>
          <w:rFonts w:ascii="Tajawal" w:hAnsi="Tajawal" w:cs="Tajawal" w:eastAsia="Tajawal"/>
          <w:sz w:val="22"/>
          <w:szCs w:val="22"/>
        </w:rPr>
        <w:t xml:space="preserve"> يُحمّل المستخدم إن وُجد رمز صالح ويُكمل دون خطأ إن لم يوجد؛ يُستخدم في السلة والبحث والمحادثة لتوحيد مسارات الزائر والمستخدم.</w:t>
      </w:r>
    </w:p>
    <w:p>
      <w:pPr>
        <w:pStyle w:val="ListBullet"/>
        <w:ind w:right="454"/>
        <w:jc w:val="right"/>
        <w:bidi w:val="1"/>
      </w:pPr>
      <w:r>
        <w:rPr>
          <w:rFonts w:ascii="Tajawal" w:hAnsi="Tajawal" w:cs="Tajawal" w:eastAsia="Tajawal"/>
          <w:b/>
          <w:sz w:val="22"/>
          <w:szCs w:val="22"/>
          <w:bCs/>
        </w:rPr>
        <w:t>وسيط `authorize(...roles)`:</w:t>
      </w:r>
      <w:r>
        <w:rPr>
          <w:rFonts w:ascii="Tajawal" w:hAnsi="Tajawal" w:cs="Tajawal" w:eastAsia="Tajawal"/>
          <w:sz w:val="22"/>
          <w:szCs w:val="22"/>
        </w:rPr>
        <w:t xml:space="preserve"> يُرجع 403 إذا لم يكن دور المستخدم ضمن الأدوار المسموحة؛ ويُطبَّق على مستوى الموجّه بالكامل في </w:t>
      </w:r>
      <w:r>
        <w:rPr>
          <w:rFonts w:ascii="Consolas" w:hAnsi="Consolas" w:cs="Consolas" w:eastAsia="Consolas"/>
          <w:sz w:val="19"/>
          <w:szCs w:val="19"/>
        </w:rPr>
        <w:t>adminRoutes</w:t>
      </w:r>
      <w:r>
        <w:rPr>
          <w:rFonts w:ascii="Tajawal" w:hAnsi="Tajawal" w:cs="Tajawal" w:eastAsia="Tajawal"/>
          <w:sz w:val="22"/>
          <w:szCs w:val="22"/>
        </w:rPr>
        <w:t>.</w:t>
      </w:r>
    </w:p>
    <w:p>
      <w:pPr>
        <w:pStyle w:val="ListBullet"/>
        <w:ind w:right="454"/>
        <w:jc w:val="right"/>
        <w:bidi w:val="1"/>
      </w:pPr>
      <w:r>
        <w:rPr>
          <w:rFonts w:ascii="Tajawal" w:hAnsi="Tajawal" w:cs="Tajawal" w:eastAsia="Tajawal"/>
          <w:b/>
          <w:sz w:val="22"/>
          <w:szCs w:val="22"/>
          <w:bCs/>
        </w:rPr>
        <w:t>فحص الملكية:</w:t>
      </w:r>
      <w:r>
        <w:rPr>
          <w:rFonts w:ascii="Tajawal" w:hAnsi="Tajawal" w:cs="Tajawal" w:eastAsia="Tajawal"/>
          <w:sz w:val="22"/>
          <w:szCs w:val="22"/>
        </w:rPr>
        <w:t xml:space="preserve"> تتحقق متحكّمات المركبات والطلبات وجلسات المحادثة من أن المورد يعود إلى المستخدم الحالي قبل أي عملية، وتُرجع 404 عند عدم التطابق (أو 403 لإرسال رسالة في جلسة مستخدم آخر).</w:t>
      </w:r>
    </w:p>
    <w:p>
      <w:pPr>
        <w:pStyle w:val="Heading3"/>
        <w:jc w:val="right"/>
        <w:bidi w:val="1"/>
      </w:pPr>
      <w:r>
        <w:rPr>
          <w:rFonts w:ascii="Tajawal" w:hAnsi="Tajawal" w:cs="Tajawal" w:eastAsia="Tajawal"/>
          <w:b/>
          <w:color w:val="1E3A8A"/>
          <w:sz w:val="26"/>
          <w:szCs w:val="26"/>
          <w:bCs/>
        </w:rPr>
        <w:t>‏5-3-3 السلة والتسعير</w:t>
      </w:r>
    </w:p>
    <w:p>
      <w:pPr>
        <w:jc w:val="both"/>
        <w:bidi w:val="1"/>
      </w:pPr>
      <w:r>
        <w:rPr>
          <w:rFonts w:ascii="Tajawal" w:hAnsi="Tajawal" w:cs="Tajawal" w:eastAsia="Tajawal"/>
          <w:sz w:val="22"/>
          <w:szCs w:val="22"/>
        </w:rPr>
        <w:t xml:space="preserve">تُدار السلة بمتحكّم واحد يخدم الزائر والمستخدم: إذا وُجد مستخدم مصادق تُستخدم مجموعة </w:t>
      </w:r>
      <w:r>
        <w:rPr>
          <w:rFonts w:ascii="Consolas" w:hAnsi="Consolas" w:cs="Consolas" w:eastAsia="Consolas"/>
          <w:sz w:val="19"/>
          <w:szCs w:val="19"/>
        </w:rPr>
        <w:t>carts</w:t>
      </w:r>
      <w:r>
        <w:rPr>
          <w:rFonts w:ascii="Tajawal" w:hAnsi="Tajawal" w:cs="Tajawal" w:eastAsia="Tajawal"/>
          <w:sz w:val="22"/>
          <w:szCs w:val="22"/>
        </w:rPr>
        <w:t xml:space="preserve">، وإلا تُستخدم </w:t>
      </w:r>
      <w:r>
        <w:rPr>
          <w:rFonts w:ascii="Consolas" w:hAnsi="Consolas" w:cs="Consolas" w:eastAsia="Consolas"/>
          <w:sz w:val="19"/>
          <w:szCs w:val="19"/>
        </w:rPr>
        <w:t>guestcarts</w:t>
      </w:r>
      <w:r>
        <w:rPr>
          <w:rFonts w:ascii="Tajawal" w:hAnsi="Tajawal" w:cs="Tajawal" w:eastAsia="Tajawal"/>
          <w:sz w:val="22"/>
          <w:szCs w:val="22"/>
        </w:rPr>
        <w:t xml:space="preserve"> بمعرّف الجلسة من ترويسة </w:t>
      </w:r>
      <w:r>
        <w:rPr>
          <w:rFonts w:ascii="Consolas" w:hAnsi="Consolas" w:cs="Consolas" w:eastAsia="Consolas"/>
          <w:sz w:val="19"/>
          <w:szCs w:val="19"/>
        </w:rPr>
        <w:t>X-Cart-Session</w:t>
      </w:r>
      <w:r>
        <w:rPr>
          <w:rFonts w:ascii="Tajawal" w:hAnsi="Tajawal" w:cs="Tajawal" w:eastAsia="Tajawal"/>
          <w:sz w:val="22"/>
          <w:szCs w:val="22"/>
        </w:rPr>
        <w:t xml:space="preserve">. وعند كل إضافة أو تعديل يُتحقّق من أن الكمية لا تتجاوز المخزون. أما التسعير فيتمركز في </w:t>
      </w:r>
      <w:r>
        <w:rPr>
          <w:rFonts w:ascii="Consolas" w:hAnsi="Consolas" w:cs="Consolas" w:eastAsia="Consolas"/>
          <w:sz w:val="19"/>
          <w:szCs w:val="19"/>
        </w:rPr>
        <w:t>utils/pricing.js</w:t>
      </w:r>
      <w:r>
        <w:rPr>
          <w:rFonts w:ascii="Tajawal" w:hAnsi="Tajawal" w:cs="Tajawal" w:eastAsia="Tajawal"/>
          <w:sz w:val="22"/>
          <w:szCs w:val="22"/>
        </w:rPr>
        <w:t>:</w:t>
      </w:r>
    </w:p>
    <w:p>
      <w:pPr>
        <w:pStyle w:val="ListBullet"/>
        <w:ind w:right="454"/>
        <w:jc w:val="right"/>
        <w:bidi w:val="1"/>
      </w:pPr>
      <w:r>
        <w:rPr>
          <w:rFonts w:ascii="Consolas" w:hAnsi="Consolas" w:cs="Consolas" w:eastAsia="Consolas"/>
          <w:sz w:val="19"/>
          <w:szCs w:val="19"/>
        </w:rPr>
        <w:t>getPricingSettings()</w:t>
      </w:r>
      <w:r>
        <w:rPr>
          <w:rFonts w:ascii="Tajawal" w:hAnsi="Tajawal" w:cs="Tajawal" w:eastAsia="Tajawal"/>
          <w:sz w:val="22"/>
          <w:szCs w:val="22"/>
        </w:rPr>
        <w:t xml:space="preserve"> تقرأ مستند الإعدادات الوحيد (أو تُنشئه بالقيم الافتراضية) وتُرجع نسبة الضريبة (19%) وتكلفة الشحن الثابتة (12 يورو) وحدّ الشحن المجاني (150 يورو) والعملة (EUR).</w:t>
      </w:r>
    </w:p>
    <w:p>
      <w:pPr>
        <w:pStyle w:val="ListBullet"/>
        <w:ind w:right="454"/>
        <w:jc w:val="right"/>
        <w:bidi w:val="1"/>
      </w:pPr>
      <w:r>
        <w:rPr>
          <w:rFonts w:ascii="Consolas" w:hAnsi="Consolas" w:cs="Consolas" w:eastAsia="Consolas"/>
          <w:sz w:val="19"/>
          <w:szCs w:val="19"/>
        </w:rPr>
        <w:t>calculateTotals(subtotal, pricing)</w:t>
      </w:r>
      <w:r>
        <w:rPr>
          <w:rFonts w:ascii="Tajawal" w:hAnsi="Tajawal" w:cs="Tajawal" w:eastAsia="Tajawal"/>
          <w:sz w:val="22"/>
          <w:szCs w:val="22"/>
        </w:rPr>
        <w:t xml:space="preserve"> تحسب الضريبة والشحن والإجمالي بشكل حتمي، وتُستخدم في استجابة السلة وعند إنشاء الطلب على حدّ سواء، فتتطابق القيم المعروضة مع القيم المخزّنة.</w:t>
      </w:r>
    </w:p>
    <w:p>
      <w:pPr>
        <w:pStyle w:val="Heading3"/>
        <w:jc w:val="right"/>
        <w:bidi w:val="1"/>
      </w:pPr>
      <w:r>
        <w:rPr>
          <w:rFonts w:ascii="Tajawal" w:hAnsi="Tajawal" w:cs="Tajawal" w:eastAsia="Tajawal"/>
          <w:b/>
          <w:color w:val="1E3A8A"/>
          <w:sz w:val="26"/>
          <w:szCs w:val="26"/>
          <w:bCs/>
        </w:rPr>
        <w:t>‏5-3-4 الطلبات</w:t>
      </w:r>
    </w:p>
    <w:p>
      <w:pPr>
        <w:jc w:val="both"/>
        <w:bidi w:val="1"/>
      </w:pPr>
      <w:r>
        <w:rPr>
          <w:rFonts w:ascii="Tajawal" w:hAnsi="Tajawal" w:cs="Tajawal" w:eastAsia="Tajawal"/>
          <w:sz w:val="22"/>
          <w:szCs w:val="22"/>
        </w:rPr>
        <w:t xml:space="preserve">يُنشئ </w:t>
      </w:r>
      <w:r>
        <w:rPr>
          <w:rFonts w:ascii="Consolas" w:hAnsi="Consolas" w:cs="Consolas" w:eastAsia="Consolas"/>
          <w:sz w:val="19"/>
          <w:szCs w:val="19"/>
        </w:rPr>
        <w:t>createOrder</w:t>
      </w:r>
      <w:r>
        <w:rPr>
          <w:rFonts w:ascii="Tajawal" w:hAnsi="Tajawal" w:cs="Tajawal" w:eastAsia="Tajawal"/>
          <w:sz w:val="22"/>
          <w:szCs w:val="22"/>
        </w:rPr>
        <w:t xml:space="preserve"> الطلب من سلة المستخدم بعد التحقق من فعالية كل منتج وكفاية مخزونه، ويبني لكل عنصر لقطة تضمّ الاسم ورقم القطعة والصور، ويُحوّل طريقة الدفع الواردة (</w:t>
      </w:r>
      <w:r>
        <w:rPr>
          <w:rFonts w:ascii="Consolas" w:hAnsi="Consolas" w:cs="Consolas" w:eastAsia="Consolas"/>
          <w:sz w:val="19"/>
          <w:szCs w:val="19"/>
        </w:rPr>
        <w:t>credit_card</w:t>
      </w:r>
      <w:r>
        <w:rPr>
          <w:rFonts w:ascii="Tajawal" w:hAnsi="Tajawal" w:cs="Tajawal" w:eastAsia="Tajawal"/>
          <w:sz w:val="22"/>
          <w:szCs w:val="22"/>
        </w:rPr>
        <w:t xml:space="preserve">، </w:t>
      </w:r>
      <w:r>
        <w:rPr>
          <w:rFonts w:ascii="Consolas" w:hAnsi="Consolas" w:cs="Consolas" w:eastAsia="Consolas"/>
          <w:sz w:val="19"/>
          <w:szCs w:val="19"/>
        </w:rPr>
        <w:t>debit_card</w:t>
      </w:r>
      <w:r>
        <w:rPr>
          <w:rFonts w:ascii="Tajawal" w:hAnsi="Tajawal" w:cs="Tajawal" w:eastAsia="Tajawal"/>
          <w:sz w:val="22"/>
          <w:szCs w:val="22"/>
        </w:rPr>
        <w:t xml:space="preserve">، </w:t>
      </w:r>
      <w:r>
        <w:rPr>
          <w:rFonts w:ascii="Consolas" w:hAnsi="Consolas" w:cs="Consolas" w:eastAsia="Consolas"/>
          <w:sz w:val="19"/>
          <w:szCs w:val="19"/>
        </w:rPr>
        <w:t>cash_on_delivery</w:t>
      </w:r>
      <w:r>
        <w:rPr>
          <w:rFonts w:ascii="Tajawal" w:hAnsi="Tajawal" w:cs="Tajawal" w:eastAsia="Tajawal"/>
          <w:sz w:val="22"/>
          <w:szCs w:val="22"/>
        </w:rPr>
        <w:t xml:space="preserve">، </w:t>
      </w:r>
      <w:r>
        <w:rPr>
          <w:rFonts w:ascii="Consolas" w:hAnsi="Consolas" w:cs="Consolas" w:eastAsia="Consolas"/>
          <w:sz w:val="19"/>
          <w:szCs w:val="19"/>
        </w:rPr>
        <w:t>bank_transfer</w:t>
      </w:r>
      <w:r>
        <w:rPr>
          <w:rFonts w:ascii="Tajawal" w:hAnsi="Tajawal" w:cs="Tajawal" w:eastAsia="Tajawal"/>
          <w:sz w:val="22"/>
          <w:szCs w:val="22"/>
        </w:rPr>
        <w:t>) إلى تعداد النموذج (</w:t>
      </w:r>
      <w:r>
        <w:rPr>
          <w:rFonts w:ascii="Consolas" w:hAnsi="Consolas" w:cs="Consolas" w:eastAsia="Consolas"/>
          <w:sz w:val="19"/>
          <w:szCs w:val="19"/>
        </w:rPr>
        <w:t>card</w:t>
      </w:r>
      <w:r>
        <w:rPr>
          <w:rFonts w:ascii="Tajawal" w:hAnsi="Tajawal" w:cs="Tajawal" w:eastAsia="Tajawal"/>
          <w:sz w:val="22"/>
          <w:szCs w:val="22"/>
        </w:rPr>
        <w:t xml:space="preserve">، </w:t>
      </w:r>
      <w:r>
        <w:rPr>
          <w:rFonts w:ascii="Consolas" w:hAnsi="Consolas" w:cs="Consolas" w:eastAsia="Consolas"/>
          <w:sz w:val="19"/>
          <w:szCs w:val="19"/>
        </w:rPr>
        <w:t>cash_on_delivery</w:t>
      </w:r>
      <w:r>
        <w:rPr>
          <w:rFonts w:ascii="Tajawal" w:hAnsi="Tajawal" w:cs="Tajawal" w:eastAsia="Tajawal"/>
          <w:sz w:val="22"/>
          <w:szCs w:val="22"/>
        </w:rPr>
        <w:t xml:space="preserve">، </w:t>
      </w:r>
      <w:r>
        <w:rPr>
          <w:rFonts w:ascii="Consolas" w:hAnsi="Consolas" w:cs="Consolas" w:eastAsia="Consolas"/>
          <w:sz w:val="19"/>
          <w:szCs w:val="19"/>
        </w:rPr>
        <w:t>bank_transfer</w:t>
      </w:r>
      <w:r>
        <w:rPr>
          <w:rFonts w:ascii="Tajawal" w:hAnsi="Tajawal" w:cs="Tajawal" w:eastAsia="Tajawal"/>
          <w:sz w:val="22"/>
          <w:szCs w:val="22"/>
        </w:rPr>
        <w:t xml:space="preserve">)، ويحسب الإجماليات عبر </w:t>
      </w:r>
      <w:r>
        <w:rPr>
          <w:rFonts w:ascii="Consolas" w:hAnsi="Consolas" w:cs="Consolas" w:eastAsia="Consolas"/>
          <w:sz w:val="19"/>
          <w:szCs w:val="19"/>
        </w:rPr>
        <w:t>pricing.js</w:t>
      </w:r>
      <w:r>
        <w:rPr>
          <w:rFonts w:ascii="Tajawal" w:hAnsi="Tajawal" w:cs="Tajawal" w:eastAsia="Tajawal"/>
          <w:sz w:val="22"/>
          <w:szCs w:val="22"/>
        </w:rPr>
        <w:t xml:space="preserve">، ثم يُنشئ الطلب بحالة </w:t>
      </w:r>
      <w:r>
        <w:rPr>
          <w:rFonts w:ascii="Consolas" w:hAnsi="Consolas" w:cs="Consolas" w:eastAsia="Consolas"/>
          <w:sz w:val="19"/>
          <w:szCs w:val="19"/>
        </w:rPr>
        <w:t>pending</w:t>
      </w:r>
      <w:r>
        <w:rPr>
          <w:rFonts w:ascii="Tajawal" w:hAnsi="Tajawal" w:cs="Tajawal" w:eastAsia="Tajawal"/>
          <w:sz w:val="22"/>
          <w:szCs w:val="22"/>
        </w:rPr>
        <w:t xml:space="preserve"> وسجل حالة أولي، ثم يخصم المخزون ويزيد عدّاد الشراء لكل منتج، ويفرّغ السلة. ويُولَّد رقم الطلب في خطاف </w:t>
      </w:r>
      <w:r>
        <w:rPr>
          <w:rFonts w:ascii="Consolas" w:hAnsi="Consolas" w:cs="Consolas" w:eastAsia="Consolas"/>
          <w:sz w:val="19"/>
          <w:szCs w:val="19"/>
        </w:rPr>
        <w:t>pre('validate')</w:t>
      </w:r>
      <w:r>
        <w:rPr>
          <w:rFonts w:ascii="Tajawal" w:hAnsi="Tajawal" w:cs="Tajawal" w:eastAsia="Tajawal"/>
          <w:sz w:val="22"/>
          <w:szCs w:val="22"/>
        </w:rPr>
        <w:t xml:space="preserve"> بصيغة </w:t>
      </w:r>
      <w:r>
        <w:rPr>
          <w:rFonts w:ascii="Consolas" w:hAnsi="Consolas" w:cs="Consolas" w:eastAsia="Consolas"/>
          <w:sz w:val="19"/>
          <w:szCs w:val="19"/>
        </w:rPr>
        <w:t>ORD-YYYYMMDD-NNNN</w:t>
      </w:r>
      <w:r>
        <w:rPr>
          <w:rFonts w:ascii="Tajawal" w:hAnsi="Tajawal" w:cs="Tajawal" w:eastAsia="Tajawal"/>
          <w:sz w:val="22"/>
          <w:szCs w:val="22"/>
        </w:rPr>
        <w:t xml:space="preserve"> اعتماداً على عدد الطلبات المنشأة في اليوم نفسه. أما </w:t>
      </w:r>
      <w:r>
        <w:rPr>
          <w:rFonts w:ascii="Consolas" w:hAnsi="Consolas" w:cs="Consolas" w:eastAsia="Consolas"/>
          <w:sz w:val="19"/>
          <w:szCs w:val="19"/>
        </w:rPr>
        <w:t>cancelOrder</w:t>
      </w:r>
      <w:r>
        <w:rPr>
          <w:rFonts w:ascii="Tajawal" w:hAnsi="Tajawal" w:cs="Tajawal" w:eastAsia="Tajawal"/>
          <w:sz w:val="22"/>
          <w:szCs w:val="22"/>
        </w:rPr>
        <w:t xml:space="preserve"> فيرفض الإلغاء إذا كانت الحالة </w:t>
      </w:r>
      <w:r>
        <w:rPr>
          <w:rFonts w:ascii="Consolas" w:hAnsi="Consolas" w:cs="Consolas" w:eastAsia="Consolas"/>
          <w:sz w:val="19"/>
          <w:szCs w:val="19"/>
        </w:rPr>
        <w:t>shipped</w:t>
      </w:r>
      <w:r>
        <w:rPr>
          <w:rFonts w:ascii="Tajawal" w:hAnsi="Tajawal" w:cs="Tajawal" w:eastAsia="Tajawal"/>
          <w:sz w:val="22"/>
          <w:szCs w:val="22"/>
        </w:rPr>
        <w:t xml:space="preserve"> أو </w:t>
      </w:r>
      <w:r>
        <w:rPr>
          <w:rFonts w:ascii="Consolas" w:hAnsi="Consolas" w:cs="Consolas" w:eastAsia="Consolas"/>
          <w:sz w:val="19"/>
          <w:szCs w:val="19"/>
        </w:rPr>
        <w:t>delivered</w:t>
      </w:r>
      <w:r>
        <w:rPr>
          <w:rFonts w:ascii="Tajawal" w:hAnsi="Tajawal" w:cs="Tajawal" w:eastAsia="Tajawal"/>
          <w:sz w:val="22"/>
          <w:szCs w:val="22"/>
        </w:rPr>
        <w:t xml:space="preserve"> أو </w:t>
      </w:r>
      <w:r>
        <w:rPr>
          <w:rFonts w:ascii="Consolas" w:hAnsi="Consolas" w:cs="Consolas" w:eastAsia="Consolas"/>
          <w:sz w:val="19"/>
          <w:szCs w:val="19"/>
        </w:rPr>
        <w:t>cancelled</w:t>
      </w:r>
      <w:r>
        <w:rPr>
          <w:rFonts w:ascii="Tajawal" w:hAnsi="Tajawal" w:cs="Tajawal" w:eastAsia="Tajawal"/>
          <w:sz w:val="22"/>
          <w:szCs w:val="22"/>
        </w:rPr>
        <w:t>، ويستعيد المخزون عند النجاح.</w:t>
      </w:r>
    </w:p>
    <w:p>
      <w:pPr>
        <w:pStyle w:val="Heading3"/>
        <w:jc w:val="right"/>
        <w:bidi w:val="1"/>
      </w:pPr>
      <w:r>
        <w:rPr>
          <w:rFonts w:ascii="Tajawal" w:hAnsi="Tajawal" w:cs="Tajawal" w:eastAsia="Tajawal"/>
          <w:b/>
          <w:color w:val="1E3A8A"/>
          <w:sz w:val="26"/>
          <w:szCs w:val="26"/>
          <w:bCs/>
        </w:rPr>
        <w:t>‏5-3-5 طبقة الذكاء الاصطناعي</w:t>
      </w:r>
    </w:p>
    <w:p>
      <w:pPr>
        <w:jc w:val="both"/>
        <w:bidi w:val="1"/>
      </w:pPr>
      <w:r>
        <w:rPr>
          <w:rFonts w:ascii="Tajawal" w:hAnsi="Tajawal" w:cs="Tajawal" w:eastAsia="Tajawal"/>
          <w:sz w:val="22"/>
          <w:szCs w:val="22"/>
        </w:rPr>
        <w:t>تتوزّع الطبقة على ست خدمات. ويوضّح الجدول 13 لكل مكوّن طبيعته: معتمد على النموذج اللغوي (LLM-Assisted) أم حتمي/مبني على البيانات (Deterministic / Data-Driven).</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تصنيف مكوّنات طبقة الذكاء الاصطناعي حسب طبيعتها</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المكوّن</w:t>
            </w:r>
          </w:p>
        </w:tc>
        <w:tc>
          <w:tcPr>
            <w:tcW w:type="dxa" w:w="2197"/>
            <w:shd w:fill="DBEAFE"/>
          </w:tcPr>
          <w:p>
            <w:pPr>
              <w:jc w:val="center"/>
              <w:bidi w:val="1"/>
            </w:pPr>
            <w:r/>
            <w:r>
              <w:rPr>
                <w:rFonts w:ascii="Tajawal" w:hAnsi="Tajawal" w:cs="Tajawal" w:eastAsia="Tajawal"/>
                <w:b/>
                <w:color w:val="1E3A8A"/>
                <w:sz w:val="17"/>
                <w:szCs w:val="17"/>
                <w:bCs/>
              </w:rPr>
              <w:t>الخدمة</w:t>
            </w:r>
          </w:p>
        </w:tc>
        <w:tc>
          <w:tcPr>
            <w:tcW w:type="dxa" w:w="2197"/>
            <w:shd w:fill="DBEAFE"/>
          </w:tcPr>
          <w:p>
            <w:pPr>
              <w:jc w:val="center"/>
              <w:bidi w:val="1"/>
            </w:pPr>
            <w:r/>
            <w:r>
              <w:rPr>
                <w:rFonts w:ascii="Tajawal" w:hAnsi="Tajawal" w:cs="Tajawal" w:eastAsia="Tajawal"/>
                <w:b/>
                <w:color w:val="1E3A8A"/>
                <w:sz w:val="17"/>
                <w:szCs w:val="17"/>
                <w:bCs/>
              </w:rPr>
              <w:t>الطبيعة</w:t>
            </w:r>
          </w:p>
        </w:tc>
        <w:tc>
          <w:tcPr>
            <w:tcW w:type="dxa" w:w="2197"/>
            <w:shd w:fill="DBEAFE"/>
          </w:tcPr>
          <w:p>
            <w:pPr>
              <w:jc w:val="center"/>
              <w:bidi w:val="1"/>
            </w:pPr>
            <w:r/>
            <w:r>
              <w:rPr>
                <w:rFonts w:ascii="Tajawal" w:hAnsi="Tajawal" w:cs="Tajawal" w:eastAsia="Tajawal"/>
                <w:b/>
                <w:color w:val="1E3A8A"/>
                <w:sz w:val="17"/>
                <w:szCs w:val="17"/>
                <w:bCs/>
              </w:rPr>
              <w:t>التفصيل</w:t>
            </w:r>
          </w:p>
        </w:tc>
      </w:tr>
      <w:tr>
        <w:tc>
          <w:tcPr>
            <w:tcW w:type="dxa" w:w="2197"/>
          </w:tcPr>
          <w:p>
            <w:pPr>
              <w:spacing w:after="0"/>
              <w:jc w:val="right"/>
              <w:bidi w:val="1"/>
            </w:pPr>
            <w:r/>
            <w:r>
              <w:rPr>
                <w:rFonts w:ascii="Tajawal" w:hAnsi="Tajawal" w:cs="Tajawal" w:eastAsia="Tajawal"/>
                <w:sz w:val="17"/>
                <w:szCs w:val="17"/>
              </w:rPr>
              <w:t>استخراج المعايير من العبارة</w:t>
            </w:r>
          </w:p>
        </w:tc>
        <w:tc>
          <w:tcPr>
            <w:tcW w:type="dxa" w:w="2197"/>
          </w:tcPr>
          <w:p>
            <w:pPr>
              <w:spacing w:after="0"/>
              <w:jc w:val="right"/>
              <w:bidi w:val="1"/>
            </w:pPr>
            <w:r/>
            <w:r>
              <w:rPr>
                <w:rFonts w:ascii="Tajawal" w:hAnsi="Tajawal" w:cs="Tajawal" w:eastAsia="Tajawal"/>
                <w:sz w:val="17"/>
                <w:szCs w:val="17"/>
              </w:rPr>
              <w:t>nlpProcessorService</w:t>
            </w:r>
          </w:p>
        </w:tc>
        <w:tc>
          <w:tcPr>
            <w:tcW w:type="dxa" w:w="2197"/>
          </w:tcPr>
          <w:p>
            <w:pPr>
              <w:spacing w:after="0"/>
              <w:jc w:val="right"/>
              <w:bidi w:val="1"/>
            </w:pPr>
            <w:r/>
            <w:r>
              <w:rPr>
                <w:rFonts w:ascii="Tajawal" w:hAnsi="Tajawal" w:cs="Tajawal" w:eastAsia="Tajawal"/>
                <w:sz w:val="17"/>
                <w:szCs w:val="17"/>
              </w:rPr>
              <w:t>LLM-Assisted مع مسار بديل حتمي</w:t>
            </w:r>
          </w:p>
        </w:tc>
        <w:tc>
          <w:tcPr>
            <w:tcW w:type="dxa" w:w="2197"/>
          </w:tcPr>
          <w:p>
            <w:pPr>
              <w:spacing w:after="0"/>
              <w:jc w:val="right"/>
              <w:bidi w:val="1"/>
            </w:pPr>
            <w:r/>
            <w:r>
              <w:rPr>
                <w:rFonts w:ascii="Tajawal" w:hAnsi="Tajawal" w:cs="Tajawal" w:eastAsia="Tajawal"/>
                <w:sz w:val="17"/>
                <w:szCs w:val="17"/>
              </w:rPr>
              <w:t>استدعاء gpt-4o-mini بتعليمة نظام تطلب JSON؛ عند الفشل استخراج بالكلمات المفتاحية بثقة 30</w:t>
            </w:r>
          </w:p>
        </w:tc>
      </w:tr>
      <w:tr>
        <w:tc>
          <w:tcPr>
            <w:tcW w:type="dxa" w:w="2197"/>
            <w:shd w:fill="F8FAFC"/>
          </w:tcPr>
          <w:p>
            <w:pPr>
              <w:spacing w:after="0"/>
              <w:jc w:val="right"/>
              <w:bidi w:val="1"/>
            </w:pPr>
            <w:r/>
            <w:r>
              <w:rPr>
                <w:rFonts w:ascii="Tajawal" w:hAnsi="Tajawal" w:cs="Tajawal" w:eastAsia="Tajawal"/>
                <w:sz w:val="17"/>
                <w:szCs w:val="17"/>
              </w:rPr>
              <w:t>تطبيع الماركات والموديلات</w:t>
            </w:r>
          </w:p>
        </w:tc>
        <w:tc>
          <w:tcPr>
            <w:tcW w:type="dxa" w:w="2197"/>
            <w:shd w:fill="F8FAFC"/>
          </w:tcPr>
          <w:p>
            <w:pPr>
              <w:spacing w:after="0"/>
              <w:jc w:val="right"/>
              <w:bidi w:val="1"/>
            </w:pPr>
            <w:r/>
            <w:r>
              <w:rPr>
                <w:rFonts w:ascii="Tajawal" w:hAnsi="Tajawal" w:cs="Tajawal" w:eastAsia="Tajawal"/>
                <w:sz w:val="17"/>
                <w:szCs w:val="17"/>
              </w:rPr>
              <w:t>nlpProcessorService</w:t>
            </w:r>
          </w:p>
        </w:tc>
        <w:tc>
          <w:tcPr>
            <w:tcW w:type="dxa" w:w="2197"/>
            <w:shd w:fill="F8FAFC"/>
          </w:tcPr>
          <w:p>
            <w:pPr>
              <w:spacing w:after="0"/>
              <w:jc w:val="right"/>
              <w:bidi w:val="1"/>
            </w:pPr>
            <w:r/>
            <w:r>
              <w:rPr>
                <w:rFonts w:ascii="Tajawal" w:hAnsi="Tajawal" w:cs="Tajawal" w:eastAsia="Tajawal"/>
                <w:sz w:val="17"/>
                <w:szCs w:val="17"/>
              </w:rPr>
              <w:t>Deterministic</w:t>
            </w:r>
          </w:p>
        </w:tc>
        <w:tc>
          <w:tcPr>
            <w:tcW w:type="dxa" w:w="2197"/>
            <w:shd w:fill="F8FAFC"/>
          </w:tcPr>
          <w:p>
            <w:pPr>
              <w:spacing w:after="0"/>
              <w:jc w:val="right"/>
              <w:bidi w:val="1"/>
            </w:pPr>
            <w:r/>
            <w:r>
              <w:rPr>
                <w:rFonts w:ascii="Tajawal" w:hAnsi="Tajawal" w:cs="Tajawal" w:eastAsia="Tajawal"/>
                <w:sz w:val="17"/>
                <w:szCs w:val="17"/>
              </w:rPr>
              <w:t xml:space="preserve">قواميس </w:t>
            </w:r>
            <w:r>
              <w:rPr>
                <w:rFonts w:ascii="Consolas" w:hAnsi="Consolas" w:cs="Consolas" w:eastAsia="Consolas"/>
                <w:sz w:val="16"/>
                <w:szCs w:val="16"/>
              </w:rPr>
              <w:t>BRAND_ALIASES</w:t>
            </w:r>
            <w:r>
              <w:rPr>
                <w:rFonts w:ascii="Tajawal" w:hAnsi="Tajawal" w:cs="Tajawal" w:eastAsia="Tajawal"/>
                <w:sz w:val="17"/>
                <w:szCs w:val="17"/>
              </w:rPr>
              <w:t xml:space="preserve"> و</w:t>
            </w:r>
            <w:r>
              <w:rPr>
                <w:rFonts w:ascii="Consolas" w:hAnsi="Consolas" w:cs="Consolas" w:eastAsia="Consolas"/>
                <w:sz w:val="16"/>
                <w:szCs w:val="16"/>
              </w:rPr>
              <w:t>MODEL_ALIASES</w:t>
            </w:r>
            <w:r>
              <w:rPr>
                <w:rFonts w:ascii="Tajawal" w:hAnsi="Tajawal" w:cs="Tajawal" w:eastAsia="Tajawal"/>
                <w:sz w:val="17"/>
                <w:szCs w:val="17"/>
              </w:rPr>
              <w:t xml:space="preserve"> في </w:t>
            </w:r>
            <w:r>
              <w:rPr>
                <w:rFonts w:ascii="Consolas" w:hAnsi="Consolas" w:cs="Consolas" w:eastAsia="Consolas"/>
                <w:sz w:val="16"/>
                <w:szCs w:val="16"/>
              </w:rPr>
              <w:t>evCatalog.js</w:t>
            </w:r>
          </w:p>
        </w:tc>
      </w:tr>
      <w:tr>
        <w:tc>
          <w:tcPr>
            <w:tcW w:type="dxa" w:w="2197"/>
          </w:tcPr>
          <w:p>
            <w:pPr>
              <w:spacing w:after="0"/>
              <w:jc w:val="right"/>
              <w:bidi w:val="1"/>
            </w:pPr>
            <w:r/>
            <w:r>
              <w:rPr>
                <w:rFonts w:ascii="Tajawal" w:hAnsi="Tajawal" w:cs="Tajawal" w:eastAsia="Tajawal"/>
                <w:sz w:val="17"/>
                <w:szCs w:val="17"/>
              </w:rPr>
              <w:t>حساب ثقة الاستخراج</w:t>
            </w:r>
          </w:p>
        </w:tc>
        <w:tc>
          <w:tcPr>
            <w:tcW w:type="dxa" w:w="2197"/>
          </w:tcPr>
          <w:p>
            <w:pPr>
              <w:spacing w:after="0"/>
              <w:jc w:val="right"/>
              <w:bidi w:val="1"/>
            </w:pPr>
            <w:r/>
            <w:r>
              <w:rPr>
                <w:rFonts w:ascii="Tajawal" w:hAnsi="Tajawal" w:cs="Tajawal" w:eastAsia="Tajawal"/>
                <w:sz w:val="17"/>
                <w:szCs w:val="17"/>
              </w:rPr>
              <w:t>nlpProcessorService</w:t>
            </w:r>
          </w:p>
        </w:tc>
        <w:tc>
          <w:tcPr>
            <w:tcW w:type="dxa" w:w="2197"/>
          </w:tcPr>
          <w:p>
            <w:pPr>
              <w:spacing w:after="0"/>
              <w:jc w:val="right"/>
              <w:bidi w:val="1"/>
            </w:pPr>
            <w:r/>
            <w:r>
              <w:rPr>
                <w:rFonts w:ascii="Tajawal" w:hAnsi="Tajawal" w:cs="Tajawal" w:eastAsia="Tajawal"/>
                <w:sz w:val="17"/>
                <w:szCs w:val="17"/>
              </w:rPr>
              <w:t>Deterministic</w:t>
            </w:r>
          </w:p>
        </w:tc>
        <w:tc>
          <w:tcPr>
            <w:tcW w:type="dxa" w:w="2197"/>
          </w:tcPr>
          <w:p>
            <w:pPr>
              <w:spacing w:after="0"/>
              <w:jc w:val="right"/>
              <w:bidi w:val="1"/>
            </w:pPr>
            <w:r/>
            <w:r>
              <w:rPr>
                <w:rFonts w:ascii="Tajawal" w:hAnsi="Tajawal" w:cs="Tajawal" w:eastAsia="Tajawal"/>
                <w:sz w:val="17"/>
                <w:szCs w:val="17"/>
              </w:rPr>
              <w:t>نوع القطعة 40 + الماركة 30 + الموديل 20 + السنة 10</w:t>
            </w:r>
          </w:p>
        </w:tc>
      </w:tr>
      <w:tr>
        <w:tc>
          <w:tcPr>
            <w:tcW w:type="dxa" w:w="2197"/>
            <w:shd w:fill="F8FAFC"/>
          </w:tcPr>
          <w:p>
            <w:pPr>
              <w:spacing w:after="0"/>
              <w:jc w:val="right"/>
              <w:bidi w:val="1"/>
            </w:pPr>
            <w:r/>
            <w:r>
              <w:rPr>
                <w:rFonts w:ascii="Tajawal" w:hAnsi="Tajawal" w:cs="Tajawal" w:eastAsia="Tajawal"/>
                <w:sz w:val="17"/>
                <w:szCs w:val="17"/>
              </w:rPr>
              <w:t>البحث والتراجع التدرجي</w:t>
            </w:r>
          </w:p>
        </w:tc>
        <w:tc>
          <w:tcPr>
            <w:tcW w:type="dxa" w:w="2197"/>
            <w:shd w:fill="F8FAFC"/>
          </w:tcPr>
          <w:p>
            <w:pPr>
              <w:spacing w:after="0"/>
              <w:jc w:val="right"/>
              <w:bidi w:val="1"/>
            </w:pPr>
            <w:r/>
            <w:r>
              <w:rPr>
                <w:rFonts w:ascii="Tajawal" w:hAnsi="Tajawal" w:cs="Tajawal" w:eastAsia="Tajawal"/>
                <w:sz w:val="17"/>
                <w:szCs w:val="17"/>
              </w:rPr>
              <w:t>aiSearchService</w:t>
            </w:r>
          </w:p>
        </w:tc>
        <w:tc>
          <w:tcPr>
            <w:tcW w:type="dxa" w:w="2197"/>
            <w:shd w:fill="F8FAFC"/>
          </w:tcPr>
          <w:p>
            <w:pPr>
              <w:spacing w:after="0"/>
              <w:jc w:val="right"/>
              <w:bidi w:val="1"/>
            </w:pPr>
            <w:r/>
            <w:r>
              <w:rPr>
                <w:rFonts w:ascii="Tajawal" w:hAnsi="Tajawal" w:cs="Tajawal" w:eastAsia="Tajawal"/>
                <w:sz w:val="17"/>
                <w:szCs w:val="17"/>
              </w:rPr>
              <w:t>Deterministic</w:t>
            </w:r>
          </w:p>
        </w:tc>
        <w:tc>
          <w:tcPr>
            <w:tcW w:type="dxa" w:w="2197"/>
            <w:shd w:fill="F8FAFC"/>
          </w:tcPr>
          <w:p>
            <w:pPr>
              <w:spacing w:after="0"/>
              <w:jc w:val="right"/>
              <w:bidi w:val="1"/>
            </w:pPr>
            <w:r/>
            <w:r>
              <w:rPr>
                <w:rFonts w:ascii="Tajawal" w:hAnsi="Tajawal" w:cs="Tajawal" w:eastAsia="Tajawal"/>
                <w:sz w:val="17"/>
                <w:szCs w:val="17"/>
              </w:rPr>
              <w:t xml:space="preserve">بناء استعلام MongoDB بـ </w:t>
            </w:r>
            <w:r>
              <w:rPr>
                <w:rFonts w:ascii="Consolas" w:hAnsi="Consolas" w:cs="Consolas" w:eastAsia="Consolas"/>
                <w:sz w:val="16"/>
                <w:szCs w:val="16"/>
              </w:rPr>
              <w:t>$text</w:t>
            </w:r>
            <w:r>
              <w:rPr>
                <w:rFonts w:ascii="Tajawal" w:hAnsi="Tajawal" w:cs="Tajawal" w:eastAsia="Tajawal"/>
                <w:sz w:val="17"/>
                <w:szCs w:val="17"/>
              </w:rPr>
              <w:t xml:space="preserve"> والمرشّحات؛ 4 استراتيجيات متتابعة</w:t>
            </w:r>
          </w:p>
        </w:tc>
      </w:tr>
      <w:tr>
        <w:tc>
          <w:tcPr>
            <w:tcW w:type="dxa" w:w="2197"/>
          </w:tcPr>
          <w:p>
            <w:pPr>
              <w:spacing w:after="0"/>
              <w:jc w:val="right"/>
              <w:bidi w:val="1"/>
            </w:pPr>
            <w:r/>
            <w:r>
              <w:rPr>
                <w:rFonts w:ascii="Tajawal" w:hAnsi="Tajawal" w:cs="Tajawal" w:eastAsia="Tajawal"/>
                <w:sz w:val="17"/>
                <w:szCs w:val="17"/>
              </w:rPr>
              <w:t>الترتيب متعدد المعايير</w:t>
            </w:r>
          </w:p>
        </w:tc>
        <w:tc>
          <w:tcPr>
            <w:tcW w:type="dxa" w:w="2197"/>
          </w:tcPr>
          <w:p>
            <w:pPr>
              <w:spacing w:after="0"/>
              <w:jc w:val="right"/>
              <w:bidi w:val="1"/>
            </w:pPr>
            <w:r/>
            <w:r>
              <w:rPr>
                <w:rFonts w:ascii="Tajawal" w:hAnsi="Tajawal" w:cs="Tajawal" w:eastAsia="Tajawal"/>
                <w:sz w:val="17"/>
                <w:szCs w:val="17"/>
              </w:rPr>
              <w:t>searchRankingService</w:t>
            </w:r>
          </w:p>
        </w:tc>
        <w:tc>
          <w:tcPr>
            <w:tcW w:type="dxa" w:w="2197"/>
          </w:tcPr>
          <w:p>
            <w:pPr>
              <w:spacing w:after="0"/>
              <w:jc w:val="right"/>
              <w:bidi w:val="1"/>
            </w:pPr>
            <w:r/>
            <w:r>
              <w:rPr>
                <w:rFonts w:ascii="Tajawal" w:hAnsi="Tajawal" w:cs="Tajawal" w:eastAsia="Tajawal"/>
                <w:sz w:val="17"/>
                <w:szCs w:val="17"/>
              </w:rPr>
              <w:t>Deterministic</w:t>
            </w:r>
          </w:p>
        </w:tc>
        <w:tc>
          <w:tcPr>
            <w:tcW w:type="dxa" w:w="2197"/>
          </w:tcPr>
          <w:p>
            <w:pPr>
              <w:spacing w:after="0"/>
              <w:jc w:val="right"/>
              <w:bidi w:val="1"/>
            </w:pPr>
            <w:r/>
            <w:r>
              <w:rPr>
                <w:rFonts w:ascii="Tajawal" w:hAnsi="Tajawal" w:cs="Tajawal" w:eastAsia="Tajawal"/>
                <w:sz w:val="17"/>
                <w:szCs w:val="17"/>
              </w:rPr>
              <w:t>مجموع درجات موزونة (الجدول 10) مع تفصيل الدرجة لكل منتج</w:t>
            </w:r>
          </w:p>
        </w:tc>
      </w:tr>
      <w:tr>
        <w:tc>
          <w:tcPr>
            <w:tcW w:type="dxa" w:w="2197"/>
            <w:shd w:fill="F8FAFC"/>
          </w:tcPr>
          <w:p>
            <w:pPr>
              <w:spacing w:after="0"/>
              <w:jc w:val="right"/>
              <w:bidi w:val="1"/>
            </w:pPr>
            <w:r/>
            <w:r>
              <w:rPr>
                <w:rFonts w:ascii="Tajawal" w:hAnsi="Tajawal" w:cs="Tajawal" w:eastAsia="Tajawal"/>
                <w:sz w:val="17"/>
                <w:szCs w:val="17"/>
              </w:rPr>
              <w:t>التحقق من التوافق</w:t>
            </w:r>
          </w:p>
        </w:tc>
        <w:tc>
          <w:tcPr>
            <w:tcW w:type="dxa" w:w="2197"/>
            <w:shd w:fill="F8FAFC"/>
          </w:tcPr>
          <w:p>
            <w:pPr>
              <w:spacing w:after="0"/>
              <w:jc w:val="right"/>
              <w:bidi w:val="1"/>
            </w:pPr>
            <w:r/>
            <w:r>
              <w:rPr>
                <w:rFonts w:ascii="Tajawal" w:hAnsi="Tajawal" w:cs="Tajawal" w:eastAsia="Tajawal"/>
                <w:sz w:val="17"/>
                <w:szCs w:val="17"/>
              </w:rPr>
              <w:t>compatibilityService</w:t>
            </w:r>
          </w:p>
        </w:tc>
        <w:tc>
          <w:tcPr>
            <w:tcW w:type="dxa" w:w="2197"/>
            <w:shd w:fill="F8FAFC"/>
          </w:tcPr>
          <w:p>
            <w:pPr>
              <w:spacing w:after="0"/>
              <w:jc w:val="right"/>
              <w:bidi w:val="1"/>
            </w:pPr>
            <w:r/>
            <w:r>
              <w:rPr>
                <w:rFonts w:ascii="Tajawal" w:hAnsi="Tajawal" w:cs="Tajawal" w:eastAsia="Tajawal"/>
                <w:sz w:val="17"/>
                <w:szCs w:val="17"/>
              </w:rPr>
              <w:t>Deterministic</w:t>
            </w:r>
          </w:p>
        </w:tc>
        <w:tc>
          <w:tcPr>
            <w:tcW w:type="dxa" w:w="2197"/>
            <w:shd w:fill="F8FAFC"/>
          </w:tcPr>
          <w:p>
            <w:pPr>
              <w:spacing w:after="0"/>
              <w:jc w:val="right"/>
              <w:bidi w:val="1"/>
            </w:pPr>
            <w:r/>
            <w:r>
              <w:rPr>
                <w:rFonts w:ascii="Tajawal" w:hAnsi="Tajawal" w:cs="Tajawal" w:eastAsia="Tajawal"/>
                <w:sz w:val="17"/>
                <w:szCs w:val="17"/>
              </w:rPr>
              <w:t>مقارنة صريحة للماركة والموديل ونطاق السنة مع سبب نصي</w:t>
            </w:r>
          </w:p>
        </w:tc>
      </w:tr>
      <w:tr>
        <w:tc>
          <w:tcPr>
            <w:tcW w:type="dxa" w:w="2197"/>
          </w:tcPr>
          <w:p>
            <w:pPr>
              <w:spacing w:after="0"/>
              <w:jc w:val="right"/>
              <w:bidi w:val="1"/>
            </w:pPr>
            <w:r/>
            <w:r>
              <w:rPr>
                <w:rFonts w:ascii="Tajawal" w:hAnsi="Tajawal" w:cs="Tajawal" w:eastAsia="Tajawal"/>
                <w:sz w:val="17"/>
                <w:szCs w:val="17"/>
              </w:rPr>
              <w:t>التوصيات</w:t>
            </w:r>
          </w:p>
        </w:tc>
        <w:tc>
          <w:tcPr>
            <w:tcW w:type="dxa" w:w="2197"/>
          </w:tcPr>
          <w:p>
            <w:pPr>
              <w:spacing w:after="0"/>
              <w:jc w:val="right"/>
              <w:bidi w:val="1"/>
            </w:pPr>
            <w:r/>
            <w:r>
              <w:rPr>
                <w:rFonts w:ascii="Tajawal" w:hAnsi="Tajawal" w:cs="Tajawal" w:eastAsia="Tajawal"/>
                <w:sz w:val="17"/>
                <w:szCs w:val="17"/>
              </w:rPr>
              <w:t>recommendationService</w:t>
            </w:r>
          </w:p>
        </w:tc>
        <w:tc>
          <w:tcPr>
            <w:tcW w:type="dxa" w:w="2197"/>
          </w:tcPr>
          <w:p>
            <w:pPr>
              <w:spacing w:after="0"/>
              <w:jc w:val="right"/>
              <w:bidi w:val="1"/>
            </w:pPr>
            <w:r/>
            <w:r>
              <w:rPr>
                <w:rFonts w:ascii="Tajawal" w:hAnsi="Tajawal" w:cs="Tajawal" w:eastAsia="Tajawal"/>
                <w:sz w:val="17"/>
                <w:szCs w:val="17"/>
              </w:rPr>
              <w:t>Data-Driven</w:t>
            </w:r>
          </w:p>
        </w:tc>
        <w:tc>
          <w:tcPr>
            <w:tcW w:type="dxa" w:w="2197"/>
          </w:tcPr>
          <w:p>
            <w:pPr>
              <w:spacing w:after="0"/>
              <w:jc w:val="right"/>
              <w:bidi w:val="1"/>
            </w:pPr>
            <w:r/>
            <w:r>
              <w:rPr>
                <w:rFonts w:ascii="Tajawal" w:hAnsi="Tajawal" w:cs="Tajawal" w:eastAsia="Tajawal"/>
                <w:sz w:val="17"/>
                <w:szCs w:val="17"/>
              </w:rPr>
              <w:t>استعلامات وتجميعات MongoDB على الفئة والماركة والطلبات والعدّادات</w:t>
            </w:r>
          </w:p>
        </w:tc>
      </w:tr>
      <w:tr>
        <w:tc>
          <w:tcPr>
            <w:tcW w:type="dxa" w:w="2197"/>
            <w:shd w:fill="F8FAFC"/>
          </w:tcPr>
          <w:p>
            <w:pPr>
              <w:spacing w:after="0"/>
              <w:jc w:val="right"/>
              <w:bidi w:val="1"/>
            </w:pPr>
            <w:r/>
            <w:r>
              <w:rPr>
                <w:rFonts w:ascii="Tajawal" w:hAnsi="Tajawal" w:cs="Tajawal" w:eastAsia="Tajawal"/>
                <w:sz w:val="17"/>
                <w:szCs w:val="17"/>
              </w:rPr>
              <w:t>المحادثة</w:t>
            </w:r>
          </w:p>
        </w:tc>
        <w:tc>
          <w:tcPr>
            <w:tcW w:type="dxa" w:w="2197"/>
            <w:shd w:fill="F8FAFC"/>
          </w:tcPr>
          <w:p>
            <w:pPr>
              <w:spacing w:after="0"/>
              <w:jc w:val="right"/>
              <w:bidi w:val="1"/>
            </w:pPr>
            <w:r/>
            <w:r>
              <w:rPr>
                <w:rFonts w:ascii="Tajawal" w:hAnsi="Tajawal" w:cs="Tajawal" w:eastAsia="Tajawal"/>
                <w:sz w:val="17"/>
                <w:szCs w:val="17"/>
              </w:rPr>
              <w:t>chatbotService</w:t>
            </w:r>
          </w:p>
        </w:tc>
        <w:tc>
          <w:tcPr>
            <w:tcW w:type="dxa" w:w="2197"/>
            <w:shd w:fill="F8FAFC"/>
          </w:tcPr>
          <w:p>
            <w:pPr>
              <w:spacing w:after="0"/>
              <w:jc w:val="right"/>
              <w:bidi w:val="1"/>
            </w:pPr>
            <w:r/>
            <w:r>
              <w:rPr>
                <w:rFonts w:ascii="Tajawal" w:hAnsi="Tajawal" w:cs="Tajawal" w:eastAsia="Tajawal"/>
                <w:sz w:val="17"/>
                <w:szCs w:val="17"/>
              </w:rPr>
              <w:t>LLM-Assisted مع مسار بديل قائم على القواعد</w:t>
            </w:r>
          </w:p>
        </w:tc>
        <w:tc>
          <w:tcPr>
            <w:tcW w:type="dxa" w:w="2197"/>
            <w:shd w:fill="F8FAFC"/>
          </w:tcPr>
          <w:p>
            <w:pPr>
              <w:spacing w:after="0"/>
              <w:jc w:val="right"/>
              <w:bidi w:val="1"/>
            </w:pPr>
            <w:r/>
            <w:r>
              <w:rPr>
                <w:rFonts w:ascii="Tajawal" w:hAnsi="Tajawal" w:cs="Tajawal" w:eastAsia="Tajawal"/>
                <w:sz w:val="17"/>
                <w:szCs w:val="17"/>
              </w:rPr>
              <w:t>gpt-4o-mini بدرجة حرارة 0.7 وسياق مبني من البيانات؛ رد بديل بكلمات مفتاحية عند الفشل</w:t>
            </w:r>
          </w:p>
        </w:tc>
      </w:tr>
      <w:tr>
        <w:tc>
          <w:tcPr>
            <w:tcW w:type="dxa" w:w="2197"/>
          </w:tcPr>
          <w:p>
            <w:pPr>
              <w:spacing w:after="0"/>
              <w:jc w:val="right"/>
              <w:bidi w:val="1"/>
            </w:pPr>
            <w:r/>
            <w:r>
              <w:rPr>
                <w:rFonts w:ascii="Tajawal" w:hAnsi="Tajawal" w:cs="Tajawal" w:eastAsia="Tajawal"/>
                <w:sz w:val="17"/>
                <w:szCs w:val="17"/>
              </w:rPr>
              <w:t>ربط المنتجات المذكورة في الرد</w:t>
            </w:r>
          </w:p>
        </w:tc>
        <w:tc>
          <w:tcPr>
            <w:tcW w:type="dxa" w:w="2197"/>
          </w:tcPr>
          <w:p>
            <w:pPr>
              <w:spacing w:after="0"/>
              <w:jc w:val="right"/>
              <w:bidi w:val="1"/>
            </w:pPr>
            <w:r/>
            <w:r>
              <w:rPr>
                <w:rFonts w:ascii="Tajawal" w:hAnsi="Tajawal" w:cs="Tajawal" w:eastAsia="Tajawal"/>
                <w:sz w:val="17"/>
                <w:szCs w:val="17"/>
              </w:rPr>
              <w:t>chatbotService</w:t>
            </w:r>
          </w:p>
        </w:tc>
        <w:tc>
          <w:tcPr>
            <w:tcW w:type="dxa" w:w="2197"/>
          </w:tcPr>
          <w:p>
            <w:pPr>
              <w:spacing w:after="0"/>
              <w:jc w:val="right"/>
              <w:bidi w:val="1"/>
            </w:pPr>
            <w:r/>
            <w:r>
              <w:rPr>
                <w:rFonts w:ascii="Tajawal" w:hAnsi="Tajawal" w:cs="Tajawal" w:eastAsia="Tajawal"/>
                <w:sz w:val="17"/>
                <w:szCs w:val="17"/>
              </w:rPr>
              <w:t>Deterministic</w:t>
            </w:r>
          </w:p>
        </w:tc>
        <w:tc>
          <w:tcPr>
            <w:tcW w:type="dxa" w:w="2197"/>
          </w:tcPr>
          <w:p>
            <w:pPr>
              <w:spacing w:after="0"/>
              <w:jc w:val="right"/>
              <w:bidi w:val="1"/>
            </w:pPr>
            <w:r/>
            <w:r>
              <w:rPr>
                <w:rFonts w:ascii="Tajawal" w:hAnsi="Tajawal" w:cs="Tajawal" w:eastAsia="Tajawal"/>
                <w:sz w:val="17"/>
                <w:szCs w:val="17"/>
              </w:rPr>
              <w:t>بحث نصي في المنتجات عن الأسماء الواردة في الرد والرسالة</w:t>
            </w:r>
          </w:p>
        </w:tc>
      </w:tr>
    </w:tbl>
    <w:p>
      <w:pPr>
        <w:spacing w:after="0"/>
      </w:pPr>
    </w:p>
    <w:p>
      <w:pPr>
        <w:pStyle w:val="Heading4"/>
        <w:jc w:val="right"/>
        <w:bidi w:val="1"/>
      </w:pPr>
      <w:r>
        <w:rPr>
          <w:rFonts w:ascii="Tajawal" w:hAnsi="Tajawal" w:cs="Tajawal" w:eastAsia="Tajawal"/>
          <w:b/>
          <w:color w:val="1E3A8A"/>
          <w:sz w:val="23"/>
          <w:szCs w:val="23"/>
          <w:bCs/>
        </w:rPr>
        <w:t>‏5-3-5-1 تنفيذ التراجع التدرجي</w:t>
      </w:r>
    </w:p>
    <w:p>
      <w:pPr>
        <w:jc w:val="both"/>
        <w:bidi w:val="1"/>
      </w:pPr>
      <w:r>
        <w:rPr>
          <w:rFonts w:ascii="Tajawal" w:hAnsi="Tajawal" w:cs="Tajawal" w:eastAsia="Tajawal"/>
          <w:sz w:val="22"/>
          <w:szCs w:val="22"/>
        </w:rPr>
        <w:t xml:space="preserve">يُنفَّذ التراجع في الدالة </w:t>
      </w:r>
      <w:r>
        <w:rPr>
          <w:rFonts w:ascii="Consolas" w:hAnsi="Consolas" w:cs="Consolas" w:eastAsia="Consolas"/>
          <w:sz w:val="19"/>
          <w:szCs w:val="19"/>
        </w:rPr>
        <w:t>executeSearchWithFallback</w:t>
      </w:r>
      <w:r>
        <w:rPr>
          <w:rFonts w:ascii="Tajawal" w:hAnsi="Tajawal" w:cs="Tajawal" w:eastAsia="Tajawal"/>
          <w:sz w:val="22"/>
          <w:szCs w:val="22"/>
        </w:rPr>
        <w:t xml:space="preserve"> التي تُجرّب الاستراتيجيات بالترتيب وتُرجع أول استراتيجية تُنتج نتائج مع اسمها، كما في المقتطف الآتي المأخوذ من الشيفرة:</w:t>
      </w:r>
    </w:p>
    <w:p>
      <w:pPr>
        <w:spacing w:after="0" w:line="240" w:lineRule="auto"/>
        <w:jc w:val="left"/>
        <w:bidi w:val="0"/>
      </w:pPr>
      <w:r>
        <w:rPr>
          <w:rFonts w:ascii="Consolas" w:hAnsi="Consolas" w:cs="Consolas" w:eastAsia="Consolas"/>
          <w:sz w:val="17"/>
          <w:szCs w:val="17"/>
        </w:rPr>
        <w:t>// Strategy 2: drop year constraint</w:t>
      </w:r>
    </w:p>
    <w:p>
      <w:pPr>
        <w:spacing w:after="0" w:line="240" w:lineRule="auto"/>
        <w:jc w:val="left"/>
        <w:bidi w:val="0"/>
      </w:pPr>
      <w:r>
        <w:rPr>
          <w:rFonts w:ascii="Consolas" w:hAnsi="Consolas" w:cs="Consolas" w:eastAsia="Consolas"/>
          <w:sz w:val="17"/>
          <w:szCs w:val="17"/>
        </w:rPr>
        <w:t>if (nlpResult.year) {</w:t>
      </w:r>
    </w:p>
    <w:p>
      <w:pPr>
        <w:spacing w:after="0" w:line="240" w:lineRule="auto"/>
        <w:jc w:val="left"/>
        <w:bidi w:val="0"/>
      </w:pPr>
      <w:r>
        <w:rPr>
          <w:rFonts w:ascii="Consolas" w:hAnsi="Consolas" w:cs="Consolas" w:eastAsia="Consolas"/>
          <w:sz w:val="17"/>
          <w:szCs w:val="17"/>
        </w:rPr>
        <w:t xml:space="preserve">  const noYearNlp = { ...nlpResult, year: null };</w:t>
      </w:r>
    </w:p>
    <w:p>
      <w:pPr>
        <w:spacing w:after="0" w:line="240" w:lineRule="auto"/>
        <w:jc w:val="left"/>
        <w:bidi w:val="0"/>
      </w:pPr>
      <w:r>
        <w:rPr>
          <w:rFonts w:ascii="Consolas" w:hAnsi="Consolas" w:cs="Consolas" w:eastAsia="Consolas"/>
          <w:sz w:val="17"/>
          <w:szCs w:val="17"/>
        </w:rPr>
        <w:t xml:space="preserve">  const noYearQuery = this.buildMongoQuery(noYearNlp, filters, language);</w:t>
      </w:r>
    </w:p>
    <w:p>
      <w:pPr>
        <w:spacing w:after="0" w:line="240" w:lineRule="auto"/>
        <w:jc w:val="left"/>
        <w:bidi w:val="0"/>
      </w:pPr>
      <w:r>
        <w:rPr>
          <w:rFonts w:ascii="Consolas" w:hAnsi="Consolas" w:cs="Consolas" w:eastAsia="Consolas"/>
          <w:sz w:val="17"/>
          <w:szCs w:val="17"/>
        </w:rPr>
        <w:t xml:space="preserve">  const noYearProducts = await this.executeSearchQuery(noYearQuery, { skip, limit, language, includeTextScore: true });</w:t>
      </w:r>
    </w:p>
    <w:p>
      <w:pPr>
        <w:spacing w:after="0" w:line="240" w:lineRule="auto"/>
        <w:jc w:val="left"/>
        <w:bidi w:val="0"/>
      </w:pPr>
      <w:r>
        <w:rPr>
          <w:rFonts w:ascii="Consolas" w:hAnsi="Consolas" w:cs="Consolas" w:eastAsia="Consolas"/>
          <w:sz w:val="17"/>
          <w:szCs w:val="17"/>
        </w:rPr>
        <w:t xml:space="preserve">  if (noYearProducts.length &gt; 0) {</w:t>
      </w:r>
    </w:p>
    <w:p>
      <w:pPr>
        <w:spacing w:after="0" w:line="240" w:lineRule="auto"/>
        <w:jc w:val="left"/>
        <w:bidi w:val="0"/>
      </w:pPr>
      <w:r>
        <w:rPr>
          <w:rFonts w:ascii="Consolas" w:hAnsi="Consolas" w:cs="Consolas" w:eastAsia="Consolas"/>
          <w:sz w:val="17"/>
          <w:szCs w:val="17"/>
        </w:rPr>
        <w:t xml:space="preserve">    return { products: noYearProducts, usedQuery: noYearQuery, searchStrategy: 'no_year' };</w:t>
      </w:r>
    </w:p>
    <w:p>
      <w:pPr>
        <w:spacing w:after="0" w:line="240" w:lineRule="auto"/>
        <w:jc w:val="left"/>
        <w:bidi w:val="0"/>
      </w:pPr>
      <w:r>
        <w:rPr>
          <w:rFonts w:ascii="Consolas" w:hAnsi="Consolas" w:cs="Consolas" w:eastAsia="Consolas"/>
          <w:sz w:val="17"/>
          <w:szCs w:val="17"/>
        </w:rPr>
        <w:t xml:space="preserve">  }</w:t>
      </w:r>
    </w:p>
    <w:p>
      <w:pPr>
        <w:spacing w:after="0" w:line="240" w:lineRule="auto"/>
        <w:jc w:val="left"/>
        <w:bidi w:val="0"/>
      </w:pPr>
      <w:r>
        <w:rPr>
          <w:rFonts w:ascii="Consolas" w:hAnsi="Consolas" w:cs="Consolas" w:eastAsia="Consolas"/>
          <w:sz w:val="17"/>
          <w:szCs w:val="17"/>
        </w:rPr>
        <w:t>}</w:t>
      </w:r>
    </w:p>
    <w:p/>
    <w:p>
      <w:pPr>
        <w:jc w:val="both"/>
        <w:bidi w:val="1"/>
      </w:pPr>
      <w:r>
        <w:rPr>
          <w:rFonts w:ascii="Tajawal" w:hAnsi="Tajawal" w:cs="Tajawal" w:eastAsia="Tajawal"/>
          <w:sz w:val="22"/>
          <w:szCs w:val="22"/>
        </w:rPr>
        <w:t xml:space="preserve">وتُعاد قيمة </w:t>
      </w:r>
      <w:r>
        <w:rPr>
          <w:rFonts w:ascii="Consolas" w:hAnsi="Consolas" w:cs="Consolas" w:eastAsia="Consolas"/>
          <w:sz w:val="19"/>
          <w:szCs w:val="19"/>
        </w:rPr>
        <w:t>searchStrategy</w:t>
      </w:r>
      <w:r>
        <w:rPr>
          <w:rFonts w:ascii="Tajawal" w:hAnsi="Tajawal" w:cs="Tajawal" w:eastAsia="Tajawal"/>
          <w:sz w:val="22"/>
          <w:szCs w:val="22"/>
        </w:rPr>
        <w:t xml:space="preserve"> إلى الواجهة التي تعرض للمستخدم تنبيهاً عندما تكون النتائج ناتجة عن استراتيجية موسّعة.</w:t>
      </w:r>
    </w:p>
    <w:p>
      <w:pPr>
        <w:pStyle w:val="Heading4"/>
        <w:jc w:val="right"/>
        <w:bidi w:val="1"/>
      </w:pPr>
      <w:r>
        <w:rPr>
          <w:rFonts w:ascii="Tajawal" w:hAnsi="Tajawal" w:cs="Tajawal" w:eastAsia="Tajawal"/>
          <w:b/>
          <w:color w:val="1E3A8A"/>
          <w:sz w:val="23"/>
          <w:szCs w:val="23"/>
          <w:bCs/>
        </w:rPr>
        <w:t>‏5-3-5-2 تنفيذ التحقق من التوافق</w:t>
      </w:r>
    </w:p>
    <w:p>
      <w:pPr>
        <w:jc w:val="both"/>
        <w:bidi w:val="1"/>
      </w:pPr>
      <w:r>
        <w:rPr>
          <w:rFonts w:ascii="Tajawal" w:hAnsi="Tajawal" w:cs="Tajawal" w:eastAsia="Tajawal"/>
          <w:sz w:val="22"/>
          <w:szCs w:val="22"/>
        </w:rPr>
        <w:t>يعتمد التحقق على مقارنة مباشرة لا تتضمّن أي تخمين:</w:t>
      </w:r>
    </w:p>
    <w:p>
      <w:pPr>
        <w:spacing w:after="0" w:line="240" w:lineRule="auto"/>
        <w:jc w:val="left"/>
        <w:bidi w:val="0"/>
      </w:pPr>
      <w:r>
        <w:rPr>
          <w:rFonts w:ascii="Consolas" w:hAnsi="Consolas" w:cs="Consolas" w:eastAsia="Consolas"/>
          <w:sz w:val="17"/>
          <w:szCs w:val="17"/>
        </w:rPr>
        <w:t>const compatibilityMatch = product.compatibility.find(compat =&gt;</w:t>
      </w:r>
    </w:p>
    <w:p>
      <w:pPr>
        <w:spacing w:after="0" w:line="240" w:lineRule="auto"/>
        <w:jc w:val="left"/>
        <w:bidi w:val="0"/>
      </w:pPr>
      <w:r>
        <w:rPr>
          <w:rFonts w:ascii="Consolas" w:hAnsi="Consolas" w:cs="Consolas" w:eastAsia="Consolas"/>
          <w:sz w:val="17"/>
          <w:szCs w:val="17"/>
        </w:rPr>
        <w:t xml:space="preserve">  compat.brand === vehicle.brand &amp;&amp;</w:t>
      </w:r>
    </w:p>
    <w:p>
      <w:pPr>
        <w:spacing w:after="0" w:line="240" w:lineRule="auto"/>
        <w:jc w:val="left"/>
        <w:bidi w:val="0"/>
      </w:pPr>
      <w:r>
        <w:rPr>
          <w:rFonts w:ascii="Consolas" w:hAnsi="Consolas" w:cs="Consolas" w:eastAsia="Consolas"/>
          <w:sz w:val="17"/>
          <w:szCs w:val="17"/>
        </w:rPr>
        <w:t xml:space="preserve">  compat.model === vehicle.model &amp;&amp;</w:t>
      </w:r>
    </w:p>
    <w:p>
      <w:pPr>
        <w:spacing w:after="0" w:line="240" w:lineRule="auto"/>
        <w:jc w:val="left"/>
        <w:bidi w:val="0"/>
      </w:pPr>
      <w:r>
        <w:rPr>
          <w:rFonts w:ascii="Consolas" w:hAnsi="Consolas" w:cs="Consolas" w:eastAsia="Consolas"/>
          <w:sz w:val="17"/>
          <w:szCs w:val="17"/>
        </w:rPr>
        <w:t xml:space="preserve">  compat.yearFrom &lt;= vehicle.year &amp;&amp;</w:t>
      </w:r>
    </w:p>
    <w:p>
      <w:pPr>
        <w:spacing w:after="0" w:line="240" w:lineRule="auto"/>
        <w:jc w:val="left"/>
        <w:bidi w:val="0"/>
      </w:pPr>
      <w:r>
        <w:rPr>
          <w:rFonts w:ascii="Consolas" w:hAnsi="Consolas" w:cs="Consolas" w:eastAsia="Consolas"/>
          <w:sz w:val="17"/>
          <w:szCs w:val="17"/>
        </w:rPr>
        <w:t xml:space="preserve">  compat.yearTo &gt;= vehicle.year</w:t>
      </w:r>
    </w:p>
    <w:p>
      <w:pPr>
        <w:spacing w:after="0" w:line="240" w:lineRule="auto"/>
        <w:jc w:val="left"/>
        <w:bidi w:val="0"/>
      </w:pPr>
      <w:r>
        <w:rPr>
          <w:rFonts w:ascii="Consolas" w:hAnsi="Consolas" w:cs="Consolas" w:eastAsia="Consolas"/>
          <w:sz w:val="17"/>
          <w:szCs w:val="17"/>
        </w:rPr>
        <w:t>);</w:t>
      </w:r>
    </w:p>
    <w:p/>
    <w:p>
      <w:pPr>
        <w:jc w:val="both"/>
        <w:bidi w:val="1"/>
      </w:pPr>
      <w:r>
        <w:rPr>
          <w:rFonts w:ascii="Tajawal" w:hAnsi="Tajawal" w:cs="Tajawal" w:eastAsia="Tajawal"/>
          <w:sz w:val="22"/>
          <w:szCs w:val="22"/>
        </w:rPr>
        <w:t>ويُرفَق بالنتيجة سبب نصي مثل "Compatible with Tesla Model 3 (2022)". ويُلاحَظ أن الخصائص الكهربائية المخزّنة (نوع الموصل، فئة الجهد) لا تدخل حالياً في قرار التوافق رغم وجودها في النموذجَين، وهو مجال تطوير مقترح في الفصل السابع.</w:t>
      </w:r>
    </w:p>
    <w:p>
      <w:pPr>
        <w:pStyle w:val="Heading4"/>
        <w:jc w:val="right"/>
        <w:bidi w:val="1"/>
      </w:pPr>
      <w:r>
        <w:rPr>
          <w:rFonts w:ascii="Tajawal" w:hAnsi="Tajawal" w:cs="Tajawal" w:eastAsia="Tajawal"/>
          <w:b/>
          <w:color w:val="1E3A8A"/>
          <w:sz w:val="23"/>
          <w:szCs w:val="23"/>
          <w:bCs/>
        </w:rPr>
        <w:t>‏5-3-5-3 تنفيذ الترتيب</w:t>
      </w:r>
    </w:p>
    <w:p>
      <w:pPr>
        <w:jc w:val="both"/>
        <w:bidi w:val="1"/>
      </w:pPr>
      <w:r>
        <w:rPr>
          <w:rFonts w:ascii="Tajawal" w:hAnsi="Tajawal" w:cs="Tajawal" w:eastAsia="Tajawal"/>
          <w:sz w:val="22"/>
          <w:szCs w:val="22"/>
        </w:rPr>
        <w:t xml:space="preserve">يُحسب لكل منتج مجموع درجات جزئية مع الاحتفاظ بتفصيلها في </w:t>
      </w:r>
      <w:r>
        <w:rPr>
          <w:rFonts w:ascii="Consolas" w:hAnsi="Consolas" w:cs="Consolas" w:eastAsia="Consolas"/>
          <w:sz w:val="19"/>
          <w:szCs w:val="19"/>
        </w:rPr>
        <w:t>scoreBreakdown</w:t>
      </w:r>
      <w:r>
        <w:rPr>
          <w:rFonts w:ascii="Tajawal" w:hAnsi="Tajawal" w:cs="Tajawal" w:eastAsia="Tajawal"/>
          <w:sz w:val="22"/>
          <w:szCs w:val="22"/>
        </w:rPr>
        <w:t xml:space="preserve"> لأغراض التفسير:</w:t>
      </w:r>
    </w:p>
    <w:p>
      <w:pPr>
        <w:spacing w:after="0" w:line="240" w:lineRule="auto"/>
        <w:jc w:val="left"/>
        <w:bidi w:val="0"/>
      </w:pPr>
      <w:r>
        <w:rPr>
          <w:rFonts w:ascii="Consolas" w:hAnsi="Consolas" w:cs="Consolas" w:eastAsia="Consolas"/>
          <w:sz w:val="17"/>
          <w:szCs w:val="17"/>
        </w:rPr>
        <w:t>// 5. Compatibility with user's vehicle - Weight: 30% (HIGHEST)</w:t>
      </w:r>
    </w:p>
    <w:p>
      <w:pPr>
        <w:spacing w:after="0" w:line="240" w:lineRule="auto"/>
        <w:jc w:val="left"/>
        <w:bidi w:val="0"/>
      </w:pPr>
      <w:r>
        <w:rPr>
          <w:rFonts w:ascii="Consolas" w:hAnsi="Consolas" w:cs="Consolas" w:eastAsia="Consolas"/>
          <w:sz w:val="17"/>
          <w:szCs w:val="17"/>
        </w:rPr>
        <w:t>if (product.compatibilityStatus &amp;&amp; product.compatibilityStatus.isCompatible) {</w:t>
      </w:r>
    </w:p>
    <w:p>
      <w:pPr>
        <w:spacing w:after="0" w:line="240" w:lineRule="auto"/>
        <w:jc w:val="left"/>
        <w:bidi w:val="0"/>
      </w:pPr>
      <w:r>
        <w:rPr>
          <w:rFonts w:ascii="Consolas" w:hAnsi="Consolas" w:cs="Consolas" w:eastAsia="Consolas"/>
          <w:sz w:val="17"/>
          <w:szCs w:val="17"/>
        </w:rPr>
        <w:t xml:space="preserve">  score += 30;</w:t>
      </w:r>
    </w:p>
    <w:p>
      <w:pPr>
        <w:spacing w:after="0" w:line="240" w:lineRule="auto"/>
        <w:jc w:val="left"/>
        <w:bidi w:val="0"/>
      </w:pPr>
      <w:r>
        <w:rPr>
          <w:rFonts w:ascii="Consolas" w:hAnsi="Consolas" w:cs="Consolas" w:eastAsia="Consolas"/>
          <w:sz w:val="17"/>
          <w:szCs w:val="17"/>
        </w:rPr>
        <w:t xml:space="preserve">  scoreBreakdown.vehicleCompatibility = 30;</w:t>
      </w:r>
    </w:p>
    <w:p>
      <w:pPr>
        <w:spacing w:after="0" w:line="240" w:lineRule="auto"/>
        <w:jc w:val="left"/>
        <w:bidi w:val="0"/>
      </w:pPr>
      <w:r>
        <w:rPr>
          <w:rFonts w:ascii="Consolas" w:hAnsi="Consolas" w:cs="Consolas" w:eastAsia="Consolas"/>
          <w:sz w:val="17"/>
          <w:szCs w:val="17"/>
        </w:rPr>
        <w:t>}</w:t>
      </w:r>
    </w:p>
    <w:p/>
    <w:p>
      <w:pPr>
        <w:pStyle w:val="Heading4"/>
        <w:jc w:val="right"/>
        <w:bidi w:val="1"/>
      </w:pPr>
      <w:r>
        <w:rPr>
          <w:rFonts w:ascii="Tajawal" w:hAnsi="Tajawal" w:cs="Tajawal" w:eastAsia="Tajawal"/>
          <w:b/>
          <w:color w:val="1E3A8A"/>
          <w:sz w:val="23"/>
          <w:szCs w:val="23"/>
          <w:bCs/>
        </w:rPr>
        <w:t>‏5-3-5-4 التكامل مع OpenAI</w:t>
      </w:r>
    </w:p>
    <w:p>
      <w:pPr>
        <w:jc w:val="both"/>
        <w:bidi w:val="1"/>
      </w:pPr>
      <w:r>
        <w:rPr>
          <w:rFonts w:ascii="Tajawal" w:hAnsi="Tajawal" w:cs="Tajawal" w:eastAsia="Tajawal"/>
          <w:sz w:val="22"/>
          <w:szCs w:val="22"/>
        </w:rPr>
        <w:t xml:space="preserve">يُهيّئ </w:t>
      </w:r>
      <w:r>
        <w:rPr>
          <w:rFonts w:ascii="Consolas" w:hAnsi="Consolas" w:cs="Consolas" w:eastAsia="Consolas"/>
          <w:sz w:val="19"/>
          <w:szCs w:val="19"/>
        </w:rPr>
        <w:t>config/openai.js</w:t>
      </w:r>
      <w:r>
        <w:rPr>
          <w:rFonts w:ascii="Tajawal" w:hAnsi="Tajawal" w:cs="Tajawal" w:eastAsia="Tajawal"/>
          <w:sz w:val="22"/>
          <w:szCs w:val="22"/>
        </w:rPr>
        <w:t xml:space="preserve"> عميل OpenAI بمهلة 30 ثانية ومحاولتَي إعادة، ويقرأ النموذج من </w:t>
      </w:r>
      <w:r>
        <w:rPr>
          <w:rFonts w:ascii="Consolas" w:hAnsi="Consolas" w:cs="Consolas" w:eastAsia="Consolas"/>
          <w:sz w:val="19"/>
          <w:szCs w:val="19"/>
        </w:rPr>
        <w:t>OPENAI_MODEL</w:t>
      </w:r>
      <w:r>
        <w:rPr>
          <w:rFonts w:ascii="Tajawal" w:hAnsi="Tajawal" w:cs="Tajawal" w:eastAsia="Tajawal"/>
          <w:sz w:val="22"/>
          <w:szCs w:val="22"/>
        </w:rPr>
        <w:t xml:space="preserve"> بافتراض </w:t>
      </w:r>
      <w:r>
        <w:rPr>
          <w:rFonts w:ascii="Consolas" w:hAnsi="Consolas" w:cs="Consolas" w:eastAsia="Consolas"/>
          <w:sz w:val="19"/>
          <w:szCs w:val="19"/>
        </w:rPr>
        <w:t>gpt-4o-mini</w:t>
      </w:r>
      <w:r>
        <w:rPr>
          <w:rFonts w:ascii="Tajawal" w:hAnsi="Tajawal" w:cs="Tajawal" w:eastAsia="Tajawal"/>
          <w:sz w:val="22"/>
          <w:szCs w:val="22"/>
        </w:rPr>
        <w:t xml:space="preserve">. وأثناء إعداد هذا التقرير تبيّن أن مكتبة OpenAI ترمي استثناءً عند تهيئتها بمفتاح فارغ، ما يُوقف الخادم رغم أن </w:t>
      </w:r>
      <w:r>
        <w:rPr>
          <w:rFonts w:ascii="Consolas" w:hAnsi="Consolas" w:cs="Consolas" w:eastAsia="Consolas"/>
          <w:sz w:val="19"/>
          <w:szCs w:val="19"/>
        </w:rPr>
        <w:t>server.js</w:t>
      </w:r>
      <w:r>
        <w:rPr>
          <w:rFonts w:ascii="Tajawal" w:hAnsi="Tajawal" w:cs="Tajawal" w:eastAsia="Tajawal"/>
          <w:sz w:val="22"/>
          <w:szCs w:val="22"/>
        </w:rPr>
        <w:t xml:space="preserve"> مصمّم لمتابعة العمل دون النموذج؛ لذلك يتطلّب التشغيل قيمةً ما للمفتاح حتى لو كانت غير صالحة، وعندها تفشل الاستدعاءات بخطأ 401 وتنشط المسارات البديلة. يُوثَّق هذا القيد في الفصلَين السادس والسابع.</w:t>
      </w:r>
    </w:p>
    <w:p>
      <w:pPr>
        <w:pStyle w:val="Heading3"/>
        <w:jc w:val="right"/>
        <w:bidi w:val="1"/>
      </w:pPr>
      <w:r>
        <w:rPr>
          <w:rFonts w:ascii="Tajawal" w:hAnsi="Tajawal" w:cs="Tajawal" w:eastAsia="Tajawal"/>
          <w:b/>
          <w:color w:val="1E3A8A"/>
          <w:sz w:val="26"/>
          <w:szCs w:val="26"/>
          <w:bCs/>
        </w:rPr>
        <w:t>‏5-3-6 التخزين المؤقت الاختياري</w:t>
      </w:r>
    </w:p>
    <w:p>
      <w:pPr>
        <w:jc w:val="both"/>
        <w:bidi w:val="1"/>
      </w:pPr>
      <w:r>
        <w:rPr>
          <w:rFonts w:ascii="Tajawal" w:hAnsi="Tajawal" w:cs="Tajawal" w:eastAsia="Tajawal"/>
          <w:sz w:val="22"/>
          <w:szCs w:val="22"/>
        </w:rPr>
        <w:t xml:space="preserve">يُنشئ </w:t>
      </w:r>
      <w:r>
        <w:rPr>
          <w:rFonts w:ascii="Consolas" w:hAnsi="Consolas" w:cs="Consolas" w:eastAsia="Consolas"/>
          <w:sz w:val="19"/>
          <w:szCs w:val="19"/>
        </w:rPr>
        <w:t>config/redis.js</w:t>
      </w:r>
      <w:r>
        <w:rPr>
          <w:rFonts w:ascii="Tajawal" w:hAnsi="Tajawal" w:cs="Tajawal" w:eastAsia="Tajawal"/>
          <w:sz w:val="22"/>
          <w:szCs w:val="22"/>
        </w:rPr>
        <w:t xml:space="preserve"> عميل ioredis باتصال كسول (</w:t>
      </w:r>
      <w:r>
        <w:rPr>
          <w:rFonts w:ascii="Consolas" w:hAnsi="Consolas" w:cs="Consolas" w:eastAsia="Consolas"/>
          <w:sz w:val="19"/>
          <w:szCs w:val="19"/>
        </w:rPr>
        <w:t>lazyConnect</w:t>
      </w:r>
      <w:r>
        <w:rPr>
          <w:rFonts w:ascii="Tajawal" w:hAnsi="Tajawal" w:cs="Tajawal" w:eastAsia="Tajawal"/>
          <w:sz w:val="22"/>
          <w:szCs w:val="22"/>
        </w:rPr>
        <w:t xml:space="preserve">) ويُغلّف عمليات القراءة والكتابة بدوال آمنة تُرجع </w:t>
      </w:r>
      <w:r>
        <w:rPr>
          <w:rFonts w:ascii="Consolas" w:hAnsi="Consolas" w:cs="Consolas" w:eastAsia="Consolas"/>
          <w:sz w:val="19"/>
          <w:szCs w:val="19"/>
        </w:rPr>
        <w:t>null</w:t>
      </w:r>
      <w:r>
        <w:rPr>
          <w:rFonts w:ascii="Tajawal" w:hAnsi="Tajawal" w:cs="Tajawal" w:eastAsia="Tajawal"/>
          <w:sz w:val="22"/>
          <w:szCs w:val="22"/>
        </w:rPr>
        <w:t xml:space="preserve"> عند عدم توافر الخادم، فتعمل خدمات البحث والمحادثة بشكل طبيعي دون تخزين مؤقت.</w:t>
      </w:r>
    </w:p>
    <w:p>
      <w:pPr>
        <w:pStyle w:val="Heading2"/>
        <w:jc w:val="right"/>
        <w:bidi w:val="1"/>
        <w:pBdr>
          <w:bottom w:val="single" w:sz="6" w:space="2" w:color="BFDBFE"/>
        </w:pBdr>
      </w:pPr>
      <w:r>
        <w:rPr>
          <w:rFonts w:ascii="Tajawal" w:hAnsi="Tajawal" w:cs="Tajawal" w:eastAsia="Tajawal"/>
          <w:b/>
          <w:color w:val="2563EB"/>
          <w:sz w:val="30"/>
          <w:szCs w:val="30"/>
          <w:bCs/>
        </w:rPr>
        <w:t>‏5-4 تنفيذ الواجهة الأمامية</w:t>
      </w:r>
    </w:p>
    <w:p>
      <w:pPr>
        <w:pStyle w:val="Heading3"/>
        <w:jc w:val="right"/>
        <w:bidi w:val="1"/>
      </w:pPr>
      <w:r>
        <w:rPr>
          <w:rFonts w:ascii="Tajawal" w:hAnsi="Tajawal" w:cs="Tajawal" w:eastAsia="Tajawal"/>
          <w:b/>
          <w:color w:val="1E3A8A"/>
          <w:sz w:val="26"/>
          <w:szCs w:val="26"/>
          <w:bCs/>
        </w:rPr>
        <w:t>‏5-4-1 شريط البحث الذكي والنتائج</w:t>
      </w:r>
    </w:p>
    <w:p>
      <w:pPr>
        <w:jc w:val="both"/>
        <w:bidi w:val="1"/>
      </w:pPr>
      <w:r>
        <w:rPr>
          <w:rFonts w:ascii="Tajawal" w:hAnsi="Tajawal" w:cs="Tajawal" w:eastAsia="Tajawal"/>
          <w:sz w:val="22"/>
          <w:szCs w:val="22"/>
        </w:rPr>
        <w:t xml:space="preserve">يتألف مكوّن </w:t>
      </w:r>
      <w:r>
        <w:rPr>
          <w:rFonts w:ascii="Consolas" w:hAnsi="Consolas" w:cs="Consolas" w:eastAsia="Consolas"/>
          <w:sz w:val="19"/>
          <w:szCs w:val="19"/>
        </w:rPr>
        <w:t>IntelligentSearchBar</w:t>
      </w:r>
      <w:r>
        <w:rPr>
          <w:rFonts w:ascii="Tajawal" w:hAnsi="Tajawal" w:cs="Tajawal" w:eastAsia="Tajawal"/>
          <w:sz w:val="22"/>
          <w:szCs w:val="22"/>
        </w:rPr>
        <w:t xml:space="preserve"> من حقل إدخال مع اقتراحات تظهر أثناء الكتابة (من </w:t>
      </w:r>
      <w:r>
        <w:rPr>
          <w:rFonts w:ascii="Consolas" w:hAnsi="Consolas" w:cs="Consolas" w:eastAsia="Consolas"/>
          <w:sz w:val="19"/>
          <w:szCs w:val="19"/>
        </w:rPr>
        <w:t>GET /api/ai/suggestions</w:t>
      </w:r>
      <w:r>
        <w:rPr>
          <w:rFonts w:ascii="Tajawal" w:hAnsi="Tajawal" w:cs="Tajawal" w:eastAsia="Tajawal"/>
          <w:sz w:val="22"/>
          <w:szCs w:val="22"/>
        </w:rPr>
        <w:t xml:space="preserve">) وسجل بحث محلي يُديره الخطاف </w:t>
      </w:r>
      <w:r>
        <w:rPr>
          <w:rFonts w:ascii="Consolas" w:hAnsi="Consolas" w:cs="Consolas" w:eastAsia="Consolas"/>
          <w:sz w:val="19"/>
          <w:szCs w:val="19"/>
        </w:rPr>
        <w:t>useSearchHistory</w:t>
      </w:r>
      <w:r>
        <w:rPr>
          <w:rFonts w:ascii="Tajawal" w:hAnsi="Tajawal" w:cs="Tajawal" w:eastAsia="Tajawal"/>
          <w:sz w:val="22"/>
          <w:szCs w:val="22"/>
        </w:rPr>
        <w:t xml:space="preserve">. عند الإرسال يُنتقل إلى </w:t>
      </w:r>
      <w:r>
        <w:rPr>
          <w:rFonts w:ascii="Consolas" w:hAnsi="Consolas" w:cs="Consolas" w:eastAsia="Consolas"/>
          <w:sz w:val="19"/>
          <w:szCs w:val="19"/>
        </w:rPr>
        <w:t>/search</w:t>
      </w:r>
      <w:r>
        <w:rPr>
          <w:rFonts w:ascii="Tajawal" w:hAnsi="Tajawal" w:cs="Tajawal" w:eastAsia="Tajawal"/>
          <w:sz w:val="22"/>
          <w:szCs w:val="22"/>
        </w:rPr>
        <w:t xml:space="preserve"> حيث تستدعي </w:t>
      </w:r>
      <w:r>
        <w:rPr>
          <w:rFonts w:ascii="Consolas" w:hAnsi="Consolas" w:cs="Consolas" w:eastAsia="Consolas"/>
          <w:sz w:val="19"/>
          <w:szCs w:val="19"/>
        </w:rPr>
        <w:t>SearchResultsPage</w:t>
      </w:r>
      <w:r>
        <w:rPr>
          <w:rFonts w:ascii="Tajawal" w:hAnsi="Tajawal" w:cs="Tajawal" w:eastAsia="Tajawal"/>
          <w:sz w:val="22"/>
          <w:szCs w:val="22"/>
        </w:rPr>
        <w:t xml:space="preserve"> نقطة </w:t>
      </w:r>
      <w:r>
        <w:rPr>
          <w:rFonts w:ascii="Consolas" w:hAnsi="Consolas" w:cs="Consolas" w:eastAsia="Consolas"/>
          <w:sz w:val="19"/>
          <w:szCs w:val="19"/>
        </w:rPr>
        <w:t>POST /api/ai/search</w:t>
      </w:r>
      <w:r>
        <w:rPr>
          <w:rFonts w:ascii="Tajawal" w:hAnsi="Tajawal" w:cs="Tajawal" w:eastAsia="Tajawal"/>
          <w:sz w:val="22"/>
          <w:szCs w:val="22"/>
        </w:rPr>
        <w:t xml:space="preserve"> وتعرض النتائج في </w:t>
      </w:r>
      <w:r>
        <w:rPr>
          <w:rFonts w:ascii="Consolas" w:hAnsi="Consolas" w:cs="Consolas" w:eastAsia="Consolas"/>
          <w:sz w:val="19"/>
          <w:szCs w:val="19"/>
        </w:rPr>
        <w:t>ProductGrid</w:t>
      </w:r>
      <w:r>
        <w:rPr>
          <w:rFonts w:ascii="Tajawal" w:hAnsi="Tajawal" w:cs="Tajawal" w:eastAsia="Tajawal"/>
          <w:sz w:val="22"/>
          <w:szCs w:val="22"/>
        </w:rPr>
        <w:t xml:space="preserve"> مع شريط تحليل يُظهر المعايير المستخرجة والاستراتيجية المستخدمة ودرجة الثقة.</w:t>
      </w:r>
    </w:p>
    <w:p>
      <w:pPr>
        <w:pStyle w:val="Heading3"/>
        <w:jc w:val="right"/>
        <w:bidi w:val="1"/>
      </w:pPr>
      <w:r>
        <w:rPr>
          <w:rFonts w:ascii="Tajawal" w:hAnsi="Tajawal" w:cs="Tajawal" w:eastAsia="Tajawal"/>
          <w:b/>
          <w:color w:val="1E3A8A"/>
          <w:sz w:val="26"/>
          <w:szCs w:val="26"/>
          <w:bCs/>
        </w:rPr>
        <w:t>‏5-4-2 صفحة المنتج والتحقق من التوافق</w:t>
      </w:r>
    </w:p>
    <w:p>
      <w:pPr>
        <w:jc w:val="both"/>
        <w:bidi w:val="1"/>
      </w:pPr>
      <w:r>
        <w:rPr>
          <w:rFonts w:ascii="Tajawal" w:hAnsi="Tajawal" w:cs="Tajawal" w:eastAsia="Tajawal"/>
          <w:sz w:val="22"/>
          <w:szCs w:val="22"/>
        </w:rPr>
        <w:t xml:space="preserve">تعرض </w:t>
      </w:r>
      <w:r>
        <w:rPr>
          <w:rFonts w:ascii="Consolas" w:hAnsi="Consolas" w:cs="Consolas" w:eastAsia="Consolas"/>
          <w:sz w:val="19"/>
          <w:szCs w:val="19"/>
        </w:rPr>
        <w:t>ProductDetailsPage</w:t>
      </w:r>
      <w:r>
        <w:rPr>
          <w:rFonts w:ascii="Tajawal" w:hAnsi="Tajawal" w:cs="Tajawal" w:eastAsia="Tajawal"/>
          <w:sz w:val="22"/>
          <w:szCs w:val="22"/>
        </w:rPr>
        <w:t xml:space="preserve"> تفاصيل المنتج، وللمستخدم المسجّل لوحة "Vehicle Compatibility Check" بقائمة مركباته (المركبة الأساسية محدّدة افتراضياً)؛ ويستدعي تغيير المركبة </w:t>
      </w:r>
      <w:r>
        <w:rPr>
          <w:rFonts w:ascii="Consolas" w:hAnsi="Consolas" w:cs="Consolas" w:eastAsia="Consolas"/>
          <w:sz w:val="19"/>
          <w:szCs w:val="19"/>
        </w:rPr>
        <w:t>POST /api/ai/compatibility</w:t>
      </w:r>
      <w:r>
        <w:rPr>
          <w:rFonts w:ascii="Tajawal" w:hAnsi="Tajawal" w:cs="Tajawal" w:eastAsia="Tajawal"/>
          <w:sz w:val="22"/>
          <w:szCs w:val="22"/>
        </w:rPr>
        <w:t xml:space="preserve"> ويعرض النتيجة بلون أخضر أو أحمر مع الرسالة المُرجَعة. وتُعرض في الصفحة نفسها أقسام "Frequently Bought Together" و"Similar Products" من نقاط التوصيات.</w:t>
      </w:r>
    </w:p>
    <w:p>
      <w:pPr>
        <w:pStyle w:val="Heading3"/>
        <w:jc w:val="right"/>
        <w:bidi w:val="1"/>
      </w:pPr>
      <w:r>
        <w:rPr>
          <w:rFonts w:ascii="Tajawal" w:hAnsi="Tajawal" w:cs="Tajawal" w:eastAsia="Tajawal"/>
          <w:b/>
          <w:color w:val="1E3A8A"/>
          <w:sz w:val="26"/>
          <w:szCs w:val="26"/>
          <w:bCs/>
        </w:rPr>
        <w:t>‏5-4-3 السلة وإتمام الطلب</w:t>
      </w:r>
    </w:p>
    <w:p>
      <w:pPr>
        <w:jc w:val="both"/>
        <w:bidi w:val="1"/>
      </w:pPr>
      <w:r>
        <w:rPr>
          <w:rFonts w:ascii="Tajawal" w:hAnsi="Tajawal" w:cs="Tajawal" w:eastAsia="Tajawal"/>
          <w:sz w:val="22"/>
          <w:szCs w:val="22"/>
        </w:rPr>
        <w:t xml:space="preserve">تُدير </w:t>
      </w:r>
      <w:r>
        <w:rPr>
          <w:rFonts w:ascii="Consolas" w:hAnsi="Consolas" w:cs="Consolas" w:eastAsia="Consolas"/>
          <w:sz w:val="19"/>
          <w:szCs w:val="19"/>
        </w:rPr>
        <w:t>CartContext</w:t>
      </w:r>
      <w:r>
        <w:rPr>
          <w:rFonts w:ascii="Tajawal" w:hAnsi="Tajawal" w:cs="Tajawal" w:eastAsia="Tajawal"/>
          <w:sz w:val="22"/>
          <w:szCs w:val="22"/>
        </w:rPr>
        <w:t xml:space="preserve"> معرّف جلسة الزائر وتُحدّث العدّاد في الترويسة، وتعرض </w:t>
      </w:r>
      <w:r>
        <w:rPr>
          <w:rFonts w:ascii="Consolas" w:hAnsi="Consolas" w:cs="Consolas" w:eastAsia="Consolas"/>
          <w:sz w:val="19"/>
          <w:szCs w:val="19"/>
        </w:rPr>
        <w:t>CartPage</w:t>
      </w:r>
      <w:r>
        <w:rPr>
          <w:rFonts w:ascii="Tajawal" w:hAnsi="Tajawal" w:cs="Tajawal" w:eastAsia="Tajawal"/>
          <w:sz w:val="22"/>
          <w:szCs w:val="22"/>
        </w:rPr>
        <w:t xml:space="preserve"> الإجماليات المُرجَعة من الخادم (المجموع الفرعي، الضريبة، الشحن، الإجمالي باليورو). وتستدعي </w:t>
      </w:r>
      <w:r>
        <w:rPr>
          <w:rFonts w:ascii="Consolas" w:hAnsi="Consolas" w:cs="Consolas" w:eastAsia="Consolas"/>
          <w:sz w:val="19"/>
          <w:szCs w:val="19"/>
        </w:rPr>
        <w:t>CheckoutPage</w:t>
      </w:r>
      <w:r>
        <w:rPr>
          <w:rFonts w:ascii="Tajawal" w:hAnsi="Tajawal" w:cs="Tajawal" w:eastAsia="Tajawal"/>
          <w:sz w:val="22"/>
          <w:szCs w:val="22"/>
        </w:rPr>
        <w:t xml:space="preserve"> التحقق من السلة ثم تُنشئ الطلب وتنتقل إلى تفاصيله، مع إشعارات </w:t>
      </w:r>
      <w:r>
        <w:rPr>
          <w:rFonts w:ascii="Consolas" w:hAnsi="Consolas" w:cs="Consolas" w:eastAsia="Consolas"/>
          <w:sz w:val="19"/>
          <w:szCs w:val="19"/>
        </w:rPr>
        <w:t>react-hot-toast</w:t>
      </w:r>
      <w:r>
        <w:rPr>
          <w:rFonts w:ascii="Tajawal" w:hAnsi="Tajawal" w:cs="Tajawal" w:eastAsia="Tajawal"/>
          <w:sz w:val="22"/>
          <w:szCs w:val="22"/>
        </w:rPr>
        <w:t xml:space="preserve"> للنجاح والأخطاء.</w:t>
      </w:r>
    </w:p>
    <w:p>
      <w:pPr>
        <w:pStyle w:val="Heading3"/>
        <w:jc w:val="right"/>
        <w:bidi w:val="1"/>
      </w:pPr>
      <w:r>
        <w:rPr>
          <w:rFonts w:ascii="Tajawal" w:hAnsi="Tajawal" w:cs="Tajawal" w:eastAsia="Tajawal"/>
          <w:b/>
          <w:color w:val="1E3A8A"/>
          <w:sz w:val="26"/>
          <w:szCs w:val="26"/>
          <w:bCs/>
        </w:rPr>
        <w:t>‏5-4-4 أداة المحادثة</w:t>
      </w:r>
    </w:p>
    <w:p>
      <w:pPr>
        <w:jc w:val="both"/>
        <w:bidi w:val="1"/>
      </w:pPr>
      <w:r>
        <w:rPr>
          <w:rFonts w:ascii="Tajawal" w:hAnsi="Tajawal" w:cs="Tajawal" w:eastAsia="Tajawal"/>
          <w:sz w:val="22"/>
          <w:szCs w:val="22"/>
        </w:rPr>
        <w:t xml:space="preserve">يُعرض </w:t>
      </w:r>
      <w:r>
        <w:rPr>
          <w:rFonts w:ascii="Consolas" w:hAnsi="Consolas" w:cs="Consolas" w:eastAsia="Consolas"/>
          <w:sz w:val="19"/>
          <w:szCs w:val="19"/>
        </w:rPr>
        <w:t>ChatWidget</w:t>
      </w:r>
      <w:r>
        <w:rPr>
          <w:rFonts w:ascii="Tajawal" w:hAnsi="Tajawal" w:cs="Tajawal" w:eastAsia="Tajawal"/>
          <w:sz w:val="22"/>
          <w:szCs w:val="22"/>
        </w:rPr>
        <w:t xml:space="preserve"> كزر عائم في كل صفحات العميل، ويفتح نافذة تضمّ رسالة ترحيب، وإجراءات سريعة، وحقل إدخال يُعطَّل زر الإرسال فيه عند الفراغ. ويُرسل مع كل رسالة معرّف الجلسة ومعرّف المنتج الحالي إن وُجد، ويعرض بطاقات المنتجات المقترحة، ويتيح للمستخدم المسجّل استعراض جلساته السابقة ومسح المحادثة.</w:t>
      </w:r>
    </w:p>
    <w:p>
      <w:pPr>
        <w:pStyle w:val="Heading3"/>
        <w:jc w:val="right"/>
        <w:bidi w:val="1"/>
      </w:pPr>
      <w:r>
        <w:rPr>
          <w:rFonts w:ascii="Tajawal" w:hAnsi="Tajawal" w:cs="Tajawal" w:eastAsia="Tajawal"/>
          <w:b/>
          <w:color w:val="1E3A8A"/>
          <w:sz w:val="26"/>
          <w:szCs w:val="26"/>
          <w:bCs/>
        </w:rPr>
        <w:t>‏5-4-5 لوحة الإدارة</w:t>
      </w:r>
    </w:p>
    <w:p>
      <w:pPr>
        <w:jc w:val="both"/>
        <w:bidi w:val="1"/>
      </w:pPr>
      <w:r>
        <w:rPr>
          <w:rFonts w:ascii="Tajawal" w:hAnsi="Tajawal" w:cs="Tajawal" w:eastAsia="Tajawal"/>
          <w:sz w:val="22"/>
          <w:szCs w:val="22"/>
        </w:rPr>
        <w:t>بُنيت لوحة الإدارة بتخطيط مستقل ومكوّنات مشتركة (</w:t>
      </w:r>
      <w:r>
        <w:rPr>
          <w:rFonts w:ascii="Consolas" w:hAnsi="Consolas" w:cs="Consolas" w:eastAsia="Consolas"/>
          <w:sz w:val="19"/>
          <w:szCs w:val="19"/>
        </w:rPr>
        <w:t>DataTable</w:t>
      </w:r>
      <w:r>
        <w:rPr>
          <w:rFonts w:ascii="Tajawal" w:hAnsi="Tajawal" w:cs="Tajawal" w:eastAsia="Tajawal"/>
          <w:sz w:val="22"/>
          <w:szCs w:val="22"/>
        </w:rPr>
        <w:t xml:space="preserve">، </w:t>
      </w:r>
      <w:r>
        <w:rPr>
          <w:rFonts w:ascii="Consolas" w:hAnsi="Consolas" w:cs="Consolas" w:eastAsia="Consolas"/>
          <w:sz w:val="19"/>
          <w:szCs w:val="19"/>
        </w:rPr>
        <w:t>StatsCard</w:t>
      </w:r>
      <w:r>
        <w:rPr>
          <w:rFonts w:ascii="Tajawal" w:hAnsi="Tajawal" w:cs="Tajawal" w:eastAsia="Tajawal"/>
          <w:sz w:val="22"/>
          <w:szCs w:val="22"/>
        </w:rPr>
        <w:t>، نوافذ حوارية). وتعرض صفحة النظرة العامة مؤشّرات الإيراد والطلبات والعملاء والمنتجات، ومخطط إيراد آخر 30 يوماً بـ Recharts، وتوزيع حالات الطلبات، وآخر الطلبات، وتنبيهات المخزون، وأفضل المنتجات مبيعاً. ويتيح نموذج المنتج (</w:t>
      </w:r>
      <w:r>
        <w:rPr>
          <w:rFonts w:ascii="Consolas" w:hAnsi="Consolas" w:cs="Consolas" w:eastAsia="Consolas"/>
          <w:sz w:val="19"/>
          <w:szCs w:val="19"/>
        </w:rPr>
        <w:t>ProductFormPage</w:t>
      </w:r>
      <w:r>
        <w:rPr>
          <w:rFonts w:ascii="Tajawal" w:hAnsi="Tajawal" w:cs="Tajawal" w:eastAsia="Tajawal"/>
          <w:sz w:val="22"/>
          <w:szCs w:val="22"/>
        </w:rPr>
        <w:t>) إدخال الحقول ثنائية اللغة والمواصفات وسجلات التوافق مع تطبيع البيانات قبل الإرسال.</w:t>
      </w:r>
    </w:p>
    <w:p>
      <w:pPr>
        <w:pStyle w:val="Heading2"/>
        <w:jc w:val="right"/>
        <w:bidi w:val="1"/>
        <w:pBdr>
          <w:bottom w:val="single" w:sz="6" w:space="2" w:color="BFDBFE"/>
        </w:pBdr>
      </w:pPr>
      <w:r>
        <w:rPr>
          <w:rFonts w:ascii="Tajawal" w:hAnsi="Tajawal" w:cs="Tajawal" w:eastAsia="Tajawal"/>
          <w:b/>
          <w:color w:val="2563EB"/>
          <w:sz w:val="30"/>
          <w:szCs w:val="30"/>
          <w:bCs/>
        </w:rPr>
        <w:t>‏5-5 مجموعة البيانات الأولية</w:t>
      </w:r>
    </w:p>
    <w:p>
      <w:pPr>
        <w:jc w:val="both"/>
        <w:bidi w:val="1"/>
      </w:pPr>
      <w:r>
        <w:rPr>
          <w:rFonts w:ascii="Tajawal" w:hAnsi="Tajawal" w:cs="Tajawal" w:eastAsia="Tajawal"/>
          <w:sz w:val="22"/>
          <w:szCs w:val="22"/>
        </w:rPr>
        <w:t xml:space="preserve">يُهيّئ سكربت </w:t>
      </w:r>
      <w:r>
        <w:rPr>
          <w:rFonts w:ascii="Consolas" w:hAnsi="Consolas" w:cs="Consolas" w:eastAsia="Consolas"/>
          <w:sz w:val="19"/>
          <w:szCs w:val="19"/>
        </w:rPr>
        <w:t>scripts/seed.js</w:t>
      </w:r>
      <w:r>
        <w:rPr>
          <w:rFonts w:ascii="Tajawal" w:hAnsi="Tajawal" w:cs="Tajawal" w:eastAsia="Tajawal"/>
          <w:sz w:val="22"/>
          <w:szCs w:val="22"/>
        </w:rPr>
        <w:t xml:space="preserve"> قاعدة بيانات تجريبية متكاملة، مع خيار </w:t>
      </w:r>
      <w:r>
        <w:rPr>
          <w:rFonts w:ascii="Consolas" w:hAnsi="Consolas" w:cs="Consolas" w:eastAsia="Consolas"/>
          <w:sz w:val="19"/>
          <w:szCs w:val="19"/>
        </w:rPr>
        <w:t>--clear</w:t>
      </w:r>
      <w:r>
        <w:rPr>
          <w:rFonts w:ascii="Tajawal" w:hAnsi="Tajawal" w:cs="Tajawal" w:eastAsia="Tajawal"/>
          <w:sz w:val="22"/>
          <w:szCs w:val="22"/>
        </w:rPr>
        <w:t xml:space="preserve"> لمسحها. ويلخّص الجدول 14 محتواها.</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محتوى مجموعة البيانات الأولية (Seed)</w:t>
      </w:r>
    </w:p>
    <w:tbl>
      <w:tblPr>
        <w:tblStyle w:val="TableGrid"/>
        <w:tblW w:type="pct" w:w="5000"/>
        <w:jc w:val="center"/>
        <w:tblLayout w:type="fixed"/>
        <w:tblLook w:firstColumn="1" w:firstRow="1" w:lastColumn="0" w:lastRow="0" w:noHBand="0" w:noVBand="1" w:val="04A0"/>
        <w:bidiVisual/>
      </w:tblPr>
      <w:tblGrid>
        <w:gridCol w:w="2929"/>
        <w:gridCol w:w="2929"/>
        <w:gridCol w:w="2929"/>
      </w:tblGrid>
      <w:tr>
        <w:tc>
          <w:tcPr>
            <w:tcW w:type="dxa" w:w="2929"/>
            <w:shd w:fill="DBEAFE"/>
          </w:tcPr>
          <w:p>
            <w:pPr>
              <w:jc w:val="center"/>
              <w:bidi w:val="1"/>
            </w:pPr>
            <w:r/>
            <w:r>
              <w:rPr>
                <w:rFonts w:ascii="Tajawal" w:hAnsi="Tajawal" w:cs="Tajawal" w:eastAsia="Tajawal"/>
                <w:b/>
                <w:color w:val="1E3A8A"/>
                <w:sz w:val="17"/>
                <w:szCs w:val="17"/>
                <w:bCs/>
              </w:rPr>
              <w:t>الكيان</w:t>
            </w:r>
          </w:p>
        </w:tc>
        <w:tc>
          <w:tcPr>
            <w:tcW w:type="dxa" w:w="2929"/>
            <w:shd w:fill="DBEAFE"/>
          </w:tcPr>
          <w:p>
            <w:pPr>
              <w:jc w:val="center"/>
              <w:bidi w:val="1"/>
            </w:pPr>
            <w:r/>
            <w:r>
              <w:rPr>
                <w:rFonts w:ascii="Tajawal" w:hAnsi="Tajawal" w:cs="Tajawal" w:eastAsia="Tajawal"/>
                <w:b/>
                <w:color w:val="1E3A8A"/>
                <w:sz w:val="17"/>
                <w:szCs w:val="17"/>
                <w:bCs/>
              </w:rPr>
              <w:t>العدد</w:t>
            </w:r>
          </w:p>
        </w:tc>
        <w:tc>
          <w:tcPr>
            <w:tcW w:type="dxa" w:w="2929"/>
            <w:shd w:fill="DBEAFE"/>
          </w:tcPr>
          <w:p>
            <w:pPr>
              <w:jc w:val="center"/>
              <w:bidi w:val="1"/>
            </w:pPr>
            <w:r/>
            <w:r>
              <w:rPr>
                <w:rFonts w:ascii="Tajawal" w:hAnsi="Tajawal" w:cs="Tajawal" w:eastAsia="Tajawal"/>
                <w:b/>
                <w:color w:val="1E3A8A"/>
                <w:sz w:val="17"/>
                <w:szCs w:val="17"/>
                <w:bCs/>
              </w:rPr>
              <w:t>التفاصيل</w:t>
            </w:r>
          </w:p>
        </w:tc>
      </w:tr>
      <w:tr>
        <w:tc>
          <w:tcPr>
            <w:tcW w:type="dxa" w:w="2929"/>
          </w:tcPr>
          <w:p>
            <w:pPr>
              <w:spacing w:after="0"/>
              <w:jc w:val="right"/>
              <w:bidi w:val="1"/>
            </w:pPr>
            <w:r/>
            <w:r>
              <w:rPr>
                <w:rFonts w:ascii="Tajawal" w:hAnsi="Tajawal" w:cs="Tajawal" w:eastAsia="Tajawal"/>
                <w:sz w:val="17"/>
                <w:szCs w:val="17"/>
              </w:rPr>
              <w:t>ماركات السيارات الكهربائية</w:t>
            </w:r>
          </w:p>
        </w:tc>
        <w:tc>
          <w:tcPr>
            <w:tcW w:type="dxa" w:w="2929"/>
          </w:tcPr>
          <w:p>
            <w:pPr>
              <w:spacing w:after="0"/>
              <w:jc w:val="right"/>
              <w:bidi w:val="1"/>
            </w:pPr>
            <w:r/>
            <w:r>
              <w:rPr>
                <w:rFonts w:ascii="Tajawal" w:hAnsi="Tajawal" w:cs="Tajawal" w:eastAsia="Tajawal"/>
                <w:sz w:val="17"/>
                <w:szCs w:val="17"/>
              </w:rPr>
              <w:t>8</w:t>
            </w:r>
          </w:p>
        </w:tc>
        <w:tc>
          <w:tcPr>
            <w:tcW w:type="dxa" w:w="2929"/>
          </w:tcPr>
          <w:p>
            <w:pPr>
              <w:spacing w:after="0"/>
              <w:jc w:val="right"/>
              <w:bidi w:val="1"/>
            </w:pPr>
            <w:r/>
            <w:r>
              <w:rPr>
                <w:rFonts w:ascii="Tajawal" w:hAnsi="Tajawal" w:cs="Tajawal" w:eastAsia="Tajawal"/>
                <w:sz w:val="17"/>
                <w:szCs w:val="17"/>
              </w:rPr>
              <w:t xml:space="preserve">Tesla, BYD, Hyundai, Kia, Nissan, Volkswagen, MG, BMW (تعداد ثابت في </w:t>
            </w:r>
            <w:r>
              <w:rPr>
                <w:rFonts w:ascii="Consolas" w:hAnsi="Consolas" w:cs="Consolas" w:eastAsia="Consolas"/>
                <w:sz w:val="16"/>
                <w:szCs w:val="16"/>
              </w:rPr>
              <w:t>evCatalog.js</w:t>
            </w:r>
            <w:r>
              <w:rPr>
                <w:rFonts w:ascii="Tajawal" w:hAnsi="Tajawal" w:cs="Tajawal" w:eastAsia="Tajawal"/>
                <w:sz w:val="17"/>
                <w:szCs w:val="17"/>
              </w:rPr>
              <w:t>)</w:t>
            </w:r>
          </w:p>
        </w:tc>
      </w:tr>
      <w:tr>
        <w:tc>
          <w:tcPr>
            <w:tcW w:type="dxa" w:w="2929"/>
            <w:shd w:fill="F8FAFC"/>
          </w:tcPr>
          <w:p>
            <w:pPr>
              <w:spacing w:after="0"/>
              <w:jc w:val="right"/>
              <w:bidi w:val="1"/>
            </w:pPr>
            <w:r/>
            <w:r>
              <w:rPr>
                <w:rFonts w:ascii="Tajawal" w:hAnsi="Tajawal" w:cs="Tajawal" w:eastAsia="Tajawal"/>
                <w:sz w:val="17"/>
                <w:szCs w:val="17"/>
              </w:rPr>
              <w:t>الموديلات</w:t>
            </w:r>
          </w:p>
        </w:tc>
        <w:tc>
          <w:tcPr>
            <w:tcW w:type="dxa" w:w="2929"/>
            <w:shd w:fill="F8FAFC"/>
          </w:tcPr>
          <w:p>
            <w:pPr>
              <w:spacing w:after="0"/>
              <w:jc w:val="right"/>
              <w:bidi w:val="1"/>
            </w:pPr>
            <w:r/>
            <w:r>
              <w:rPr>
                <w:rFonts w:ascii="Tajawal" w:hAnsi="Tajawal" w:cs="Tajawal" w:eastAsia="Tajawal"/>
                <w:sz w:val="17"/>
                <w:szCs w:val="17"/>
              </w:rPr>
              <w:t>25</w:t>
            </w:r>
          </w:p>
        </w:tc>
        <w:tc>
          <w:tcPr>
            <w:tcW w:type="dxa" w:w="2929"/>
            <w:shd w:fill="F8FAFC"/>
          </w:tcPr>
          <w:p>
            <w:pPr>
              <w:spacing w:after="0"/>
              <w:jc w:val="right"/>
              <w:bidi w:val="1"/>
            </w:pPr>
            <w:r/>
            <w:r>
              <w:rPr>
                <w:rFonts w:ascii="Tajawal" w:hAnsi="Tajawal" w:cs="Tajawal" w:eastAsia="Tajawal"/>
                <w:sz w:val="17"/>
                <w:szCs w:val="17"/>
              </w:rPr>
              <w:t xml:space="preserve">موزّعة على الماركات الثماني في </w:t>
            </w:r>
            <w:r>
              <w:rPr>
                <w:rFonts w:ascii="Consolas" w:hAnsi="Consolas" w:cs="Consolas" w:eastAsia="Consolas"/>
                <w:sz w:val="16"/>
                <w:szCs w:val="16"/>
              </w:rPr>
              <w:t>EV_MODELS</w:t>
            </w:r>
          </w:p>
        </w:tc>
      </w:tr>
      <w:tr>
        <w:tc>
          <w:tcPr>
            <w:tcW w:type="dxa" w:w="2929"/>
          </w:tcPr>
          <w:p>
            <w:pPr>
              <w:spacing w:after="0"/>
              <w:jc w:val="right"/>
              <w:bidi w:val="1"/>
            </w:pPr>
            <w:r/>
            <w:r>
              <w:rPr>
                <w:rFonts w:ascii="Tajawal" w:hAnsi="Tajawal" w:cs="Tajawal" w:eastAsia="Tajawal"/>
                <w:sz w:val="17"/>
                <w:szCs w:val="17"/>
              </w:rPr>
              <w:t>الفئات</w:t>
            </w:r>
          </w:p>
        </w:tc>
        <w:tc>
          <w:tcPr>
            <w:tcW w:type="dxa" w:w="2929"/>
          </w:tcPr>
          <w:p>
            <w:pPr>
              <w:spacing w:after="0"/>
              <w:jc w:val="right"/>
              <w:bidi w:val="1"/>
            </w:pPr>
            <w:r/>
            <w:r>
              <w:rPr>
                <w:rFonts w:ascii="Tajawal" w:hAnsi="Tajawal" w:cs="Tajawal" w:eastAsia="Tajawal"/>
                <w:sz w:val="17"/>
                <w:szCs w:val="17"/>
              </w:rPr>
              <w:t>26</w:t>
            </w:r>
          </w:p>
        </w:tc>
        <w:tc>
          <w:tcPr>
            <w:tcW w:type="dxa" w:w="2929"/>
          </w:tcPr>
          <w:p>
            <w:pPr>
              <w:spacing w:after="0"/>
              <w:jc w:val="right"/>
              <w:bidi w:val="1"/>
            </w:pPr>
            <w:r/>
            <w:r>
              <w:rPr>
                <w:rFonts w:ascii="Tajawal" w:hAnsi="Tajawal" w:cs="Tajawal" w:eastAsia="Tajawal"/>
                <w:sz w:val="17"/>
                <w:szCs w:val="17"/>
              </w:rPr>
              <w:t>9 فئات رئيسية و17 فئة فرعية (بطاريات، شحن، محرّكات، تبريد، فرامل، …)</w:t>
            </w:r>
          </w:p>
        </w:tc>
      </w:tr>
      <w:tr>
        <w:tc>
          <w:tcPr>
            <w:tcW w:type="dxa" w:w="2929"/>
            <w:shd w:fill="F8FAFC"/>
          </w:tcPr>
          <w:p>
            <w:pPr>
              <w:spacing w:after="0"/>
              <w:jc w:val="right"/>
              <w:bidi w:val="1"/>
            </w:pPr>
            <w:r/>
            <w:r>
              <w:rPr>
                <w:rFonts w:ascii="Tajawal" w:hAnsi="Tajawal" w:cs="Tajawal" w:eastAsia="Tajawal"/>
                <w:sz w:val="17"/>
                <w:szCs w:val="17"/>
              </w:rPr>
              <w:t>المنتجات</w:t>
            </w:r>
          </w:p>
        </w:tc>
        <w:tc>
          <w:tcPr>
            <w:tcW w:type="dxa" w:w="2929"/>
            <w:shd w:fill="F8FAFC"/>
          </w:tcPr>
          <w:p>
            <w:pPr>
              <w:spacing w:after="0"/>
              <w:jc w:val="right"/>
              <w:bidi w:val="1"/>
            </w:pPr>
            <w:r/>
            <w:r>
              <w:rPr>
                <w:rFonts w:ascii="Tajawal" w:hAnsi="Tajawal" w:cs="Tajawal" w:eastAsia="Tajawal"/>
                <w:sz w:val="17"/>
                <w:szCs w:val="17"/>
              </w:rPr>
              <w:t>48</w:t>
            </w:r>
          </w:p>
        </w:tc>
        <w:tc>
          <w:tcPr>
            <w:tcW w:type="dxa" w:w="2929"/>
            <w:shd w:fill="F8FAFC"/>
          </w:tcPr>
          <w:p>
            <w:pPr>
              <w:spacing w:after="0"/>
              <w:jc w:val="right"/>
              <w:bidi w:val="1"/>
            </w:pPr>
            <w:r/>
            <w:r>
              <w:rPr>
                <w:rFonts w:ascii="Tajawal" w:hAnsi="Tajawal" w:cs="Tajawal" w:eastAsia="Tajawal"/>
                <w:sz w:val="17"/>
                <w:szCs w:val="17"/>
              </w:rPr>
              <w:t>بأسعار باليورو ومصفوفات توافق وصور من خدمة صور تجريبية خارجية</w:t>
            </w:r>
          </w:p>
        </w:tc>
      </w:tr>
      <w:tr>
        <w:tc>
          <w:tcPr>
            <w:tcW w:type="dxa" w:w="2929"/>
          </w:tcPr>
          <w:p>
            <w:pPr>
              <w:spacing w:after="0"/>
              <w:jc w:val="right"/>
              <w:bidi w:val="1"/>
            </w:pPr>
            <w:r/>
            <w:r>
              <w:rPr>
                <w:rFonts w:ascii="Tajawal" w:hAnsi="Tajawal" w:cs="Tajawal" w:eastAsia="Tajawal"/>
                <w:sz w:val="17"/>
                <w:szCs w:val="17"/>
              </w:rPr>
              <w:t>المستخدمون</w:t>
            </w:r>
          </w:p>
        </w:tc>
        <w:tc>
          <w:tcPr>
            <w:tcW w:type="dxa" w:w="2929"/>
          </w:tcPr>
          <w:p>
            <w:pPr>
              <w:spacing w:after="0"/>
              <w:jc w:val="right"/>
              <w:bidi w:val="1"/>
            </w:pPr>
            <w:r/>
            <w:r>
              <w:rPr>
                <w:rFonts w:ascii="Tajawal" w:hAnsi="Tajawal" w:cs="Tajawal" w:eastAsia="Tajawal"/>
                <w:sz w:val="17"/>
                <w:szCs w:val="17"/>
              </w:rPr>
              <w:t>15</w:t>
            </w:r>
          </w:p>
        </w:tc>
        <w:tc>
          <w:tcPr>
            <w:tcW w:type="dxa" w:w="2929"/>
          </w:tcPr>
          <w:p>
            <w:pPr>
              <w:spacing w:after="0"/>
              <w:jc w:val="right"/>
              <w:bidi w:val="1"/>
            </w:pPr>
            <w:r/>
            <w:r>
              <w:rPr>
                <w:rFonts w:ascii="Tajawal" w:hAnsi="Tajawal" w:cs="Tajawal" w:eastAsia="Tajawal"/>
                <w:sz w:val="17"/>
                <w:szCs w:val="17"/>
              </w:rPr>
              <w:t>مدير واحد، 3 مورّدين، 11 عميلاً، مع عناوين ومركبات تجريبية</w:t>
            </w:r>
          </w:p>
        </w:tc>
      </w:tr>
      <w:tr>
        <w:tc>
          <w:tcPr>
            <w:tcW w:type="dxa" w:w="2929"/>
            <w:shd w:fill="F8FAFC"/>
          </w:tcPr>
          <w:p>
            <w:pPr>
              <w:spacing w:after="0"/>
              <w:jc w:val="right"/>
              <w:bidi w:val="1"/>
            </w:pPr>
            <w:r/>
            <w:r>
              <w:rPr>
                <w:rFonts w:ascii="Tajawal" w:hAnsi="Tajawal" w:cs="Tajawal" w:eastAsia="Tajawal"/>
                <w:sz w:val="17"/>
                <w:szCs w:val="17"/>
              </w:rPr>
              <w:t>الإعدادات</w:t>
            </w:r>
          </w:p>
        </w:tc>
        <w:tc>
          <w:tcPr>
            <w:tcW w:type="dxa" w:w="2929"/>
            <w:shd w:fill="F8FAFC"/>
          </w:tcPr>
          <w:p>
            <w:pPr>
              <w:spacing w:after="0"/>
              <w:jc w:val="right"/>
              <w:bidi w:val="1"/>
            </w:pPr>
            <w:r/>
            <w:r>
              <w:rPr>
                <w:rFonts w:ascii="Tajawal" w:hAnsi="Tajawal" w:cs="Tajawal" w:eastAsia="Tajawal"/>
                <w:sz w:val="17"/>
                <w:szCs w:val="17"/>
              </w:rPr>
              <w:t>1</w:t>
            </w:r>
          </w:p>
        </w:tc>
        <w:tc>
          <w:tcPr>
            <w:tcW w:type="dxa" w:w="2929"/>
            <w:shd w:fill="F8FAFC"/>
          </w:tcPr>
          <w:p>
            <w:pPr>
              <w:spacing w:after="0"/>
              <w:jc w:val="right"/>
              <w:bidi w:val="1"/>
            </w:pPr>
            <w:r/>
            <w:r>
              <w:rPr>
                <w:rFonts w:ascii="Tajawal" w:hAnsi="Tajawal" w:cs="Tajawal" w:eastAsia="Tajawal"/>
                <w:sz w:val="17"/>
                <w:szCs w:val="17"/>
              </w:rPr>
              <w:t>العملة EUR، ضريبة 19%، شحن 12 يورو، شحن مجاني من 150 يورو</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‏5-6 خلاصة الفصل</w:t>
      </w:r>
    </w:p>
    <w:p>
      <w:pPr>
        <w:jc w:val="both"/>
        <w:bidi w:val="1"/>
      </w:pPr>
      <w:r>
        <w:rPr>
          <w:rFonts w:ascii="Tajawal" w:hAnsi="Tajawal" w:cs="Tajawal" w:eastAsia="Tajawal"/>
          <w:sz w:val="22"/>
          <w:szCs w:val="22"/>
        </w:rPr>
        <w:t>وثّق هذا الفصل التحقيق البرمجي للنظام: بيئة التطوير وإصدارات المكتبات، ومتغيّرات البيئة (بالأسماء فقط)، وتنفيذ وحدات الواجهة الخلفية مع مقتطفات حقيقية من الشيفرة للتراجع التدرجي والتوافق والترتيب، وتنفيذ الواجهة الأمامية، ومجموعة البيانات الأولية. وميّز الفصل بوضوح بين مكوّنَين فقط يعتمدان على النموذج اللغوي (الاستخراج والمحادثة) وبقية المكوّنات الحتمية أو المبنية على البيانات. وينتقل الفصل السادس إلى تشغيل النظام الفعلي واختباره.</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19" name="Picture 19"/>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السادس:‏</w:t>
        <w:br/>
      </w:r>
      <w:r>
        <w:rPr>
          <w:rFonts w:ascii="Tajawal" w:hAnsi="Tajawal" w:cs="Tajawal" w:eastAsia="Tajawal"/>
          <w:b/>
          <w:color w:val="0F172A"/>
          <w:sz w:val="48"/>
          <w:szCs w:val="48"/>
          <w:bCs/>
        </w:rPr>
        <w:t>التنفيذ والاختبارات</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‏6-1 مقدمة الفصل</w:t>
      </w:r>
    </w:p>
    <w:p>
      <w:pPr>
        <w:jc w:val="both"/>
        <w:bidi w:val="1"/>
      </w:pPr>
      <w:r>
        <w:rPr>
          <w:rFonts w:ascii="Tajawal" w:hAnsi="Tajawal" w:cs="Tajawal" w:eastAsia="Tajawal"/>
          <w:sz w:val="22"/>
          <w:szCs w:val="22"/>
        </w:rPr>
        <w:t xml:space="preserve">يوثّق هذا الفصل تشغيل النظام الفعلي في بيئة التطوير المحلية، ولقطات الشاشة الملتقطة من النظام العامل، وحالات الاختبار التي </w:t>
      </w:r>
      <w:r>
        <w:rPr>
          <w:rFonts w:ascii="Tajawal" w:hAnsi="Tajawal" w:cs="Tajawal" w:eastAsia="Tajawal"/>
          <w:b/>
          <w:sz w:val="22"/>
          <w:szCs w:val="22"/>
          <w:bCs/>
        </w:rPr>
        <w:t>نُفّذت فعلياً</w:t>
      </w:r>
      <w:r>
        <w:rPr>
          <w:rFonts w:ascii="Tajawal" w:hAnsi="Tajawal" w:cs="Tajawal" w:eastAsia="Tajawal"/>
          <w:sz w:val="22"/>
          <w:szCs w:val="22"/>
        </w:rPr>
        <w:t xml:space="preserve"> مع نتائجها الحقيقية، ثم العيوب المكتشفة أثناء الاختبار، وأخيراً الاختبارات المقترحة التي لم تُنفَّذ. ويُفصَل صراحة بين ما نُفّذ وما اقتُرح.</w:t>
      </w:r>
    </w:p>
    <w:p>
      <w:pPr>
        <w:pStyle w:val="Heading2"/>
        <w:jc w:val="right"/>
        <w:bidi w:val="1"/>
        <w:pBdr>
          <w:bottom w:val="single" w:sz="6" w:space="2" w:color="BFDBFE"/>
        </w:pBdr>
      </w:pPr>
      <w:r>
        <w:rPr>
          <w:rFonts w:ascii="Tajawal" w:hAnsi="Tajawal" w:cs="Tajawal" w:eastAsia="Tajawal"/>
          <w:b/>
          <w:color w:val="2563EB"/>
          <w:sz w:val="30"/>
          <w:szCs w:val="30"/>
          <w:bCs/>
        </w:rPr>
        <w:t>‏6-2 بيئة التنفيذ</w:t>
      </w:r>
    </w:p>
    <w:p>
      <w:pPr>
        <w:jc w:val="both"/>
        <w:bidi w:val="1"/>
      </w:pPr>
      <w:r>
        <w:rPr>
          <w:rFonts w:ascii="Tajawal" w:hAnsi="Tajawal" w:cs="Tajawal" w:eastAsia="Tajawal"/>
          <w:sz w:val="22"/>
          <w:szCs w:val="22"/>
        </w:rPr>
        <w:t>نُفّذ التشغيل والاختبار بتاريخ 2026-09-13 على جهاز تطوير بنظام Windows، بالمكوّنات الآتية:</w:t>
      </w:r>
    </w:p>
    <w:p>
      <w:pPr>
        <w:pStyle w:val="ListBullet"/>
        <w:ind w:right="454"/>
        <w:jc w:val="right"/>
        <w:bidi w:val="1"/>
      </w:pPr>
      <w:r>
        <w:rPr>
          <w:rFonts w:ascii="Tajawal" w:hAnsi="Tajawal" w:cs="Tajawal" w:eastAsia="Tajawal"/>
          <w:sz w:val="22"/>
          <w:szCs w:val="22"/>
        </w:rPr>
        <w:t xml:space="preserve">خادم MongoDB محلي على المنفذ الافتراضي 27017 بقاعدة بيانات </w:t>
      </w:r>
      <w:r>
        <w:rPr>
          <w:rFonts w:ascii="Consolas" w:hAnsi="Consolas" w:cs="Consolas" w:eastAsia="Consolas"/>
          <w:sz w:val="19"/>
          <w:szCs w:val="19"/>
        </w:rPr>
        <w:t>ev-auto-parts</w:t>
      </w:r>
      <w:r>
        <w:rPr>
          <w:rFonts w:ascii="Tajawal" w:hAnsi="Tajawal" w:cs="Tajawal" w:eastAsia="Tajawal"/>
          <w:sz w:val="22"/>
          <w:szCs w:val="22"/>
        </w:rPr>
        <w:t xml:space="preserve"> مُهيّأة بسكربت البذر.</w:t>
      </w:r>
    </w:p>
    <w:p>
      <w:pPr>
        <w:pStyle w:val="ListBullet"/>
        <w:ind w:right="454"/>
        <w:jc w:val="right"/>
        <w:bidi w:val="1"/>
      </w:pPr>
      <w:r>
        <w:rPr>
          <w:rFonts w:ascii="Tajawal" w:hAnsi="Tajawal" w:cs="Tajawal" w:eastAsia="Tajawal"/>
          <w:sz w:val="22"/>
          <w:szCs w:val="22"/>
        </w:rPr>
        <w:t xml:space="preserve">الواجهة الخلفية على المنفذ 5000 بوضع </w:t>
      </w:r>
      <w:r>
        <w:rPr>
          <w:rFonts w:ascii="Consolas" w:hAnsi="Consolas" w:cs="Consolas" w:eastAsia="Consolas"/>
          <w:sz w:val="19"/>
          <w:szCs w:val="19"/>
        </w:rPr>
        <w:t>development</w:t>
      </w:r>
      <w:r>
        <w:rPr>
          <w:rFonts w:ascii="Tajawal" w:hAnsi="Tajawal" w:cs="Tajawal" w:eastAsia="Tajawal"/>
          <w:sz w:val="22"/>
          <w:szCs w:val="22"/>
        </w:rPr>
        <w:t xml:space="preserve">، مع مفتاح OpenAI </w:t>
      </w:r>
      <w:r>
        <w:rPr>
          <w:rFonts w:ascii="Tajawal" w:hAnsi="Tajawal" w:cs="Tajawal" w:eastAsia="Tajawal"/>
          <w:b/>
          <w:sz w:val="22"/>
          <w:szCs w:val="22"/>
          <w:bCs/>
        </w:rPr>
        <w:t>غير صالح عن قصد</w:t>
      </w:r>
      <w:r>
        <w:rPr>
          <w:rFonts w:ascii="Tajawal" w:hAnsi="Tajawal" w:cs="Tajawal" w:eastAsia="Tajawal"/>
          <w:sz w:val="22"/>
          <w:szCs w:val="22"/>
        </w:rPr>
        <w:t xml:space="preserve"> لاختبار المسارات البديلة، ودون خادم Redis.</w:t>
      </w:r>
    </w:p>
    <w:p>
      <w:pPr>
        <w:pStyle w:val="ListBullet"/>
        <w:ind w:right="454"/>
        <w:jc w:val="right"/>
        <w:bidi w:val="1"/>
      </w:pPr>
      <w:r>
        <w:rPr>
          <w:rFonts w:ascii="Tajawal" w:hAnsi="Tajawal" w:cs="Tajawal" w:eastAsia="Tajawal"/>
          <w:sz w:val="22"/>
          <w:szCs w:val="22"/>
        </w:rPr>
        <w:t>الواجهة الأمامية عبر خادم تطوير Vite على المنفذ 5173.</w:t>
      </w:r>
    </w:p>
    <w:p>
      <w:pPr>
        <w:pStyle w:val="ListBullet"/>
        <w:ind w:right="454"/>
        <w:jc w:val="right"/>
        <w:bidi w:val="1"/>
      </w:pPr>
      <w:r>
        <w:rPr>
          <w:rFonts w:ascii="Tajawal" w:hAnsi="Tajawal" w:cs="Tajawal" w:eastAsia="Tajawal"/>
          <w:sz w:val="22"/>
          <w:szCs w:val="22"/>
        </w:rPr>
        <w:t>استدعاءات واجهة البرمجة نُفّذت بسكربتات Node.js وPowerShell مؤقتة خارج المستودع، وتفاعلات الواجهة نُفّذت في متصفح Chromium.</w:t>
      </w:r>
    </w:p>
    <w:p>
      <w:pPr>
        <w:pStyle w:val="Heading3"/>
        <w:jc w:val="right"/>
        <w:bidi w:val="1"/>
      </w:pPr>
      <w:r>
        <w:rPr>
          <w:rFonts w:ascii="Tajawal" w:hAnsi="Tajawal" w:cs="Tajawal" w:eastAsia="Tajawal"/>
          <w:b/>
          <w:color w:val="1E3A8A"/>
          <w:sz w:val="26"/>
          <w:szCs w:val="26"/>
          <w:bCs/>
        </w:rPr>
        <w:t>‏6-2-1 ملاحظات التشغيل الأولي</w:t>
      </w:r>
    </w:p>
    <w:p>
      <w:pPr>
        <w:jc w:val="both"/>
        <w:bidi w:val="1"/>
      </w:pPr>
      <w:r>
        <w:rPr>
          <w:rFonts w:ascii="Tajawal" w:hAnsi="Tajawal" w:cs="Tajawal" w:eastAsia="Tajawal"/>
          <w:sz w:val="22"/>
          <w:szCs w:val="22"/>
        </w:rPr>
        <w:t>ظهرت عند أول محاولة تشغيل مشكلتان حقيقيتان وُثّقتا كعيوب:</w:t>
      </w:r>
    </w:p>
    <w:p>
      <w:pPr>
        <w:pStyle w:val="ListNumber"/>
        <w:ind w:right="454"/>
        <w:jc w:val="right"/>
        <w:bidi w:val="1"/>
      </w:pPr>
      <w:r>
        <w:rPr>
          <w:rFonts w:ascii="Tajawal" w:hAnsi="Tajawal" w:cs="Tajawal" w:eastAsia="Tajawal"/>
          <w:sz w:val="22"/>
          <w:szCs w:val="22"/>
        </w:rPr>
        <w:t xml:space="preserve">خطأ صياغة في </w:t>
      </w:r>
      <w:r>
        <w:rPr>
          <w:rFonts w:ascii="Consolas" w:hAnsi="Consolas" w:cs="Consolas" w:eastAsia="Consolas"/>
          <w:sz w:val="19"/>
          <w:szCs w:val="19"/>
        </w:rPr>
        <w:t>config/evCatalog.js</w:t>
      </w:r>
      <w:r>
        <w:rPr>
          <w:rFonts w:ascii="Tajawal" w:hAnsi="Tajawal" w:cs="Tajawal" w:eastAsia="Tajawal"/>
          <w:sz w:val="22"/>
          <w:szCs w:val="22"/>
        </w:rPr>
        <w:t xml:space="preserve"> (مفتاح عربي يحوي فراغات غير مقتبس في قاموس الأسماء البديلة) منع تحميل الخادم؛ أُصلح بوضع المفتاح بين علامتَي اقتباس.</w:t>
      </w:r>
    </w:p>
    <w:p>
      <w:pPr>
        <w:pStyle w:val="ListNumber"/>
        <w:ind w:right="454"/>
        <w:jc w:val="right"/>
        <w:bidi w:val="1"/>
      </w:pPr>
      <w:r>
        <w:rPr>
          <w:rFonts w:ascii="Tajawal" w:hAnsi="Tajawal" w:cs="Tajawal" w:eastAsia="Tajawal"/>
          <w:sz w:val="22"/>
          <w:szCs w:val="22"/>
        </w:rPr>
        <w:t xml:space="preserve">توقّف الخادم عند غياب </w:t>
      </w:r>
      <w:r>
        <w:rPr>
          <w:rFonts w:ascii="Consolas" w:hAnsi="Consolas" w:cs="Consolas" w:eastAsia="Consolas"/>
          <w:sz w:val="19"/>
          <w:szCs w:val="19"/>
        </w:rPr>
        <w:t>OPENAI_API_KEY</w:t>
      </w:r>
      <w:r>
        <w:rPr>
          <w:rFonts w:ascii="Tajawal" w:hAnsi="Tajawal" w:cs="Tajawal" w:eastAsia="Tajawal"/>
          <w:sz w:val="22"/>
          <w:szCs w:val="22"/>
        </w:rPr>
        <w:t xml:space="preserve"> لأن مكتبة OpenAI ترمي استثناءً عند التهيئة بمفتاح فارغ، خلافاً لافتراض الشيفرة بإمكانية العمل دون النموذج؛ عُولج مؤقتاً بتزويد قيمة غير صالحة، فسجّل الخادم فشل اتصال OpenAI واستمر في العمل.</w:t>
      </w:r>
    </w:p>
    <w:p>
      <w:pPr>
        <w:pStyle w:val="Heading2"/>
        <w:jc w:val="right"/>
        <w:bidi w:val="1"/>
        <w:pBdr>
          <w:bottom w:val="single" w:sz="6" w:space="2" w:color="BFDBFE"/>
        </w:pBdr>
      </w:pPr>
      <w:r>
        <w:rPr>
          <w:rFonts w:ascii="Tajawal" w:hAnsi="Tajawal" w:cs="Tajawal" w:eastAsia="Tajawal"/>
          <w:b/>
          <w:color w:val="2563EB"/>
          <w:sz w:val="30"/>
          <w:szCs w:val="30"/>
          <w:bCs/>
        </w:rPr>
        <w:t>‏6-3 لقطات الشاشة من النظام العامل</w:t>
      </w:r>
    </w:p>
    <w:p>
      <w:pPr>
        <w:jc w:val="both"/>
        <w:bidi w:val="1"/>
      </w:pPr>
      <w:r>
        <w:rPr>
          <w:rFonts w:ascii="Tajawal" w:hAnsi="Tajawal" w:cs="Tajawal" w:eastAsia="Tajawal"/>
          <w:sz w:val="22"/>
          <w:szCs w:val="22"/>
        </w:rPr>
        <w:t>تعرض الأشكال 13 إلى 18 لقطات حقيقية من النظام أثناء التشغيل.</w:t>
      </w:r>
    </w:p>
    <w:p>
      <w:pPr>
        <w:jc w:val="center"/>
      </w:pPr>
      <w:r>
        <w:drawing>
          <wp:inline xmlns:a="http://schemas.openxmlformats.org/drawingml/2006/main" xmlns:pic="http://schemas.openxmlformats.org/drawingml/2006/picture">
            <wp:extent cx="4320000" cy="2917183"/>
            <wp:docPr id="20" name="Picture 20"/>
            <wp:cNvGraphicFramePr>
              <a:graphicFrameLocks noChangeAspect="1"/>
            </wp:cNvGraphicFramePr>
            <a:graphic>
              <a:graphicData uri="http://schemas.openxmlformats.org/drawingml/2006/picture">
                <pic:pic>
                  <pic:nvPicPr>
                    <pic:cNvPr id="0" name="fig13-home-smart-search.png"/>
                    <pic:cNvPicPr/>
                  </pic:nvPicPr>
                  <pic:blipFill>
                    <a:blip r:embed="rId23"/>
                    <a:stretch>
                      <a:fillRect/>
                    </a:stretch>
                  </pic:blipFill>
                  <pic:spPr>
                    <a:xfrm>
                      <a:off x="0" y="0"/>
                      <a:ext cx="4320000" cy="29171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الصفحة الرئيسية مع شريط البحث الذكي باللغة الطبيعية</w:t>
      </w:r>
    </w:p>
    <w:p>
      <w:pPr>
        <w:jc w:val="both"/>
        <w:bidi w:val="1"/>
      </w:pPr>
      <w:r>
        <w:rPr>
          <w:rFonts w:ascii="Tajawal" w:hAnsi="Tajawal" w:cs="Tajawal" w:eastAsia="Tajawal"/>
          <w:sz w:val="22"/>
          <w:szCs w:val="22"/>
        </w:rPr>
        <w:t>يُظهر الشكل 13 الصفحة الرئيسية للعميل بشريط البحث الذكي الذي يقبل عبارات طبيعية، مع ترويسة التنقّل وأيقونات السمة وقائمة الأمنيات والسلة.</w:t>
      </w:r>
    </w:p>
    <w:p>
      <w:pPr>
        <w:jc w:val="center"/>
      </w:pPr>
      <w:r>
        <w:drawing>
          <wp:inline xmlns:a="http://schemas.openxmlformats.org/drawingml/2006/main" xmlns:pic="http://schemas.openxmlformats.org/drawingml/2006/picture">
            <wp:extent cx="4320000" cy="2917183"/>
            <wp:docPr id="21" name="Picture 21"/>
            <wp:cNvGraphicFramePr>
              <a:graphicFrameLocks noChangeAspect="1"/>
            </wp:cNvGraphicFramePr>
            <a:graphic>
              <a:graphicData uri="http://schemas.openxmlformats.org/drawingml/2006/picture">
                <pic:pic>
                  <pic:nvPicPr>
                    <pic:cNvPr id="0" name="fig13b-search-results.png"/>
                    <pic:cNvPicPr/>
                  </pic:nvPicPr>
                  <pic:blipFill>
                    <a:blip r:embed="rId24"/>
                    <a:stretch>
                      <a:fillRect/>
                    </a:stretch>
                  </pic:blipFill>
                  <pic:spPr>
                    <a:xfrm>
                      <a:off x="0" y="0"/>
                      <a:ext cx="4320000" cy="29171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نتائج البحث الذكي للاستعلام "Battery for Tesla Model 3 2022" في المسار البديل</w:t>
      </w:r>
    </w:p>
    <w:p>
      <w:pPr>
        <w:jc w:val="both"/>
        <w:bidi w:val="1"/>
      </w:pPr>
      <w:r>
        <w:rPr>
          <w:rFonts w:ascii="Tajawal" w:hAnsi="Tajawal" w:cs="Tajawal" w:eastAsia="Tajawal"/>
          <w:sz w:val="22"/>
          <w:szCs w:val="22"/>
        </w:rPr>
        <w:t>يعرض الشكل 14 نتائج الاستعلام التجريبي وقد أُرجعت خمسة منتجات، أوّلها البطارية المساعدة 12V لتسلا موديل 3، مع الإشارة إلى أن الصور المعروضة صور تجريبية من خدمة خارجية.</w:t>
      </w:r>
    </w:p>
    <w:p>
      <w:pPr>
        <w:jc w:val="center"/>
      </w:pPr>
      <w:r>
        <w:drawing>
          <wp:inline xmlns:a="http://schemas.openxmlformats.org/drawingml/2006/main" xmlns:pic="http://schemas.openxmlformats.org/drawingml/2006/picture">
            <wp:extent cx="4320000" cy="2917183"/>
            <wp:docPr id="22" name="Picture 22"/>
            <wp:cNvGraphicFramePr>
              <a:graphicFrameLocks noChangeAspect="1"/>
            </wp:cNvGraphicFramePr>
            <a:graphic>
              <a:graphicData uri="http://schemas.openxmlformats.org/drawingml/2006/picture">
                <pic:pic>
                  <pic:nvPicPr>
                    <pic:cNvPr id="0" name="fig14-product-compatible.png"/>
                    <pic:cNvPicPr/>
                  </pic:nvPicPr>
                  <pic:blipFill>
                    <a:blip r:embed="rId25"/>
                    <a:stretch>
                      <a:fillRect/>
                    </a:stretch>
                  </pic:blipFill>
                  <pic:spPr>
                    <a:xfrm>
                      <a:off x="0" y="0"/>
                      <a:ext cx="4320000" cy="29171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صفحة المنتج مع نتيجة توافق إيجابية لمركبة Tesla Model 3 (2022)</w:t>
      </w:r>
    </w:p>
    <w:p>
      <w:pPr>
        <w:jc w:val="both"/>
        <w:bidi w:val="1"/>
      </w:pPr>
      <w:r>
        <w:rPr>
          <w:rFonts w:ascii="Tajawal" w:hAnsi="Tajawal" w:cs="Tajawal" w:eastAsia="Tajawal"/>
          <w:sz w:val="22"/>
          <w:szCs w:val="22"/>
        </w:rPr>
        <w:t>يُظهر الشكل 15 لوحة "Vehicle Compatibility Check" وقد اختيرت المركبة الأساسية للمستخدم (المميّزة بنجمة) وظهرت الرسالة الخضراء "This part is compatible with your vehicle". ويُلاحَظ أيضاً في الصفحة نصّ ثابت "Free Shipping over €500" يتعارض مع حدّ الشحن المجاني في الإعدادات (150 يورو)، وهو عيب واجهة يُوثَّق لاحقاً.</w:t>
      </w:r>
    </w:p>
    <w:p>
      <w:pPr>
        <w:jc w:val="center"/>
      </w:pPr>
      <w:r>
        <w:drawing>
          <wp:inline xmlns:a="http://schemas.openxmlformats.org/drawingml/2006/main" xmlns:pic="http://schemas.openxmlformats.org/drawingml/2006/picture">
            <wp:extent cx="4320000" cy="2917183"/>
            <wp:docPr id="23" name="Picture 23"/>
            <wp:cNvGraphicFramePr>
              <a:graphicFrameLocks noChangeAspect="1"/>
            </wp:cNvGraphicFramePr>
            <a:graphic>
              <a:graphicData uri="http://schemas.openxmlformats.org/drawingml/2006/picture">
                <pic:pic>
                  <pic:nvPicPr>
                    <pic:cNvPr id="0" name="fig14b-product-incompatible.png"/>
                    <pic:cNvPicPr/>
                  </pic:nvPicPr>
                  <pic:blipFill>
                    <a:blip r:embed="rId26"/>
                    <a:stretch>
                      <a:fillRect/>
                    </a:stretch>
                  </pic:blipFill>
                  <pic:spPr>
                    <a:xfrm>
                      <a:off x="0" y="0"/>
                      <a:ext cx="4320000" cy="29171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صفحة المنتج مع نتيجة توافق سلبية لمركبة BYD Atto 3 (2023)</w:t>
      </w:r>
    </w:p>
    <w:p>
      <w:pPr>
        <w:jc w:val="both"/>
        <w:bidi w:val="1"/>
      </w:pPr>
      <w:r>
        <w:rPr>
          <w:rFonts w:ascii="Tajawal" w:hAnsi="Tajawal" w:cs="Tajawal" w:eastAsia="Tajawal"/>
          <w:sz w:val="22"/>
          <w:szCs w:val="22"/>
        </w:rPr>
        <w:t>يعرض الشكل 16 المنتج نفسه بعد تبديل المركبة إلى BYD Atto 3، فتحوّلت اللوحة إلى اللون الأحمر برسالة "This part may not be compatible with your vehicle"، مما يؤكّد أن القرار حتمي ويعتمد على بيانات التوافق فقط.</w:t>
      </w:r>
    </w:p>
    <w:p>
      <w:pPr>
        <w:jc w:val="center"/>
      </w:pPr>
      <w:r>
        <w:drawing>
          <wp:inline xmlns:a="http://schemas.openxmlformats.org/drawingml/2006/main" xmlns:pic="http://schemas.openxmlformats.org/drawingml/2006/picture">
            <wp:extent cx="4320000" cy="2917183"/>
            <wp:docPr id="24" name="Picture 24"/>
            <wp:cNvGraphicFramePr>
              <a:graphicFrameLocks noChangeAspect="1"/>
            </wp:cNvGraphicFramePr>
            <a:graphic>
              <a:graphicData uri="http://schemas.openxmlformats.org/drawingml/2006/picture">
                <pic:pic>
                  <pic:nvPicPr>
                    <pic:cNvPr id="0" name="fig15-chatbot-fallback.png"/>
                    <pic:cNvPicPr/>
                  </pic:nvPicPr>
                  <pic:blipFill>
                    <a:blip r:embed="rId27"/>
                    <a:stretch>
                      <a:fillRect/>
                    </a:stretch>
                  </pic:blipFill>
                  <pic:spPr>
                    <a:xfrm>
                      <a:off x="0" y="0"/>
                      <a:ext cx="4320000" cy="29171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أداة المحادثة وهي تعمل بالمسار البديل القائم على القواعد عند تعطّل OpenAI</w:t>
      </w:r>
    </w:p>
    <w:p>
      <w:pPr>
        <w:jc w:val="both"/>
        <w:bidi w:val="1"/>
      </w:pPr>
      <w:r>
        <w:rPr>
          <w:rFonts w:ascii="Tajawal" w:hAnsi="Tajawal" w:cs="Tajawal" w:eastAsia="Tajawal"/>
          <w:sz w:val="22"/>
          <w:szCs w:val="22"/>
        </w:rPr>
        <w:t>يُظهر الشكل 17 المساعد الذكي وقد ردّ على سؤال "Which charger do I need for my Tesla?" بالرسالة البديلة العامة، لأن مفتاح OpenAI غير صالح في بيئة الاختبار؛ ويؤكّد ذلك عمل آلية التدهور الرشيق مع إظهار محدوديتها (ردّ عام لا يستفيد من سياق مركبات المستخدم).</w:t>
      </w:r>
    </w:p>
    <w:p>
      <w:pPr>
        <w:jc w:val="center"/>
      </w:pPr>
      <w:r>
        <w:drawing>
          <wp:inline xmlns:a="http://schemas.openxmlformats.org/drawingml/2006/main" xmlns:pic="http://schemas.openxmlformats.org/drawingml/2006/picture">
            <wp:extent cx="4320000" cy="2917183"/>
            <wp:docPr id="25" name="Picture 25"/>
            <wp:cNvGraphicFramePr>
              <a:graphicFrameLocks noChangeAspect="1"/>
            </wp:cNvGraphicFramePr>
            <a:graphic>
              <a:graphicData uri="http://schemas.openxmlformats.org/drawingml/2006/picture">
                <pic:pic>
                  <pic:nvPicPr>
                    <pic:cNvPr id="0" name="fig16-admin-overview.png"/>
                    <pic:cNvPicPr/>
                  </pic:nvPicPr>
                  <pic:blipFill>
                    <a:blip r:embed="rId28"/>
                    <a:stretch>
                      <a:fillRect/>
                    </a:stretch>
                  </pic:blipFill>
                  <pic:spPr>
                    <a:xfrm>
                      <a:off x="0" y="0"/>
                      <a:ext cx="4320000" cy="2917183"/>
                    </a:xfrm>
                    <a:prstGeom prst="rect"/>
                  </pic:spPr>
                </pic:pic>
              </a:graphicData>
            </a:graphic>
          </wp:inline>
        </w:drawing>
      </w:r>
    </w:p>
    <w:p>
      <w:pPr>
        <w:jc w:val="center"/>
        <w:pStyle w:val="Caption"/>
        <w:bidi w:val="1"/>
      </w:pPr>
      <w:r>
        <w:rPr>
          <w:rFonts w:ascii="Tajawal" w:hAnsi="Tajawal" w:cs="Tajawal" w:eastAsia="Tajawal"/>
          <w:b/>
          <w:color w:val="2563EB"/>
          <w:sz w:val="22"/>
          <w:szCs w:val="22"/>
          <w:bCs/>
        </w:rPr>
        <w:t xml:space="preserve">شكل </w:t>
      </w:r>
      <w:r>
        <w:rPr>
          <w:rFonts w:ascii="Tajawal" w:hAnsi="Tajawal" w:cs="Tajawal" w:eastAsia="Tajawal"/>
          <w:b/>
          <w:color w:val="2563EB"/>
          <w:sz w:val="22"/>
          <w:szCs w:val="22"/>
          <w:bCs/>
        </w:rPr>
        <w:fldChar w:fldCharType="begin" w:dirty="true"/>
        <w:instrText xml:space="preserve">SEQ شكل \* ARABIC</w:instrText>
        <w:fldChar w:fldCharType="separate"/>
        <w:t>…</w:t>
        <w:fldChar w:fldCharType="end"/>
      </w:r>
      <w:r>
        <w:rPr>
          <w:rFonts w:ascii="Tajawal" w:hAnsi="Tajawal" w:cs="Tajawal" w:eastAsia="Tajawal"/>
          <w:b/>
          <w:color w:val="475569"/>
          <w:sz w:val="22"/>
          <w:szCs w:val="22"/>
          <w:bCs/>
        </w:rPr>
        <w:t>: صفحة النظرة العامة في لوحة الإدارة بمؤشّرات حقيقية من قاعدة البيانات التجريبية</w:t>
      </w:r>
    </w:p>
    <w:p>
      <w:pPr>
        <w:jc w:val="both"/>
        <w:bidi w:val="1"/>
      </w:pPr>
      <w:r>
        <w:rPr>
          <w:rFonts w:ascii="Tajawal" w:hAnsi="Tajawal" w:cs="Tajawal" w:eastAsia="Tajawal"/>
          <w:sz w:val="22"/>
          <w:szCs w:val="22"/>
        </w:rPr>
        <w:t>يعرض الشكل 18 لوحة الإدارة بمؤشّرات محسوبة من البيانات الفعلية: إيراد 4,001 يورو، 11 طلباً، 14 عميلاً، 48 منتجاً، و4 منتجات بمخزون منخفض. ويُلاحَظ بقاء اسم "AutoParts" القديم في الشريط الجانبي للوحة الإدارة، وهو من مخلّفات مرحلة ما قبل التكييف.</w:t>
      </w:r>
    </w:p>
    <w:p>
      <w:pPr>
        <w:pStyle w:val="Heading2"/>
        <w:jc w:val="right"/>
        <w:bidi w:val="1"/>
        <w:pBdr>
          <w:bottom w:val="single" w:sz="6" w:space="2" w:color="BFDBFE"/>
        </w:pBdr>
      </w:pPr>
      <w:r>
        <w:rPr>
          <w:rFonts w:ascii="Tajawal" w:hAnsi="Tajawal" w:cs="Tajawal" w:eastAsia="Tajawal"/>
          <w:b/>
          <w:color w:val="2563EB"/>
          <w:sz w:val="30"/>
          <w:szCs w:val="30"/>
          <w:bCs/>
        </w:rPr>
        <w:t>‏6-4 حالات الاختبار المنفّذة</w:t>
      </w:r>
    </w:p>
    <w:p>
      <w:pPr>
        <w:jc w:val="both"/>
        <w:bidi w:val="1"/>
      </w:pPr>
      <w:r>
        <w:rPr>
          <w:rFonts w:ascii="Tajawal" w:hAnsi="Tajawal" w:cs="Tajawal" w:eastAsia="Tajawal"/>
          <w:sz w:val="22"/>
          <w:szCs w:val="22"/>
        </w:rPr>
        <w:t>نُفّذت 16 حالة اختبار وظيفية وأمنية على واجهة البرمجة، مع حالات فرعية لكل منها. وفيما يلي وصف تفصيلي لأربع حالات جوهرية بالصيغة الموحّدة، ثم جدول ملخّص لجميع الحالات.</w:t>
      </w:r>
    </w:p>
    <w:p>
      <w:pPr>
        <w:pStyle w:val="Heading3"/>
        <w:jc w:val="right"/>
        <w:bidi w:val="1"/>
      </w:pPr>
      <w:r>
        <w:rPr>
          <w:rFonts w:ascii="Tajawal" w:hAnsi="Tajawal" w:cs="Tajawal" w:eastAsia="Tajawal"/>
          <w:b/>
          <w:color w:val="1E3A8A"/>
          <w:sz w:val="26"/>
          <w:szCs w:val="26"/>
          <w:bCs/>
        </w:rPr>
        <w:t>‏6-4-1 TC-02: البحث الذكي بعبارة طبيعية كاملة</w:t>
      </w:r>
    </w:p>
    <w:p>
      <w:pPr>
        <w:pStyle w:val="ListBullet"/>
        <w:ind w:right="454"/>
        <w:jc w:val="right"/>
        <w:bidi w:val="1"/>
      </w:pPr>
      <w:r>
        <w:rPr>
          <w:rFonts w:ascii="Tajawal" w:hAnsi="Tajawal" w:cs="Tajawal" w:eastAsia="Tajawal"/>
          <w:b/>
          <w:sz w:val="22"/>
          <w:szCs w:val="22"/>
          <w:bCs/>
        </w:rPr>
        <w:t>الاسم:</w:t>
      </w:r>
      <w:r>
        <w:rPr>
          <w:rFonts w:ascii="Tajawal" w:hAnsi="Tajawal" w:cs="Tajawal" w:eastAsia="Tajawal"/>
          <w:sz w:val="22"/>
          <w:szCs w:val="22"/>
        </w:rPr>
        <w:t xml:space="preserve"> استخراج المعايير والبحث بالتراجع التدرجي.</w:t>
      </w:r>
    </w:p>
    <w:p>
      <w:pPr>
        <w:pStyle w:val="ListBullet"/>
        <w:ind w:right="454"/>
        <w:jc w:val="right"/>
        <w:bidi w:val="1"/>
      </w:pPr>
      <w:r>
        <w:rPr>
          <w:rFonts w:ascii="Tajawal" w:hAnsi="Tajawal" w:cs="Tajawal" w:eastAsia="Tajawal"/>
          <w:b/>
          <w:sz w:val="22"/>
          <w:szCs w:val="22"/>
          <w:bCs/>
        </w:rPr>
        <w:t>الهدف:</w:t>
      </w:r>
      <w:r>
        <w:rPr>
          <w:rFonts w:ascii="Tajawal" w:hAnsi="Tajawal" w:cs="Tajawal" w:eastAsia="Tajawal"/>
          <w:sz w:val="22"/>
          <w:szCs w:val="22"/>
        </w:rPr>
        <w:t xml:space="preserve"> التحقق من أن عبارة طبيعية تُحوَّل إلى معايير وتُرجع نتائج مرتّبة حتى مع تعطّل النموذج اللغوي.</w:t>
      </w:r>
    </w:p>
    <w:p>
      <w:pPr>
        <w:pStyle w:val="ListBullet"/>
        <w:ind w:right="454"/>
        <w:jc w:val="right"/>
        <w:bidi w:val="1"/>
      </w:pPr>
      <w:r>
        <w:rPr>
          <w:rFonts w:ascii="Tajawal" w:hAnsi="Tajawal" w:cs="Tajawal" w:eastAsia="Tajawal"/>
          <w:b/>
          <w:sz w:val="22"/>
          <w:szCs w:val="22"/>
          <w:bCs/>
        </w:rPr>
        <w:t>الشروط المسبقة:</w:t>
      </w:r>
      <w:r>
        <w:rPr>
          <w:rFonts w:ascii="Tajawal" w:hAnsi="Tajawal" w:cs="Tajawal" w:eastAsia="Tajawal"/>
          <w:sz w:val="22"/>
          <w:szCs w:val="22"/>
        </w:rPr>
        <w:t xml:space="preserve"> الخادم يعمل بمفتاح OpenAI غير صالح؛ قاعدة البيانات مُهيّأة بالبذر.</w:t>
      </w:r>
    </w:p>
    <w:p>
      <w:pPr>
        <w:pStyle w:val="ListBullet"/>
        <w:ind w:right="454"/>
        <w:jc w:val="right"/>
        <w:bidi w:val="1"/>
      </w:pPr>
      <w:r>
        <w:rPr>
          <w:rFonts w:ascii="Tajawal" w:hAnsi="Tajawal" w:cs="Tajawal" w:eastAsia="Tajawal"/>
          <w:b/>
          <w:sz w:val="22"/>
          <w:szCs w:val="22"/>
          <w:bCs/>
        </w:rPr>
        <w:t>المدخلات:</w:t>
      </w:r>
      <w:r>
        <w:rPr>
          <w:rFonts w:ascii="Tajawal" w:hAnsi="Tajawal" w:cs="Tajawal" w:eastAsia="Tajawal"/>
          <w:sz w:val="22"/>
          <w:szCs w:val="22"/>
        </w:rPr>
        <w:t xml:space="preserve"> </w:t>
      </w:r>
      <w:r>
        <w:rPr>
          <w:rFonts w:ascii="Consolas" w:hAnsi="Consolas" w:cs="Consolas" w:eastAsia="Consolas"/>
          <w:sz w:val="19"/>
          <w:szCs w:val="19"/>
        </w:rPr>
        <w:t>POST /api/ai/search</w:t>
      </w:r>
      <w:r>
        <w:rPr>
          <w:rFonts w:ascii="Tajawal" w:hAnsi="Tajawal" w:cs="Tajawal" w:eastAsia="Tajawal"/>
          <w:sz w:val="22"/>
          <w:szCs w:val="22"/>
        </w:rPr>
        <w:t xml:space="preserve"> بجسم </w:t>
      </w:r>
      <w:r>
        <w:rPr>
          <w:rFonts w:ascii="Consolas" w:hAnsi="Consolas" w:cs="Consolas" w:eastAsia="Consolas"/>
          <w:sz w:val="19"/>
          <w:szCs w:val="19"/>
        </w:rPr>
        <w:t>{"query": "Battery for Tesla Model 3 2022"}</w:t>
      </w:r>
      <w:r>
        <w:rPr>
          <w:rFonts w:ascii="Tajawal" w:hAnsi="Tajawal" w:cs="Tajawal" w:eastAsia="Tajawal"/>
          <w:sz w:val="22"/>
          <w:szCs w:val="22"/>
        </w:rPr>
        <w:t xml:space="preserve"> دون رمز مصادقة.</w:t>
      </w:r>
    </w:p>
    <w:p>
      <w:pPr>
        <w:pStyle w:val="ListBullet"/>
        <w:ind w:right="454"/>
        <w:jc w:val="right"/>
        <w:bidi w:val="1"/>
      </w:pPr>
      <w:r>
        <w:rPr>
          <w:rFonts w:ascii="Tajawal" w:hAnsi="Tajawal" w:cs="Tajawal" w:eastAsia="Tajawal"/>
          <w:b/>
          <w:sz w:val="22"/>
          <w:szCs w:val="22"/>
          <w:bCs/>
        </w:rPr>
        <w:t>الخطوات:</w:t>
      </w:r>
      <w:r>
        <w:rPr>
          <w:rFonts w:ascii="Tajawal" w:hAnsi="Tajawal" w:cs="Tajawal" w:eastAsia="Tajawal"/>
          <w:sz w:val="22"/>
          <w:szCs w:val="22"/>
        </w:rPr>
        <w:t xml:space="preserve"> إرسال الطلب؛ قراءة </w:t>
      </w:r>
      <w:r>
        <w:rPr>
          <w:rFonts w:ascii="Consolas" w:hAnsi="Consolas" w:cs="Consolas" w:eastAsia="Consolas"/>
          <w:sz w:val="19"/>
          <w:szCs w:val="19"/>
        </w:rPr>
        <w:t>analysis</w:t>
      </w:r>
      <w:r>
        <w:rPr>
          <w:rFonts w:ascii="Tajawal" w:hAnsi="Tajawal" w:cs="Tajawal" w:eastAsia="Tajawal"/>
          <w:sz w:val="22"/>
          <w:szCs w:val="22"/>
        </w:rPr>
        <w:t xml:space="preserve"> و</w:t>
      </w:r>
      <w:r>
        <w:rPr>
          <w:rFonts w:ascii="Consolas" w:hAnsi="Consolas" w:cs="Consolas" w:eastAsia="Consolas"/>
          <w:sz w:val="19"/>
          <w:szCs w:val="19"/>
        </w:rPr>
        <w:t>searchStrategy</w:t>
      </w:r>
      <w:r>
        <w:rPr>
          <w:rFonts w:ascii="Tajawal" w:hAnsi="Tajawal" w:cs="Tajawal" w:eastAsia="Tajawal"/>
          <w:sz w:val="22"/>
          <w:szCs w:val="22"/>
        </w:rPr>
        <w:t xml:space="preserve"> و</w:t>
      </w:r>
      <w:r>
        <w:rPr>
          <w:rFonts w:ascii="Consolas" w:hAnsi="Consolas" w:cs="Consolas" w:eastAsia="Consolas"/>
          <w:sz w:val="19"/>
          <w:szCs w:val="19"/>
        </w:rPr>
        <w:t>products</w:t>
      </w:r>
      <w:r>
        <w:rPr>
          <w:rFonts w:ascii="Tajawal" w:hAnsi="Tajawal" w:cs="Tajawal" w:eastAsia="Tajawal"/>
          <w:sz w:val="22"/>
          <w:szCs w:val="22"/>
        </w:rPr>
        <w:t>.</w:t>
      </w:r>
    </w:p>
    <w:p>
      <w:pPr>
        <w:pStyle w:val="ListBullet"/>
        <w:ind w:right="454"/>
        <w:jc w:val="right"/>
        <w:bidi w:val="1"/>
      </w:pPr>
      <w:r>
        <w:rPr>
          <w:rFonts w:ascii="Tajawal" w:hAnsi="Tajawal" w:cs="Tajawal" w:eastAsia="Tajawal"/>
          <w:b/>
          <w:sz w:val="22"/>
          <w:szCs w:val="22"/>
          <w:bCs/>
        </w:rPr>
        <w:t>المتوقّع:</w:t>
      </w:r>
      <w:r>
        <w:rPr>
          <w:rFonts w:ascii="Tajawal" w:hAnsi="Tajawal" w:cs="Tajawal" w:eastAsia="Tajawal"/>
          <w:sz w:val="22"/>
          <w:szCs w:val="22"/>
        </w:rPr>
        <w:t xml:space="preserve"> 200؛ استخراج نوع القطعة battery والماركة Tesla والسنة 2022؛ نتائج غير فارغة.</w:t>
      </w:r>
    </w:p>
    <w:p>
      <w:pPr>
        <w:pStyle w:val="ListBullet"/>
        <w:ind w:right="454"/>
        <w:jc w:val="right"/>
        <w:bidi w:val="1"/>
      </w:pPr>
      <w:r>
        <w:rPr>
          <w:rFonts w:ascii="Tajawal" w:hAnsi="Tajawal" w:cs="Tajawal" w:eastAsia="Tajawal"/>
          <w:b/>
          <w:sz w:val="22"/>
          <w:szCs w:val="22"/>
          <w:bCs/>
        </w:rPr>
        <w:t>الفعلي:</w:t>
      </w:r>
      <w:r>
        <w:rPr>
          <w:rFonts w:ascii="Tajawal" w:hAnsi="Tajawal" w:cs="Tajawal" w:eastAsia="Tajawal"/>
          <w:sz w:val="22"/>
          <w:szCs w:val="22"/>
        </w:rPr>
        <w:t xml:space="preserve"> 200؛ </w:t>
      </w:r>
      <w:r>
        <w:rPr>
          <w:rFonts w:ascii="Consolas" w:hAnsi="Consolas" w:cs="Consolas" w:eastAsia="Consolas"/>
          <w:sz w:val="19"/>
          <w:szCs w:val="19"/>
        </w:rPr>
        <w:t>fallback = true</w:t>
      </w:r>
      <w:r>
        <w:rPr>
          <w:rFonts w:ascii="Tajawal" w:hAnsi="Tajawal" w:cs="Tajawal" w:eastAsia="Tajawal"/>
          <w:sz w:val="22"/>
          <w:szCs w:val="22"/>
        </w:rPr>
        <w:t xml:space="preserve">؛ </w:t>
      </w:r>
      <w:r>
        <w:rPr>
          <w:rFonts w:ascii="Consolas" w:hAnsi="Consolas" w:cs="Consolas" w:eastAsia="Consolas"/>
          <w:sz w:val="19"/>
          <w:szCs w:val="19"/>
        </w:rPr>
        <w:t>partType = battery</w:t>
      </w:r>
      <w:r>
        <w:rPr>
          <w:rFonts w:ascii="Tajawal" w:hAnsi="Tajawal" w:cs="Tajawal" w:eastAsia="Tajawal"/>
          <w:sz w:val="22"/>
          <w:szCs w:val="22"/>
        </w:rPr>
        <w:t xml:space="preserve">، </w:t>
      </w:r>
      <w:r>
        <w:rPr>
          <w:rFonts w:ascii="Consolas" w:hAnsi="Consolas" w:cs="Consolas" w:eastAsia="Consolas"/>
          <w:sz w:val="19"/>
          <w:szCs w:val="19"/>
        </w:rPr>
        <w:t>brand = Tesla</w:t>
      </w:r>
      <w:r>
        <w:rPr>
          <w:rFonts w:ascii="Tajawal" w:hAnsi="Tajawal" w:cs="Tajawal" w:eastAsia="Tajawal"/>
          <w:sz w:val="22"/>
          <w:szCs w:val="22"/>
        </w:rPr>
        <w:t xml:space="preserve">، </w:t>
      </w:r>
      <w:r>
        <w:rPr>
          <w:rFonts w:ascii="Consolas" w:hAnsi="Consolas" w:cs="Consolas" w:eastAsia="Consolas"/>
          <w:sz w:val="19"/>
          <w:szCs w:val="19"/>
        </w:rPr>
        <w:t>model = "model"</w:t>
      </w:r>
      <w:r>
        <w:rPr>
          <w:rFonts w:ascii="Tajawal" w:hAnsi="Tajawal" w:cs="Tajawal" w:eastAsia="Tajawal"/>
          <w:sz w:val="22"/>
          <w:szCs w:val="22"/>
        </w:rPr>
        <w:t xml:space="preserve">، </w:t>
      </w:r>
      <w:r>
        <w:rPr>
          <w:rFonts w:ascii="Consolas" w:hAnsi="Consolas" w:cs="Consolas" w:eastAsia="Consolas"/>
          <w:sz w:val="19"/>
          <w:szCs w:val="19"/>
        </w:rPr>
        <w:t>year = 2022</w:t>
      </w:r>
      <w:r>
        <w:rPr>
          <w:rFonts w:ascii="Tajawal" w:hAnsi="Tajawal" w:cs="Tajawal" w:eastAsia="Tajawal"/>
          <w:sz w:val="22"/>
          <w:szCs w:val="22"/>
        </w:rPr>
        <w:t xml:space="preserve">؛ الثقة 30؛ الاستراتيجية </w:t>
      </w:r>
      <w:r>
        <w:rPr>
          <w:rFonts w:ascii="Consolas" w:hAnsi="Consolas" w:cs="Consolas" w:eastAsia="Consolas"/>
          <w:sz w:val="19"/>
          <w:szCs w:val="19"/>
        </w:rPr>
        <w:t>strict</w:t>
      </w:r>
      <w:r>
        <w:rPr>
          <w:rFonts w:ascii="Tajawal" w:hAnsi="Tajawal" w:cs="Tajawal" w:eastAsia="Tajawal"/>
          <w:sz w:val="22"/>
          <w:szCs w:val="22"/>
        </w:rPr>
        <w:t>؛ 5 نتائج أوّلها "Tesla Model 3 12V Auxiliary Battery" بدرجة 65؛ زمن الاستجابة 657 ملّي ثانية.</w:t>
      </w:r>
    </w:p>
    <w:p>
      <w:pPr>
        <w:pStyle w:val="ListBullet"/>
        <w:ind w:right="454"/>
        <w:jc w:val="right"/>
        <w:bidi w:val="1"/>
      </w:pPr>
      <w:r>
        <w:rPr>
          <w:rFonts w:ascii="Tajawal" w:hAnsi="Tajawal" w:cs="Tajawal" w:eastAsia="Tajawal"/>
          <w:b/>
          <w:sz w:val="22"/>
          <w:szCs w:val="22"/>
          <w:bCs/>
        </w:rPr>
        <w:t>الحالة:</w:t>
      </w:r>
      <w:r>
        <w:rPr>
          <w:rFonts w:ascii="Tajawal" w:hAnsi="Tajawal" w:cs="Tajawal" w:eastAsia="Tajawal"/>
          <w:sz w:val="22"/>
          <w:szCs w:val="22"/>
        </w:rPr>
        <w:t xml:space="preserve"> ناجح مع ملاحظة (الموديل المستخرج بالمسار البديل "model" غير دقيق؛ الاستراتيجية الصارمة نجحت لأن الفهرس النصي طابق الكلمات).</w:t>
      </w:r>
    </w:p>
    <w:p>
      <w:pPr>
        <w:pStyle w:val="Heading3"/>
        <w:jc w:val="right"/>
        <w:bidi w:val="1"/>
      </w:pPr>
      <w:r>
        <w:rPr>
          <w:rFonts w:ascii="Tajawal" w:hAnsi="Tajawal" w:cs="Tajawal" w:eastAsia="Tajawal"/>
          <w:b/>
          <w:color w:val="1E3A8A"/>
          <w:sz w:val="26"/>
          <w:szCs w:val="26"/>
          <w:bCs/>
        </w:rPr>
        <w:t>‏6-4-2 TC-06: دمج سلة الزائر عند تسجيل الدخول</w:t>
      </w:r>
    </w:p>
    <w:p>
      <w:pPr>
        <w:pStyle w:val="ListBullet"/>
        <w:ind w:right="454"/>
        <w:jc w:val="right"/>
        <w:bidi w:val="1"/>
      </w:pPr>
      <w:r>
        <w:rPr>
          <w:rFonts w:ascii="Tajawal" w:hAnsi="Tajawal" w:cs="Tajawal" w:eastAsia="Tajawal"/>
          <w:b/>
          <w:sz w:val="22"/>
          <w:szCs w:val="22"/>
          <w:bCs/>
        </w:rPr>
        <w:t>الاسم:</w:t>
      </w:r>
      <w:r>
        <w:rPr>
          <w:rFonts w:ascii="Tajawal" w:hAnsi="Tajawal" w:cs="Tajawal" w:eastAsia="Tajawal"/>
          <w:sz w:val="22"/>
          <w:szCs w:val="22"/>
        </w:rPr>
        <w:t xml:space="preserve"> الحفاظ على سلة الزائر بعد المصادقة.</w:t>
      </w:r>
    </w:p>
    <w:p>
      <w:pPr>
        <w:pStyle w:val="ListBullet"/>
        <w:ind w:right="454"/>
        <w:jc w:val="right"/>
        <w:bidi w:val="1"/>
      </w:pPr>
      <w:r>
        <w:rPr>
          <w:rFonts w:ascii="Tajawal" w:hAnsi="Tajawal" w:cs="Tajawal" w:eastAsia="Tajawal"/>
          <w:b/>
          <w:sz w:val="22"/>
          <w:szCs w:val="22"/>
          <w:bCs/>
        </w:rPr>
        <w:t>الهدف:</w:t>
      </w:r>
      <w:r>
        <w:rPr>
          <w:rFonts w:ascii="Tajawal" w:hAnsi="Tajawal" w:cs="Tajawal" w:eastAsia="Tajawal"/>
          <w:sz w:val="22"/>
          <w:szCs w:val="22"/>
        </w:rPr>
        <w:t xml:space="preserve"> التحقق من انتقال عناصر سلة الزائر إلى سلة الحساب وحذف سلة الزائر.</w:t>
      </w:r>
    </w:p>
    <w:p>
      <w:pPr>
        <w:pStyle w:val="ListBullet"/>
        <w:ind w:right="454"/>
        <w:jc w:val="right"/>
        <w:bidi w:val="1"/>
      </w:pPr>
      <w:r>
        <w:rPr>
          <w:rFonts w:ascii="Tajawal" w:hAnsi="Tajawal" w:cs="Tajawal" w:eastAsia="Tajawal"/>
          <w:b/>
          <w:sz w:val="22"/>
          <w:szCs w:val="22"/>
          <w:bCs/>
        </w:rPr>
        <w:t>الشروط المسبقة:</w:t>
      </w:r>
      <w:r>
        <w:rPr>
          <w:rFonts w:ascii="Tajawal" w:hAnsi="Tajawal" w:cs="Tajawal" w:eastAsia="Tajawal"/>
          <w:sz w:val="22"/>
          <w:szCs w:val="22"/>
        </w:rPr>
        <w:t xml:space="preserve"> سلة زائر بمعرّف جلسة تحوي منتجاً بكمية 2 (أُنشئت في TC-05).</w:t>
      </w:r>
    </w:p>
    <w:p>
      <w:pPr>
        <w:pStyle w:val="ListBullet"/>
        <w:ind w:right="454"/>
        <w:jc w:val="right"/>
        <w:bidi w:val="1"/>
      </w:pPr>
      <w:r>
        <w:rPr>
          <w:rFonts w:ascii="Tajawal" w:hAnsi="Tajawal" w:cs="Tajawal" w:eastAsia="Tajawal"/>
          <w:b/>
          <w:sz w:val="22"/>
          <w:szCs w:val="22"/>
          <w:bCs/>
        </w:rPr>
        <w:t>المدخلات:</w:t>
      </w:r>
      <w:r>
        <w:rPr>
          <w:rFonts w:ascii="Tajawal" w:hAnsi="Tajawal" w:cs="Tajawal" w:eastAsia="Tajawal"/>
          <w:sz w:val="22"/>
          <w:szCs w:val="22"/>
        </w:rPr>
        <w:t xml:space="preserve"> </w:t>
      </w:r>
      <w:r>
        <w:rPr>
          <w:rFonts w:ascii="Consolas" w:hAnsi="Consolas" w:cs="Consolas" w:eastAsia="Consolas"/>
          <w:sz w:val="19"/>
          <w:szCs w:val="19"/>
        </w:rPr>
        <w:t>POST /api/auth/login</w:t>
      </w:r>
      <w:r>
        <w:rPr>
          <w:rFonts w:ascii="Tajawal" w:hAnsi="Tajawal" w:cs="Tajawal" w:eastAsia="Tajawal"/>
          <w:sz w:val="22"/>
          <w:szCs w:val="22"/>
        </w:rPr>
        <w:t xml:space="preserve"> ببريد وكلمة مرور صحيحَين وحقل </w:t>
      </w:r>
      <w:r>
        <w:rPr>
          <w:rFonts w:ascii="Consolas" w:hAnsi="Consolas" w:cs="Consolas" w:eastAsia="Consolas"/>
          <w:sz w:val="19"/>
          <w:szCs w:val="19"/>
        </w:rPr>
        <w:t>cartSessionId</w:t>
      </w:r>
      <w:r>
        <w:rPr>
          <w:rFonts w:ascii="Tajawal" w:hAnsi="Tajawal" w:cs="Tajawal" w:eastAsia="Tajawal"/>
          <w:sz w:val="22"/>
          <w:szCs w:val="22"/>
        </w:rPr>
        <w:t>.</w:t>
      </w:r>
    </w:p>
    <w:p>
      <w:pPr>
        <w:pStyle w:val="ListBullet"/>
        <w:ind w:right="454"/>
        <w:jc w:val="right"/>
        <w:bidi w:val="1"/>
      </w:pPr>
      <w:r>
        <w:rPr>
          <w:rFonts w:ascii="Tajawal" w:hAnsi="Tajawal" w:cs="Tajawal" w:eastAsia="Tajawal"/>
          <w:b/>
          <w:sz w:val="22"/>
          <w:szCs w:val="22"/>
          <w:bCs/>
        </w:rPr>
        <w:t>الخطوات:</w:t>
      </w:r>
      <w:r>
        <w:rPr>
          <w:rFonts w:ascii="Tajawal" w:hAnsi="Tajawal" w:cs="Tajawal" w:eastAsia="Tajawal"/>
          <w:sz w:val="22"/>
          <w:szCs w:val="22"/>
        </w:rPr>
        <w:t xml:space="preserve"> تسجيل الدخول؛ </w:t>
      </w:r>
      <w:r>
        <w:rPr>
          <w:rFonts w:ascii="Consolas" w:hAnsi="Consolas" w:cs="Consolas" w:eastAsia="Consolas"/>
          <w:sz w:val="19"/>
          <w:szCs w:val="19"/>
        </w:rPr>
        <w:t>GET /api/cart</w:t>
      </w:r>
      <w:r>
        <w:rPr>
          <w:rFonts w:ascii="Tajawal" w:hAnsi="Tajawal" w:cs="Tajawal" w:eastAsia="Tajawal"/>
          <w:sz w:val="22"/>
          <w:szCs w:val="22"/>
        </w:rPr>
        <w:t xml:space="preserve"> بالرمز المُرجَع؛ </w:t>
      </w:r>
      <w:r>
        <w:rPr>
          <w:rFonts w:ascii="Consolas" w:hAnsi="Consolas" w:cs="Consolas" w:eastAsia="Consolas"/>
          <w:sz w:val="19"/>
          <w:szCs w:val="19"/>
        </w:rPr>
        <w:t>GET /api/cart</w:t>
      </w:r>
      <w:r>
        <w:rPr>
          <w:rFonts w:ascii="Tajawal" w:hAnsi="Tajawal" w:cs="Tajawal" w:eastAsia="Tajawal"/>
          <w:sz w:val="22"/>
          <w:szCs w:val="22"/>
        </w:rPr>
        <w:t xml:space="preserve"> بترويسة الجلسة القديمة.</w:t>
      </w:r>
    </w:p>
    <w:p>
      <w:pPr>
        <w:pStyle w:val="ListBullet"/>
        <w:ind w:right="454"/>
        <w:jc w:val="right"/>
        <w:bidi w:val="1"/>
      </w:pPr>
      <w:r>
        <w:rPr>
          <w:rFonts w:ascii="Tajawal" w:hAnsi="Tajawal" w:cs="Tajawal" w:eastAsia="Tajawal"/>
          <w:b/>
          <w:sz w:val="22"/>
          <w:szCs w:val="22"/>
          <w:bCs/>
        </w:rPr>
        <w:t>المتوقّع:</w:t>
      </w:r>
      <w:r>
        <w:rPr>
          <w:rFonts w:ascii="Tajawal" w:hAnsi="Tajawal" w:cs="Tajawal" w:eastAsia="Tajawal"/>
          <w:sz w:val="22"/>
          <w:szCs w:val="22"/>
        </w:rPr>
        <w:t xml:space="preserve"> 200؛ سلة الحساب تحوي المنتج بكمية 2؛ سلة الزائر فارغة.</w:t>
      </w:r>
    </w:p>
    <w:p>
      <w:pPr>
        <w:pStyle w:val="ListBullet"/>
        <w:ind w:right="454"/>
        <w:jc w:val="right"/>
        <w:bidi w:val="1"/>
      </w:pPr>
      <w:r>
        <w:rPr>
          <w:rFonts w:ascii="Tajawal" w:hAnsi="Tajawal" w:cs="Tajawal" w:eastAsia="Tajawal"/>
          <w:b/>
          <w:sz w:val="22"/>
          <w:szCs w:val="22"/>
          <w:bCs/>
        </w:rPr>
        <w:t>الفعلي:</w:t>
      </w:r>
      <w:r>
        <w:rPr>
          <w:rFonts w:ascii="Tajawal" w:hAnsi="Tajawal" w:cs="Tajawal" w:eastAsia="Tajawal"/>
          <w:sz w:val="22"/>
          <w:szCs w:val="22"/>
        </w:rPr>
        <w:t xml:space="preserve"> 200؛ المنتج موجود بكمية 2 في سلة الحساب؛ سلة الزائر القديمة أعادت 0 عناصر.</w:t>
      </w:r>
    </w:p>
    <w:p>
      <w:pPr>
        <w:pStyle w:val="ListBullet"/>
        <w:ind w:right="454"/>
        <w:jc w:val="right"/>
        <w:bidi w:val="1"/>
      </w:pPr>
      <w:r>
        <w:rPr>
          <w:rFonts w:ascii="Tajawal" w:hAnsi="Tajawal" w:cs="Tajawal" w:eastAsia="Tajawal"/>
          <w:b/>
          <w:sz w:val="22"/>
          <w:szCs w:val="22"/>
          <w:bCs/>
        </w:rPr>
        <w:t>الحالة:</w:t>
      </w:r>
      <w:r>
        <w:rPr>
          <w:rFonts w:ascii="Tajawal" w:hAnsi="Tajawal" w:cs="Tajawal" w:eastAsia="Tajawal"/>
          <w:sz w:val="22"/>
          <w:szCs w:val="22"/>
        </w:rPr>
        <w:t xml:space="preserve"> ناجح.</w:t>
      </w:r>
    </w:p>
    <w:p>
      <w:pPr>
        <w:pStyle w:val="Heading3"/>
        <w:jc w:val="right"/>
        <w:bidi w:val="1"/>
      </w:pPr>
      <w:r>
        <w:rPr>
          <w:rFonts w:ascii="Tajawal" w:hAnsi="Tajawal" w:cs="Tajawal" w:eastAsia="Tajawal"/>
          <w:b/>
          <w:color w:val="1E3A8A"/>
          <w:sz w:val="26"/>
          <w:szCs w:val="26"/>
          <w:bCs/>
        </w:rPr>
        <w:t>‏6-4-3 TC-08: التحقق من التوافق وفحص الملكية</w:t>
      </w:r>
    </w:p>
    <w:p>
      <w:pPr>
        <w:pStyle w:val="ListBullet"/>
        <w:ind w:right="454"/>
        <w:jc w:val="right"/>
        <w:bidi w:val="1"/>
      </w:pPr>
      <w:r>
        <w:rPr>
          <w:rFonts w:ascii="Tajawal" w:hAnsi="Tajawal" w:cs="Tajawal" w:eastAsia="Tajawal"/>
          <w:b/>
          <w:sz w:val="22"/>
          <w:szCs w:val="22"/>
          <w:bCs/>
        </w:rPr>
        <w:t>الاسم:</w:t>
      </w:r>
      <w:r>
        <w:rPr>
          <w:rFonts w:ascii="Tajawal" w:hAnsi="Tajawal" w:cs="Tajawal" w:eastAsia="Tajawal"/>
          <w:sz w:val="22"/>
          <w:szCs w:val="22"/>
        </w:rPr>
        <w:t xml:space="preserve"> التوافق الحتمي وحماية المركبات.</w:t>
      </w:r>
    </w:p>
    <w:p>
      <w:pPr>
        <w:pStyle w:val="ListBullet"/>
        <w:ind w:right="454"/>
        <w:jc w:val="right"/>
        <w:bidi w:val="1"/>
      </w:pPr>
      <w:r>
        <w:rPr>
          <w:rFonts w:ascii="Tajawal" w:hAnsi="Tajawal" w:cs="Tajawal" w:eastAsia="Tajawal"/>
          <w:b/>
          <w:sz w:val="22"/>
          <w:szCs w:val="22"/>
          <w:bCs/>
        </w:rPr>
        <w:t>الهدف:</w:t>
      </w:r>
      <w:r>
        <w:rPr>
          <w:rFonts w:ascii="Tajawal" w:hAnsi="Tajawal" w:cs="Tajawal" w:eastAsia="Tajawal"/>
          <w:sz w:val="22"/>
          <w:szCs w:val="22"/>
        </w:rPr>
        <w:t xml:space="preserve"> التحقق من صحة قرار التوافق ومنع الوصول إلى مركبات مستخدم آخر.</w:t>
      </w:r>
    </w:p>
    <w:p>
      <w:pPr>
        <w:pStyle w:val="ListBullet"/>
        <w:ind w:right="454"/>
        <w:jc w:val="right"/>
        <w:bidi w:val="1"/>
      </w:pPr>
      <w:r>
        <w:rPr>
          <w:rFonts w:ascii="Tajawal" w:hAnsi="Tajawal" w:cs="Tajawal" w:eastAsia="Tajawal"/>
          <w:b/>
          <w:sz w:val="22"/>
          <w:szCs w:val="22"/>
          <w:bCs/>
        </w:rPr>
        <w:t>الشروط المسبقة:</w:t>
      </w:r>
      <w:r>
        <w:rPr>
          <w:rFonts w:ascii="Tajawal" w:hAnsi="Tajawal" w:cs="Tajawal" w:eastAsia="Tajawal"/>
          <w:sz w:val="22"/>
          <w:szCs w:val="22"/>
        </w:rPr>
        <w:t xml:space="preserve"> مستخدم مسجّل يملك Tesla Model 3 (2022) وBYD Atto 3 (2023).</w:t>
      </w:r>
    </w:p>
    <w:p>
      <w:pPr>
        <w:pStyle w:val="ListBullet"/>
        <w:ind w:right="454"/>
        <w:jc w:val="right"/>
        <w:bidi w:val="1"/>
      </w:pPr>
      <w:r>
        <w:rPr>
          <w:rFonts w:ascii="Tajawal" w:hAnsi="Tajawal" w:cs="Tajawal" w:eastAsia="Tajawal"/>
          <w:b/>
          <w:sz w:val="22"/>
          <w:szCs w:val="22"/>
          <w:bCs/>
        </w:rPr>
        <w:t>المدخلات:</w:t>
      </w:r>
      <w:r>
        <w:rPr>
          <w:rFonts w:ascii="Tajawal" w:hAnsi="Tajawal" w:cs="Tajawal" w:eastAsia="Tajawal"/>
          <w:sz w:val="22"/>
          <w:szCs w:val="22"/>
        </w:rPr>
        <w:t xml:space="preserve"> </w:t>
      </w:r>
      <w:r>
        <w:rPr>
          <w:rFonts w:ascii="Consolas" w:hAnsi="Consolas" w:cs="Consolas" w:eastAsia="Consolas"/>
          <w:sz w:val="19"/>
          <w:szCs w:val="19"/>
        </w:rPr>
        <w:t>POST /api/ai/compatibility</w:t>
      </w:r>
      <w:r>
        <w:rPr>
          <w:rFonts w:ascii="Tajawal" w:hAnsi="Tajawal" w:cs="Tajawal" w:eastAsia="Tajawal"/>
          <w:sz w:val="22"/>
          <w:szCs w:val="22"/>
        </w:rPr>
        <w:t xml:space="preserve"> بمعرّف منتج بطارية تسلا ومعرّف كل مركبة؛ ثم بمعرّف مركبة مستخدم آخر؛ ثم دون رمز.</w:t>
      </w:r>
    </w:p>
    <w:p>
      <w:pPr>
        <w:pStyle w:val="ListBullet"/>
        <w:ind w:right="454"/>
        <w:jc w:val="right"/>
        <w:bidi w:val="1"/>
      </w:pPr>
      <w:r>
        <w:rPr>
          <w:rFonts w:ascii="Tajawal" w:hAnsi="Tajawal" w:cs="Tajawal" w:eastAsia="Tajawal"/>
          <w:b/>
          <w:sz w:val="22"/>
          <w:szCs w:val="22"/>
          <w:bCs/>
        </w:rPr>
        <w:t>الخطوات:</w:t>
      </w:r>
      <w:r>
        <w:rPr>
          <w:rFonts w:ascii="Tajawal" w:hAnsi="Tajawal" w:cs="Tajawal" w:eastAsia="Tajawal"/>
          <w:sz w:val="22"/>
          <w:szCs w:val="22"/>
        </w:rPr>
        <w:t xml:space="preserve"> أربعة طلبات متتابعة.</w:t>
      </w:r>
    </w:p>
    <w:p>
      <w:pPr>
        <w:pStyle w:val="ListBullet"/>
        <w:ind w:right="454"/>
        <w:jc w:val="right"/>
        <w:bidi w:val="1"/>
      </w:pPr>
      <w:r>
        <w:rPr>
          <w:rFonts w:ascii="Tajawal" w:hAnsi="Tajawal" w:cs="Tajawal" w:eastAsia="Tajawal"/>
          <w:b/>
          <w:sz w:val="22"/>
          <w:szCs w:val="22"/>
          <w:bCs/>
        </w:rPr>
        <w:t>المتوقّع:</w:t>
      </w:r>
      <w:r>
        <w:rPr>
          <w:rFonts w:ascii="Tajawal" w:hAnsi="Tajawal" w:cs="Tajawal" w:eastAsia="Tajawal"/>
          <w:sz w:val="22"/>
          <w:szCs w:val="22"/>
        </w:rPr>
        <w:t xml:space="preserve"> متوافق مع تسلا؛ غير متوافق مع BYD؛ 404 لمركبة غيره؛ 401 دون رمز.</w:t>
      </w:r>
    </w:p>
    <w:p>
      <w:pPr>
        <w:pStyle w:val="ListBullet"/>
        <w:ind w:right="454"/>
        <w:jc w:val="right"/>
        <w:bidi w:val="1"/>
      </w:pPr>
      <w:r>
        <w:rPr>
          <w:rFonts w:ascii="Tajawal" w:hAnsi="Tajawal" w:cs="Tajawal" w:eastAsia="Tajawal"/>
          <w:b/>
          <w:sz w:val="22"/>
          <w:szCs w:val="22"/>
          <w:bCs/>
        </w:rPr>
        <w:t>الفعلي:</w:t>
      </w:r>
      <w:r>
        <w:rPr>
          <w:rFonts w:ascii="Tajawal" w:hAnsi="Tajawal" w:cs="Tajawal" w:eastAsia="Tajawal"/>
          <w:sz w:val="22"/>
          <w:szCs w:val="22"/>
        </w:rPr>
        <w:t xml:space="preserve"> </w:t>
      </w:r>
      <w:r>
        <w:rPr>
          <w:rFonts w:ascii="Consolas" w:hAnsi="Consolas" w:cs="Consolas" w:eastAsia="Consolas"/>
          <w:sz w:val="19"/>
          <w:szCs w:val="19"/>
        </w:rPr>
        <w:t>isCompatible = true</w:t>
      </w:r>
      <w:r>
        <w:rPr>
          <w:rFonts w:ascii="Tajawal" w:hAnsi="Tajawal" w:cs="Tajawal" w:eastAsia="Tajawal"/>
          <w:sz w:val="22"/>
          <w:szCs w:val="22"/>
        </w:rPr>
        <w:t xml:space="preserve"> برسالة "Compatible with Tesla Model 3 (2022)"؛ </w:t>
      </w:r>
      <w:r>
        <w:rPr>
          <w:rFonts w:ascii="Consolas" w:hAnsi="Consolas" w:cs="Consolas" w:eastAsia="Consolas"/>
          <w:sz w:val="19"/>
          <w:szCs w:val="19"/>
        </w:rPr>
        <w:t>false</w:t>
      </w:r>
      <w:r>
        <w:rPr>
          <w:rFonts w:ascii="Tajawal" w:hAnsi="Tajawal" w:cs="Tajawal" w:eastAsia="Tajawal"/>
          <w:sz w:val="22"/>
          <w:szCs w:val="22"/>
        </w:rPr>
        <w:t xml:space="preserve"> لفلتر مقصورة BYD؛ 404؛ 401. كما أعاد </w:t>
      </w:r>
      <w:r>
        <w:rPr>
          <w:rFonts w:ascii="Consolas" w:hAnsi="Consolas" w:cs="Consolas" w:eastAsia="Consolas"/>
          <w:sz w:val="19"/>
          <w:szCs w:val="19"/>
        </w:rPr>
        <w:t>GET /api/ai/compatible-products/:vehicleId</w:t>
      </w:r>
      <w:r>
        <w:rPr>
          <w:rFonts w:ascii="Tajawal" w:hAnsi="Tajawal" w:cs="Tajawal" w:eastAsia="Tajawal"/>
          <w:sz w:val="22"/>
          <w:szCs w:val="22"/>
        </w:rPr>
        <w:t xml:space="preserve"> عشرين منتجاً متوافقاً مع تسلا.</w:t>
      </w:r>
    </w:p>
    <w:p>
      <w:pPr>
        <w:pStyle w:val="ListBullet"/>
        <w:ind w:right="454"/>
        <w:jc w:val="right"/>
        <w:bidi w:val="1"/>
      </w:pPr>
      <w:r>
        <w:rPr>
          <w:rFonts w:ascii="Tajawal" w:hAnsi="Tajawal" w:cs="Tajawal" w:eastAsia="Tajawal"/>
          <w:b/>
          <w:sz w:val="22"/>
          <w:szCs w:val="22"/>
          <w:bCs/>
        </w:rPr>
        <w:t>الحالة:</w:t>
      </w:r>
      <w:r>
        <w:rPr>
          <w:rFonts w:ascii="Tajawal" w:hAnsi="Tajawal" w:cs="Tajawal" w:eastAsia="Tajawal"/>
          <w:sz w:val="22"/>
          <w:szCs w:val="22"/>
        </w:rPr>
        <w:t xml:space="preserve"> ناجح.</w:t>
      </w:r>
    </w:p>
    <w:p>
      <w:pPr>
        <w:pStyle w:val="Heading3"/>
        <w:jc w:val="right"/>
        <w:bidi w:val="1"/>
      </w:pPr>
      <w:r>
        <w:rPr>
          <w:rFonts w:ascii="Tajawal" w:hAnsi="Tajawal" w:cs="Tajawal" w:eastAsia="Tajawal"/>
          <w:b/>
          <w:color w:val="1E3A8A"/>
          <w:sz w:val="26"/>
          <w:szCs w:val="26"/>
          <w:bCs/>
        </w:rPr>
        <w:t>‏6-4-4 TC-10: إنشاء الطلب وإلغاؤه</w:t>
      </w:r>
    </w:p>
    <w:p>
      <w:pPr>
        <w:pStyle w:val="ListBullet"/>
        <w:ind w:right="454"/>
        <w:jc w:val="right"/>
        <w:bidi w:val="1"/>
      </w:pPr>
      <w:r>
        <w:rPr>
          <w:rFonts w:ascii="Tajawal" w:hAnsi="Tajawal" w:cs="Tajawal" w:eastAsia="Tajawal"/>
          <w:b/>
          <w:sz w:val="22"/>
          <w:szCs w:val="22"/>
          <w:bCs/>
        </w:rPr>
        <w:t>الاسم:</w:t>
      </w:r>
      <w:r>
        <w:rPr>
          <w:rFonts w:ascii="Tajawal" w:hAnsi="Tajawal" w:cs="Tajawal" w:eastAsia="Tajawal"/>
          <w:sz w:val="22"/>
          <w:szCs w:val="22"/>
        </w:rPr>
        <w:t xml:space="preserve"> دورة حياة الطلب من السلة إلى الإلغاء.</w:t>
      </w:r>
    </w:p>
    <w:p>
      <w:pPr>
        <w:pStyle w:val="ListBullet"/>
        <w:ind w:right="454"/>
        <w:jc w:val="right"/>
        <w:bidi w:val="1"/>
      </w:pPr>
      <w:r>
        <w:rPr>
          <w:rFonts w:ascii="Tajawal" w:hAnsi="Tajawal" w:cs="Tajawal" w:eastAsia="Tajawal"/>
          <w:b/>
          <w:sz w:val="22"/>
          <w:szCs w:val="22"/>
          <w:bCs/>
        </w:rPr>
        <w:t>الهدف:</w:t>
      </w:r>
      <w:r>
        <w:rPr>
          <w:rFonts w:ascii="Tajawal" w:hAnsi="Tajawal" w:cs="Tajawal" w:eastAsia="Tajawal"/>
          <w:sz w:val="22"/>
          <w:szCs w:val="22"/>
        </w:rPr>
        <w:t xml:space="preserve"> التحقق من حساب الإجماليات وخصم المخزون وتفريغ السلة واسترجاع المخزون عند الإلغاء.</w:t>
      </w:r>
    </w:p>
    <w:p>
      <w:pPr>
        <w:pStyle w:val="ListBullet"/>
        <w:ind w:right="454"/>
        <w:jc w:val="right"/>
        <w:bidi w:val="1"/>
      </w:pPr>
      <w:r>
        <w:rPr>
          <w:rFonts w:ascii="Tajawal" w:hAnsi="Tajawal" w:cs="Tajawal" w:eastAsia="Tajawal"/>
          <w:b/>
          <w:sz w:val="22"/>
          <w:szCs w:val="22"/>
          <w:bCs/>
        </w:rPr>
        <w:t>الشروط المسبقة:</w:t>
      </w:r>
      <w:r>
        <w:rPr>
          <w:rFonts w:ascii="Tajawal" w:hAnsi="Tajawal" w:cs="Tajawal" w:eastAsia="Tajawal"/>
          <w:sz w:val="22"/>
          <w:szCs w:val="22"/>
        </w:rPr>
        <w:t xml:space="preserve"> سلة مستخدم تحوي منتجَين بمجموع فرعي 578 يورو؛ مخزون منتج قيد الاختبار 80.</w:t>
      </w:r>
    </w:p>
    <w:p>
      <w:pPr>
        <w:pStyle w:val="ListBullet"/>
        <w:ind w:right="454"/>
        <w:jc w:val="right"/>
        <w:bidi w:val="1"/>
      </w:pPr>
      <w:r>
        <w:rPr>
          <w:rFonts w:ascii="Tajawal" w:hAnsi="Tajawal" w:cs="Tajawal" w:eastAsia="Tajawal"/>
          <w:b/>
          <w:sz w:val="22"/>
          <w:szCs w:val="22"/>
          <w:bCs/>
        </w:rPr>
        <w:t>المدخلات:</w:t>
      </w:r>
      <w:r>
        <w:rPr>
          <w:rFonts w:ascii="Tajawal" w:hAnsi="Tajawal" w:cs="Tajawal" w:eastAsia="Tajawal"/>
          <w:sz w:val="22"/>
          <w:szCs w:val="22"/>
        </w:rPr>
        <w:t xml:space="preserve"> </w:t>
      </w:r>
      <w:r>
        <w:rPr>
          <w:rFonts w:ascii="Consolas" w:hAnsi="Consolas" w:cs="Consolas" w:eastAsia="Consolas"/>
          <w:sz w:val="19"/>
          <w:szCs w:val="19"/>
        </w:rPr>
        <w:t>POST /api/cart/validate</w:t>
      </w:r>
      <w:r>
        <w:rPr>
          <w:rFonts w:ascii="Tajawal" w:hAnsi="Tajawal" w:cs="Tajawal" w:eastAsia="Tajawal"/>
          <w:sz w:val="22"/>
          <w:szCs w:val="22"/>
        </w:rPr>
        <w:t xml:space="preserve">؛ </w:t>
      </w:r>
      <w:r>
        <w:rPr>
          <w:rFonts w:ascii="Consolas" w:hAnsi="Consolas" w:cs="Consolas" w:eastAsia="Consolas"/>
          <w:sz w:val="19"/>
          <w:szCs w:val="19"/>
        </w:rPr>
        <w:t>POST /api/orders</w:t>
      </w:r>
      <w:r>
        <w:rPr>
          <w:rFonts w:ascii="Tajawal" w:hAnsi="Tajawal" w:cs="Tajawal" w:eastAsia="Tajawal"/>
          <w:sz w:val="22"/>
          <w:szCs w:val="22"/>
        </w:rPr>
        <w:t xml:space="preserve"> بعنوان وطريقة دفع </w:t>
      </w:r>
      <w:r>
        <w:rPr>
          <w:rFonts w:ascii="Consolas" w:hAnsi="Consolas" w:cs="Consolas" w:eastAsia="Consolas"/>
          <w:sz w:val="19"/>
          <w:szCs w:val="19"/>
        </w:rPr>
        <w:t>cash_on_delivery</w:t>
      </w:r>
      <w:r>
        <w:rPr>
          <w:rFonts w:ascii="Tajawal" w:hAnsi="Tajawal" w:cs="Tajawal" w:eastAsia="Tajawal"/>
          <w:sz w:val="22"/>
          <w:szCs w:val="22"/>
        </w:rPr>
        <w:t xml:space="preserve">؛ </w:t>
      </w:r>
      <w:r>
        <w:rPr>
          <w:rFonts w:ascii="Consolas" w:hAnsi="Consolas" w:cs="Consolas" w:eastAsia="Consolas"/>
          <w:sz w:val="19"/>
          <w:szCs w:val="19"/>
        </w:rPr>
        <w:t>PUT /api/orders/:id/cancel</w:t>
      </w:r>
      <w:r>
        <w:rPr>
          <w:rFonts w:ascii="Tajawal" w:hAnsi="Tajawal" w:cs="Tajawal" w:eastAsia="Tajawal"/>
          <w:sz w:val="22"/>
          <w:szCs w:val="22"/>
        </w:rPr>
        <w:t xml:space="preserve">؛ </w:t>
      </w:r>
      <w:r>
        <w:rPr>
          <w:rFonts w:ascii="Consolas" w:hAnsi="Consolas" w:cs="Consolas" w:eastAsia="Consolas"/>
          <w:sz w:val="19"/>
          <w:szCs w:val="19"/>
        </w:rPr>
        <w:t>POST /api/orders</w:t>
      </w:r>
      <w:r>
        <w:rPr>
          <w:rFonts w:ascii="Tajawal" w:hAnsi="Tajawal" w:cs="Tajawal" w:eastAsia="Tajawal"/>
          <w:sz w:val="22"/>
          <w:szCs w:val="22"/>
        </w:rPr>
        <w:t xml:space="preserve"> بطريقة </w:t>
      </w:r>
      <w:r>
        <w:rPr>
          <w:rFonts w:ascii="Consolas" w:hAnsi="Consolas" w:cs="Consolas" w:eastAsia="Consolas"/>
          <w:sz w:val="19"/>
          <w:szCs w:val="19"/>
        </w:rPr>
        <w:t>paypal</w:t>
      </w:r>
      <w:r>
        <w:rPr>
          <w:rFonts w:ascii="Tajawal" w:hAnsi="Tajawal" w:cs="Tajawal" w:eastAsia="Tajawal"/>
          <w:sz w:val="22"/>
          <w:szCs w:val="22"/>
        </w:rPr>
        <w:t>.</w:t>
      </w:r>
    </w:p>
    <w:p>
      <w:pPr>
        <w:pStyle w:val="ListBullet"/>
        <w:ind w:right="454"/>
        <w:jc w:val="right"/>
        <w:bidi w:val="1"/>
      </w:pPr>
      <w:r>
        <w:rPr>
          <w:rFonts w:ascii="Tajawal" w:hAnsi="Tajawal" w:cs="Tajawal" w:eastAsia="Tajawal"/>
          <w:b/>
          <w:sz w:val="22"/>
          <w:szCs w:val="22"/>
          <w:bCs/>
        </w:rPr>
        <w:t>المتوقّع:</w:t>
      </w:r>
      <w:r>
        <w:rPr>
          <w:rFonts w:ascii="Tajawal" w:hAnsi="Tajawal" w:cs="Tajawal" w:eastAsia="Tajawal"/>
          <w:sz w:val="22"/>
          <w:szCs w:val="22"/>
        </w:rPr>
        <w:t xml:space="preserve"> صلاحية السلة؛ 201 برقم طلب وإجماليات صحيحة (ضريبة 19%، شحن 0 لتجاوز 150 يورو)؛ خصم المخزون؛ إلغاء يستعيده؛ رفض طريقة غير مدعومة.</w:t>
      </w:r>
    </w:p>
    <w:p>
      <w:pPr>
        <w:pStyle w:val="ListBullet"/>
        <w:ind w:right="454"/>
        <w:jc w:val="right"/>
        <w:bidi w:val="1"/>
      </w:pPr>
      <w:r>
        <w:rPr>
          <w:rFonts w:ascii="Tajawal" w:hAnsi="Tajawal" w:cs="Tajawal" w:eastAsia="Tajawal"/>
          <w:b/>
          <w:sz w:val="22"/>
          <w:szCs w:val="22"/>
          <w:bCs/>
        </w:rPr>
        <w:t>الفعلي:</w:t>
      </w:r>
      <w:r>
        <w:rPr>
          <w:rFonts w:ascii="Tajawal" w:hAnsi="Tajawal" w:cs="Tajawal" w:eastAsia="Tajawal"/>
          <w:sz w:val="22"/>
          <w:szCs w:val="22"/>
        </w:rPr>
        <w:t xml:space="preserve"> </w:t>
      </w:r>
      <w:r>
        <w:rPr>
          <w:rFonts w:ascii="Consolas" w:hAnsi="Consolas" w:cs="Consolas" w:eastAsia="Consolas"/>
          <w:sz w:val="19"/>
          <w:szCs w:val="19"/>
        </w:rPr>
        <w:t>isValid = true</w:t>
      </w:r>
      <w:r>
        <w:rPr>
          <w:rFonts w:ascii="Tajawal" w:hAnsi="Tajawal" w:cs="Tajawal" w:eastAsia="Tajawal"/>
          <w:sz w:val="22"/>
          <w:szCs w:val="22"/>
        </w:rPr>
        <w:t xml:space="preserve">؛ 201 برقم </w:t>
      </w:r>
      <w:r>
        <w:rPr>
          <w:rFonts w:ascii="Consolas" w:hAnsi="Consolas" w:cs="Consolas" w:eastAsia="Consolas"/>
          <w:sz w:val="19"/>
          <w:szCs w:val="19"/>
        </w:rPr>
        <w:t>ORD-20260913-0011</w:t>
      </w:r>
      <w:r>
        <w:rPr>
          <w:rFonts w:ascii="Tajawal" w:hAnsi="Tajawal" w:cs="Tajawal" w:eastAsia="Tajawal"/>
          <w:sz w:val="22"/>
          <w:szCs w:val="22"/>
        </w:rPr>
        <w:t xml:space="preserve">، الحالة </w:t>
      </w:r>
      <w:r>
        <w:rPr>
          <w:rFonts w:ascii="Consolas" w:hAnsi="Consolas" w:cs="Consolas" w:eastAsia="Consolas"/>
          <w:sz w:val="19"/>
          <w:szCs w:val="19"/>
        </w:rPr>
        <w:t>pending</w:t>
      </w:r>
      <w:r>
        <w:rPr>
          <w:rFonts w:ascii="Tajawal" w:hAnsi="Tajawal" w:cs="Tajawal" w:eastAsia="Tajawal"/>
          <w:sz w:val="22"/>
          <w:szCs w:val="22"/>
        </w:rPr>
        <w:t xml:space="preserve">، الدفع </w:t>
      </w:r>
      <w:r>
        <w:rPr>
          <w:rFonts w:ascii="Consolas" w:hAnsi="Consolas" w:cs="Consolas" w:eastAsia="Consolas"/>
          <w:sz w:val="19"/>
          <w:szCs w:val="19"/>
        </w:rPr>
        <w:t>cash_on_delivery/pending</w:t>
      </w:r>
      <w:r>
        <w:rPr>
          <w:rFonts w:ascii="Tajawal" w:hAnsi="Tajawal" w:cs="Tajawal" w:eastAsia="Tajawal"/>
          <w:sz w:val="22"/>
          <w:szCs w:val="22"/>
        </w:rPr>
        <w:t xml:space="preserve">، المجموع الفرعي 578، الضريبة 109.82، الشحن 0، الإجمالي 687.82 يورو؛ المخزون 80 ← 78؛ السلة فُرّغت؛ الإلغاء أعاد الحالة </w:t>
      </w:r>
      <w:r>
        <w:rPr>
          <w:rFonts w:ascii="Consolas" w:hAnsi="Consolas" w:cs="Consolas" w:eastAsia="Consolas"/>
          <w:sz w:val="19"/>
          <w:szCs w:val="19"/>
        </w:rPr>
        <w:t>cancelled</w:t>
      </w:r>
      <w:r>
        <w:rPr>
          <w:rFonts w:ascii="Tajawal" w:hAnsi="Tajawal" w:cs="Tajawal" w:eastAsia="Tajawal"/>
          <w:sz w:val="22"/>
          <w:szCs w:val="22"/>
        </w:rPr>
        <w:t xml:space="preserve"> والمخزون 80؛ </w:t>
      </w:r>
      <w:r>
        <w:rPr>
          <w:rFonts w:ascii="Consolas" w:hAnsi="Consolas" w:cs="Consolas" w:eastAsia="Consolas"/>
          <w:sz w:val="19"/>
          <w:szCs w:val="19"/>
        </w:rPr>
        <w:t>paypal</w:t>
      </w:r>
      <w:r>
        <w:rPr>
          <w:rFonts w:ascii="Tajawal" w:hAnsi="Tajawal" w:cs="Tajawal" w:eastAsia="Tajawal"/>
          <w:sz w:val="22"/>
          <w:szCs w:val="22"/>
        </w:rPr>
        <w:t xml:space="preserve"> أُرجع 400.</w:t>
      </w:r>
    </w:p>
    <w:p>
      <w:pPr>
        <w:pStyle w:val="ListBullet"/>
        <w:ind w:right="454"/>
        <w:jc w:val="right"/>
        <w:bidi w:val="1"/>
      </w:pPr>
      <w:r>
        <w:rPr>
          <w:rFonts w:ascii="Tajawal" w:hAnsi="Tajawal" w:cs="Tajawal" w:eastAsia="Tajawal"/>
          <w:b/>
          <w:sz w:val="22"/>
          <w:szCs w:val="22"/>
          <w:bCs/>
        </w:rPr>
        <w:t>الحالة:</w:t>
      </w:r>
      <w:r>
        <w:rPr>
          <w:rFonts w:ascii="Tajawal" w:hAnsi="Tajawal" w:cs="Tajawal" w:eastAsia="Tajawal"/>
          <w:sz w:val="22"/>
          <w:szCs w:val="22"/>
        </w:rPr>
        <w:t xml:space="preserve"> ناجح.</w:t>
      </w:r>
    </w:p>
    <w:p>
      <w:pPr>
        <w:pStyle w:val="Heading3"/>
        <w:jc w:val="right"/>
        <w:bidi w:val="1"/>
      </w:pPr>
      <w:r>
        <w:rPr>
          <w:rFonts w:ascii="Tajawal" w:hAnsi="Tajawal" w:cs="Tajawal" w:eastAsia="Tajawal"/>
          <w:b/>
          <w:color w:val="1E3A8A"/>
          <w:sz w:val="26"/>
          <w:szCs w:val="26"/>
          <w:bCs/>
        </w:rPr>
        <w:t>‏6-4-5 ملخّص جميع حالات الاختبار المنفّذة</w:t>
      </w:r>
    </w:p>
    <w:p>
      <w:pPr>
        <w:jc w:val="both"/>
        <w:bidi w:val="1"/>
      </w:pPr>
      <w:r>
        <w:rPr>
          <w:rFonts w:ascii="Tajawal" w:hAnsi="Tajawal" w:cs="Tajawal" w:eastAsia="Tajawal"/>
          <w:sz w:val="22"/>
          <w:szCs w:val="22"/>
        </w:rPr>
        <w:t>يلخّص الجدول 15 الحالات الست عشرة بنتائجها الفعلية.</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ملخّص حالات الاختبار المنفّذة فعلياً على واجهة البرمجة ونتائجها</w:t>
      </w:r>
    </w:p>
    <w:tbl>
      <w:tblPr>
        <w:tblStyle w:val="TableGrid"/>
        <w:tblW w:type="pct" w:w="5000"/>
        <w:jc w:val="center"/>
        <w:tblLayout w:type="fixed"/>
        <w:tblLook w:firstColumn="1" w:firstRow="1" w:lastColumn="0" w:lastRow="0" w:noHBand="0" w:noVBand="1" w:val="04A0"/>
        <w:bidiVisual/>
      </w:tblPr>
      <w:tblGrid>
        <w:gridCol w:w="1758"/>
        <w:gridCol w:w="1758"/>
        <w:gridCol w:w="1758"/>
        <w:gridCol w:w="1758"/>
        <w:gridCol w:w="1758"/>
      </w:tblGrid>
      <w:tr>
        <w:tc>
          <w:tcPr>
            <w:tcW w:type="dxa" w:w="1758"/>
            <w:shd w:fill="DBEAFE"/>
          </w:tcPr>
          <w:p>
            <w:pPr>
              <w:jc w:val="center"/>
              <w:bidi w:val="1"/>
            </w:pPr>
            <w:r/>
            <w:r>
              <w:rPr>
                <w:rFonts w:ascii="Tajawal" w:hAnsi="Tajawal" w:cs="Tajawal" w:eastAsia="Tajawal"/>
                <w:b/>
                <w:color w:val="1E3A8A"/>
                <w:sz w:val="17"/>
                <w:szCs w:val="17"/>
                <w:bCs/>
              </w:rPr>
              <w:t>المعرّف</w:t>
            </w:r>
          </w:p>
        </w:tc>
        <w:tc>
          <w:tcPr>
            <w:tcW w:type="dxa" w:w="1758"/>
            <w:shd w:fill="DBEAFE"/>
          </w:tcPr>
          <w:p>
            <w:pPr>
              <w:jc w:val="center"/>
              <w:bidi w:val="1"/>
            </w:pPr>
            <w:r/>
            <w:r>
              <w:rPr>
                <w:rFonts w:ascii="Tajawal" w:hAnsi="Tajawal" w:cs="Tajawal" w:eastAsia="Tajawal"/>
                <w:b/>
                <w:color w:val="1E3A8A"/>
                <w:sz w:val="17"/>
                <w:szCs w:val="17"/>
                <w:bCs/>
              </w:rPr>
              <w:t>الاسم</w:t>
            </w:r>
          </w:p>
        </w:tc>
        <w:tc>
          <w:tcPr>
            <w:tcW w:type="dxa" w:w="1758"/>
            <w:shd w:fill="DBEAFE"/>
          </w:tcPr>
          <w:p>
            <w:pPr>
              <w:jc w:val="center"/>
              <w:bidi w:val="1"/>
            </w:pPr>
            <w:r/>
            <w:r>
              <w:rPr>
                <w:rFonts w:ascii="Tajawal" w:hAnsi="Tajawal" w:cs="Tajawal" w:eastAsia="Tajawal"/>
                <w:b/>
                <w:color w:val="1E3A8A"/>
                <w:sz w:val="17"/>
                <w:szCs w:val="17"/>
                <w:bCs/>
              </w:rPr>
              <w:t>المدخل الرئيسي</w:t>
            </w:r>
          </w:p>
        </w:tc>
        <w:tc>
          <w:tcPr>
            <w:tcW w:type="dxa" w:w="1758"/>
            <w:shd w:fill="DBEAFE"/>
          </w:tcPr>
          <w:p>
            <w:pPr>
              <w:jc w:val="center"/>
              <w:bidi w:val="1"/>
            </w:pPr>
            <w:r/>
            <w:r>
              <w:rPr>
                <w:rFonts w:ascii="Tajawal" w:hAnsi="Tajawal" w:cs="Tajawal" w:eastAsia="Tajawal"/>
                <w:b/>
                <w:color w:val="1E3A8A"/>
                <w:sz w:val="17"/>
                <w:szCs w:val="17"/>
                <w:bCs/>
              </w:rPr>
              <w:t>النتيجة الفعلية</w:t>
            </w:r>
          </w:p>
        </w:tc>
        <w:tc>
          <w:tcPr>
            <w:tcW w:type="dxa" w:w="1758"/>
            <w:shd w:fill="DBEAFE"/>
          </w:tcPr>
          <w:p>
            <w:pPr>
              <w:jc w:val="center"/>
              <w:bidi w:val="1"/>
            </w:pPr>
            <w:r/>
            <w:r>
              <w:rPr>
                <w:rFonts w:ascii="Tajawal" w:hAnsi="Tajawal" w:cs="Tajawal" w:eastAsia="Tajawal"/>
                <w:b/>
                <w:color w:val="1E3A8A"/>
                <w:sz w:val="17"/>
                <w:szCs w:val="17"/>
                <w:bCs/>
              </w:rPr>
              <w:t>الحالة</w:t>
            </w:r>
          </w:p>
        </w:tc>
      </w:tr>
      <w:tr>
        <w:tc>
          <w:tcPr>
            <w:tcW w:type="dxa" w:w="1758"/>
          </w:tcPr>
          <w:p>
            <w:pPr>
              <w:spacing w:after="0"/>
              <w:jc w:val="right"/>
              <w:bidi w:val="1"/>
            </w:pPr>
            <w:r/>
            <w:r>
              <w:rPr>
                <w:rFonts w:ascii="Tajawal" w:hAnsi="Tajawal" w:cs="Tajawal" w:eastAsia="Tajawal"/>
                <w:sz w:val="17"/>
                <w:szCs w:val="17"/>
              </w:rPr>
              <w:t>TC-01</w:t>
            </w:r>
          </w:p>
        </w:tc>
        <w:tc>
          <w:tcPr>
            <w:tcW w:type="dxa" w:w="1758"/>
          </w:tcPr>
          <w:p>
            <w:pPr>
              <w:spacing w:after="0"/>
              <w:jc w:val="right"/>
              <w:bidi w:val="1"/>
            </w:pPr>
            <w:r/>
            <w:r>
              <w:rPr>
                <w:rFonts w:ascii="Tajawal" w:hAnsi="Tajawal" w:cs="Tajawal" w:eastAsia="Tajawal"/>
                <w:sz w:val="17"/>
                <w:szCs w:val="17"/>
              </w:rPr>
              <w:t>البحث التقليدي</w:t>
            </w:r>
          </w:p>
        </w:tc>
        <w:tc>
          <w:tcPr>
            <w:tcW w:type="dxa" w:w="1758"/>
          </w:tcPr>
          <w:p>
            <w:pPr>
              <w:spacing w:after="0"/>
              <w:jc w:val="right"/>
              <w:bidi w:val="1"/>
            </w:pPr>
            <w:r/>
            <w:r>
              <w:rPr>
                <w:rFonts w:ascii="Tajawal" w:hAnsi="Tajawal" w:cs="Tajawal" w:eastAsia="Tajawal"/>
                <w:sz w:val="17"/>
                <w:szCs w:val="17"/>
              </w:rPr>
              <w:t>GET /api/products?search=battery</w:t>
            </w:r>
          </w:p>
        </w:tc>
        <w:tc>
          <w:tcPr>
            <w:tcW w:type="dxa" w:w="1758"/>
          </w:tcPr>
          <w:p>
            <w:pPr>
              <w:spacing w:after="0"/>
              <w:jc w:val="right"/>
              <w:bidi w:val="1"/>
            </w:pPr>
            <w:r/>
            <w:r>
              <w:rPr>
                <w:rFonts w:ascii="Tajawal" w:hAnsi="Tajawal" w:cs="Tajawal" w:eastAsia="Tajawal"/>
                <w:sz w:val="17"/>
                <w:szCs w:val="17"/>
              </w:rPr>
              <w:t>200؛ 11 نتيجة</w:t>
            </w:r>
          </w:p>
        </w:tc>
        <w:tc>
          <w:tcPr>
            <w:tcW w:type="dxa" w:w="1758"/>
          </w:tcPr>
          <w:p>
            <w:pPr>
              <w:spacing w:after="0"/>
              <w:jc w:val="right"/>
              <w:bidi w:val="1"/>
            </w:pPr>
            <w:r/>
            <w:r>
              <w:rPr>
                <w:rFonts w:ascii="Tajawal" w:hAnsi="Tajawal" w:cs="Tajawal" w:eastAsia="Tajawal"/>
                <w:sz w:val="17"/>
                <w:szCs w:val="17"/>
              </w:rPr>
              <w:t>ناجح</w:t>
            </w:r>
          </w:p>
        </w:tc>
      </w:tr>
      <w:tr>
        <w:tc>
          <w:tcPr>
            <w:tcW w:type="dxa" w:w="1758"/>
            <w:shd w:fill="F8FAFC"/>
          </w:tcPr>
          <w:p>
            <w:pPr>
              <w:spacing w:after="0"/>
              <w:jc w:val="right"/>
              <w:bidi w:val="1"/>
            </w:pPr>
            <w:r/>
            <w:r>
              <w:rPr>
                <w:rFonts w:ascii="Tajawal" w:hAnsi="Tajawal" w:cs="Tajawal" w:eastAsia="Tajawal"/>
                <w:sz w:val="17"/>
                <w:szCs w:val="17"/>
              </w:rPr>
              <w:t>TC-02</w:t>
            </w:r>
          </w:p>
        </w:tc>
        <w:tc>
          <w:tcPr>
            <w:tcW w:type="dxa" w:w="1758"/>
            <w:shd w:fill="F8FAFC"/>
          </w:tcPr>
          <w:p>
            <w:pPr>
              <w:spacing w:after="0"/>
              <w:jc w:val="right"/>
              <w:bidi w:val="1"/>
            </w:pPr>
            <w:r/>
            <w:r>
              <w:rPr>
                <w:rFonts w:ascii="Tajawal" w:hAnsi="Tajawal" w:cs="Tajawal" w:eastAsia="Tajawal"/>
                <w:sz w:val="17"/>
                <w:szCs w:val="17"/>
              </w:rPr>
              <w:t>البحث الذكي الكامل</w:t>
            </w:r>
          </w:p>
        </w:tc>
        <w:tc>
          <w:tcPr>
            <w:tcW w:type="dxa" w:w="1758"/>
            <w:shd w:fill="F8FAFC"/>
          </w:tcPr>
          <w:p>
            <w:pPr>
              <w:spacing w:after="0"/>
              <w:jc w:val="right"/>
              <w:bidi w:val="1"/>
            </w:pPr>
            <w:r/>
            <w:r>
              <w:rPr>
                <w:rFonts w:ascii="Tajawal" w:hAnsi="Tajawal" w:cs="Tajawal" w:eastAsia="Tajawal"/>
                <w:sz w:val="17"/>
                <w:szCs w:val="17"/>
              </w:rPr>
              <w:t>"Battery for Tesla Model 3 2022"</w:t>
            </w:r>
          </w:p>
        </w:tc>
        <w:tc>
          <w:tcPr>
            <w:tcW w:type="dxa" w:w="1758"/>
            <w:shd w:fill="F8FAFC"/>
          </w:tcPr>
          <w:p>
            <w:pPr>
              <w:spacing w:after="0"/>
              <w:jc w:val="right"/>
              <w:bidi w:val="1"/>
            </w:pPr>
            <w:r/>
            <w:r>
              <w:rPr>
                <w:rFonts w:ascii="Tajawal" w:hAnsi="Tajawal" w:cs="Tajawal" w:eastAsia="Tajawal"/>
                <w:sz w:val="17"/>
                <w:szCs w:val="17"/>
              </w:rPr>
              <w:t>200؛ fallback؛ 5 نتائج؛ 657 ms</w:t>
            </w:r>
          </w:p>
        </w:tc>
        <w:tc>
          <w:tcPr>
            <w:tcW w:type="dxa" w:w="1758"/>
            <w:shd w:fill="F8FAFC"/>
          </w:tcPr>
          <w:p>
            <w:pPr>
              <w:spacing w:after="0"/>
              <w:jc w:val="right"/>
              <w:bidi w:val="1"/>
            </w:pPr>
            <w:r/>
            <w:r>
              <w:rPr>
                <w:rFonts w:ascii="Tajawal" w:hAnsi="Tajawal" w:cs="Tajawal" w:eastAsia="Tajawal"/>
                <w:sz w:val="17"/>
                <w:szCs w:val="17"/>
              </w:rPr>
              <w:t>ناجح مع ملاحظة</w:t>
            </w:r>
          </w:p>
        </w:tc>
      </w:tr>
      <w:tr>
        <w:tc>
          <w:tcPr>
            <w:tcW w:type="dxa" w:w="1758"/>
          </w:tcPr>
          <w:p>
            <w:pPr>
              <w:spacing w:after="0"/>
              <w:jc w:val="right"/>
              <w:bidi w:val="1"/>
            </w:pPr>
            <w:r/>
            <w:r>
              <w:rPr>
                <w:rFonts w:ascii="Tajawal" w:hAnsi="Tajawal" w:cs="Tajawal" w:eastAsia="Tajawal"/>
                <w:sz w:val="17"/>
                <w:szCs w:val="17"/>
              </w:rPr>
              <w:t>TC-03</w:t>
            </w:r>
          </w:p>
        </w:tc>
        <w:tc>
          <w:tcPr>
            <w:tcW w:type="dxa" w:w="1758"/>
          </w:tcPr>
          <w:p>
            <w:pPr>
              <w:spacing w:after="0"/>
              <w:jc w:val="right"/>
              <w:bidi w:val="1"/>
            </w:pPr>
            <w:r/>
            <w:r>
              <w:rPr>
                <w:rFonts w:ascii="Tajawal" w:hAnsi="Tajawal" w:cs="Tajawal" w:eastAsia="Tajawal"/>
                <w:sz w:val="17"/>
                <w:szCs w:val="17"/>
              </w:rPr>
              <w:t>البحث الذكي بنوع القطعة فقط</w:t>
            </w:r>
          </w:p>
        </w:tc>
        <w:tc>
          <w:tcPr>
            <w:tcW w:type="dxa" w:w="1758"/>
          </w:tcPr>
          <w:p>
            <w:pPr>
              <w:spacing w:after="0"/>
              <w:jc w:val="right"/>
              <w:bidi w:val="1"/>
            </w:pPr>
            <w:r/>
            <w:r>
              <w:rPr>
                <w:rFonts w:ascii="Tajawal" w:hAnsi="Tajawal" w:cs="Tajawal" w:eastAsia="Tajawal"/>
                <w:sz w:val="17"/>
                <w:szCs w:val="17"/>
              </w:rPr>
              <w:t>"Need a fast charger"</w:t>
            </w:r>
          </w:p>
        </w:tc>
        <w:tc>
          <w:tcPr>
            <w:tcW w:type="dxa" w:w="1758"/>
          </w:tcPr>
          <w:p>
            <w:pPr>
              <w:spacing w:after="0"/>
              <w:jc w:val="right"/>
              <w:bidi w:val="1"/>
            </w:pPr>
            <w:r/>
            <w:r>
              <w:rPr>
                <w:rFonts w:ascii="Tajawal" w:hAnsi="Tajawal" w:cs="Tajawal" w:eastAsia="Tajawal"/>
                <w:sz w:val="17"/>
                <w:szCs w:val="17"/>
              </w:rPr>
              <w:t>200؛ partType = fast charger؛ 5 نتائج (كابل CCS2، Wallbox 11kW، شاحن داخلي MG4)</w:t>
            </w:r>
          </w:p>
        </w:tc>
        <w:tc>
          <w:tcPr>
            <w:tcW w:type="dxa" w:w="1758"/>
          </w:tcPr>
          <w:p>
            <w:pPr>
              <w:spacing w:after="0"/>
              <w:jc w:val="right"/>
              <w:bidi w:val="1"/>
            </w:pPr>
            <w:r/>
            <w:r>
              <w:rPr>
                <w:rFonts w:ascii="Tajawal" w:hAnsi="Tajawal" w:cs="Tajawal" w:eastAsia="Tajawal"/>
                <w:sz w:val="17"/>
                <w:szCs w:val="17"/>
              </w:rPr>
              <w:t>ناجح</w:t>
            </w:r>
          </w:p>
        </w:tc>
      </w:tr>
      <w:tr>
        <w:tc>
          <w:tcPr>
            <w:tcW w:type="dxa" w:w="1758"/>
            <w:shd w:fill="F8FAFC"/>
          </w:tcPr>
          <w:p>
            <w:pPr>
              <w:spacing w:after="0"/>
              <w:jc w:val="right"/>
              <w:bidi w:val="1"/>
            </w:pPr>
            <w:r/>
            <w:r>
              <w:rPr>
                <w:rFonts w:ascii="Tajawal" w:hAnsi="Tajawal" w:cs="Tajawal" w:eastAsia="Tajawal"/>
                <w:sz w:val="17"/>
                <w:szCs w:val="17"/>
              </w:rPr>
              <w:t>TC-04</w:t>
            </w:r>
          </w:p>
        </w:tc>
        <w:tc>
          <w:tcPr>
            <w:tcW w:type="dxa" w:w="1758"/>
            <w:shd w:fill="F8FAFC"/>
          </w:tcPr>
          <w:p>
            <w:pPr>
              <w:spacing w:after="0"/>
              <w:jc w:val="right"/>
              <w:bidi w:val="1"/>
            </w:pPr>
            <w:r/>
            <w:r>
              <w:rPr>
                <w:rFonts w:ascii="Tajawal" w:hAnsi="Tajawal" w:cs="Tajawal" w:eastAsia="Tajawal"/>
                <w:sz w:val="17"/>
                <w:szCs w:val="17"/>
              </w:rPr>
              <w:t>البحث بعبارة عربية / فارغة</w:t>
            </w:r>
          </w:p>
        </w:tc>
        <w:tc>
          <w:tcPr>
            <w:tcW w:type="dxa" w:w="1758"/>
            <w:shd w:fill="F8FAFC"/>
          </w:tcPr>
          <w:p>
            <w:pPr>
              <w:spacing w:after="0"/>
              <w:jc w:val="right"/>
              <w:bidi w:val="1"/>
            </w:pPr>
            <w:r/>
            <w:r>
              <w:rPr>
                <w:rFonts w:ascii="Tajawal" w:hAnsi="Tajawal" w:cs="Tajawal" w:eastAsia="Tajawal"/>
                <w:sz w:val="17"/>
                <w:szCs w:val="17"/>
              </w:rPr>
              <w:t>عبارة عربية؛ عبارة فارغة</w:t>
            </w:r>
          </w:p>
        </w:tc>
        <w:tc>
          <w:tcPr>
            <w:tcW w:type="dxa" w:w="1758"/>
            <w:shd w:fill="F8FAFC"/>
          </w:tcPr>
          <w:p>
            <w:pPr>
              <w:spacing w:after="0"/>
              <w:jc w:val="right"/>
              <w:bidi w:val="1"/>
            </w:pPr>
            <w:r/>
            <w:r>
              <w:rPr>
                <w:rFonts w:ascii="Tajawal" w:hAnsi="Tajawal" w:cs="Tajawal" w:eastAsia="Tajawal"/>
                <w:b/>
                <w:sz w:val="17"/>
                <w:szCs w:val="17"/>
                <w:bCs/>
              </w:rPr>
              <w:t>500</w:t>
            </w:r>
            <w:r>
              <w:rPr>
                <w:rFonts w:ascii="Tajawal" w:hAnsi="Tajawal" w:cs="Tajawal" w:eastAsia="Tajawal"/>
                <w:sz w:val="17"/>
                <w:szCs w:val="17"/>
              </w:rPr>
              <w:t xml:space="preserve"> "unsupported language: arabic"؛ 400 للفارغة</w:t>
            </w:r>
          </w:p>
        </w:tc>
        <w:tc>
          <w:tcPr>
            <w:tcW w:type="dxa" w:w="1758"/>
            <w:shd w:fill="F8FAFC"/>
          </w:tcPr>
          <w:p>
            <w:pPr>
              <w:spacing w:after="0"/>
              <w:jc w:val="right"/>
              <w:bidi w:val="1"/>
            </w:pPr>
            <w:r/>
            <w:r>
              <w:rPr>
                <w:rFonts w:ascii="Tajawal" w:hAnsi="Tajawal" w:cs="Tajawal" w:eastAsia="Tajawal"/>
                <w:sz w:val="17"/>
                <w:szCs w:val="17"/>
              </w:rPr>
              <w:t>فاشل (العربية) / ناجح (الفارغة)</w:t>
            </w:r>
          </w:p>
        </w:tc>
      </w:tr>
      <w:tr>
        <w:tc>
          <w:tcPr>
            <w:tcW w:type="dxa" w:w="1758"/>
          </w:tcPr>
          <w:p>
            <w:pPr>
              <w:spacing w:after="0"/>
              <w:jc w:val="right"/>
              <w:bidi w:val="1"/>
            </w:pPr>
            <w:r/>
            <w:r>
              <w:rPr>
                <w:rFonts w:ascii="Tajawal" w:hAnsi="Tajawal" w:cs="Tajawal" w:eastAsia="Tajawal"/>
                <w:sz w:val="17"/>
                <w:szCs w:val="17"/>
              </w:rPr>
              <w:t>TC-05</w:t>
            </w:r>
          </w:p>
        </w:tc>
        <w:tc>
          <w:tcPr>
            <w:tcW w:type="dxa" w:w="1758"/>
          </w:tcPr>
          <w:p>
            <w:pPr>
              <w:spacing w:after="0"/>
              <w:jc w:val="right"/>
              <w:bidi w:val="1"/>
            </w:pPr>
            <w:r/>
            <w:r>
              <w:rPr>
                <w:rFonts w:ascii="Tajawal" w:hAnsi="Tajawal" w:cs="Tajawal" w:eastAsia="Tajawal"/>
                <w:sz w:val="17"/>
                <w:szCs w:val="17"/>
              </w:rPr>
              <w:t>سلة الزائر</w:t>
            </w:r>
          </w:p>
        </w:tc>
        <w:tc>
          <w:tcPr>
            <w:tcW w:type="dxa" w:w="1758"/>
          </w:tcPr>
          <w:p>
            <w:pPr>
              <w:spacing w:after="0"/>
              <w:jc w:val="right"/>
              <w:bidi w:val="1"/>
            </w:pPr>
            <w:r/>
            <w:r>
              <w:rPr>
                <w:rFonts w:ascii="Tajawal" w:hAnsi="Tajawal" w:cs="Tajawal" w:eastAsia="Tajawal"/>
                <w:sz w:val="17"/>
                <w:szCs w:val="17"/>
              </w:rPr>
              <w:t>إضافة بكمية 2؛ قراءة بترويسة الجلسة؛ كمية تفوق المخزون</w:t>
            </w:r>
          </w:p>
        </w:tc>
        <w:tc>
          <w:tcPr>
            <w:tcW w:type="dxa" w:w="1758"/>
          </w:tcPr>
          <w:p>
            <w:pPr>
              <w:spacing w:after="0"/>
              <w:jc w:val="right"/>
              <w:bidi w:val="1"/>
            </w:pPr>
            <w:r/>
            <w:r>
              <w:rPr>
                <w:rFonts w:ascii="Tajawal" w:hAnsi="Tajawal" w:cs="Tajawal" w:eastAsia="Tajawal"/>
                <w:sz w:val="17"/>
                <w:szCs w:val="17"/>
              </w:rPr>
              <w:t>200؛ عنصران، مجموع فرعي 290، ضريبة 55.1، شحن 0، إجمالي 345.1 يورو؛ 400 للكمية الزائدة</w:t>
            </w:r>
          </w:p>
        </w:tc>
        <w:tc>
          <w:tcPr>
            <w:tcW w:type="dxa" w:w="1758"/>
          </w:tcPr>
          <w:p>
            <w:pPr>
              <w:spacing w:after="0"/>
              <w:jc w:val="right"/>
              <w:bidi w:val="1"/>
            </w:pPr>
            <w:r/>
            <w:r>
              <w:rPr>
                <w:rFonts w:ascii="Tajawal" w:hAnsi="Tajawal" w:cs="Tajawal" w:eastAsia="Tajawal"/>
                <w:sz w:val="17"/>
                <w:szCs w:val="17"/>
              </w:rPr>
              <w:t>ناجح</w:t>
            </w:r>
          </w:p>
        </w:tc>
      </w:tr>
      <w:tr>
        <w:tc>
          <w:tcPr>
            <w:tcW w:type="dxa" w:w="1758"/>
            <w:shd w:fill="F8FAFC"/>
          </w:tcPr>
          <w:p>
            <w:pPr>
              <w:spacing w:after="0"/>
              <w:jc w:val="right"/>
              <w:bidi w:val="1"/>
            </w:pPr>
            <w:r/>
            <w:r>
              <w:rPr>
                <w:rFonts w:ascii="Tajawal" w:hAnsi="Tajawal" w:cs="Tajawal" w:eastAsia="Tajawal"/>
                <w:sz w:val="17"/>
                <w:szCs w:val="17"/>
              </w:rPr>
              <w:t>TC-06</w:t>
            </w:r>
          </w:p>
        </w:tc>
        <w:tc>
          <w:tcPr>
            <w:tcW w:type="dxa" w:w="1758"/>
            <w:shd w:fill="F8FAFC"/>
          </w:tcPr>
          <w:p>
            <w:pPr>
              <w:spacing w:after="0"/>
              <w:jc w:val="right"/>
              <w:bidi w:val="1"/>
            </w:pPr>
            <w:r/>
            <w:r>
              <w:rPr>
                <w:rFonts w:ascii="Tajawal" w:hAnsi="Tajawal" w:cs="Tajawal" w:eastAsia="Tajawal"/>
                <w:sz w:val="17"/>
                <w:szCs w:val="17"/>
              </w:rPr>
              <w:t>دمج سلة الزائر</w:t>
            </w:r>
          </w:p>
        </w:tc>
        <w:tc>
          <w:tcPr>
            <w:tcW w:type="dxa" w:w="1758"/>
            <w:shd w:fill="F8FAFC"/>
          </w:tcPr>
          <w:p>
            <w:pPr>
              <w:spacing w:after="0"/>
              <w:jc w:val="right"/>
              <w:bidi w:val="1"/>
            </w:pPr>
            <w:r/>
            <w:r>
              <w:rPr>
                <w:rFonts w:ascii="Tajawal" w:hAnsi="Tajawal" w:cs="Tajawal" w:eastAsia="Tajawal"/>
                <w:sz w:val="17"/>
                <w:szCs w:val="17"/>
              </w:rPr>
              <w:t>login مع cartSessionId</w:t>
            </w:r>
          </w:p>
        </w:tc>
        <w:tc>
          <w:tcPr>
            <w:tcW w:type="dxa" w:w="1758"/>
            <w:shd w:fill="F8FAFC"/>
          </w:tcPr>
          <w:p>
            <w:pPr>
              <w:spacing w:after="0"/>
              <w:jc w:val="right"/>
              <w:bidi w:val="1"/>
            </w:pPr>
            <w:r/>
            <w:r>
              <w:rPr>
                <w:rFonts w:ascii="Tajawal" w:hAnsi="Tajawal" w:cs="Tajawal" w:eastAsia="Tajawal"/>
                <w:sz w:val="17"/>
                <w:szCs w:val="17"/>
              </w:rPr>
              <w:t>المنتج مُدمَج بكمية 2؛ سلة الزائر 0</w:t>
            </w:r>
          </w:p>
        </w:tc>
        <w:tc>
          <w:tcPr>
            <w:tcW w:type="dxa" w:w="1758"/>
            <w:shd w:fill="F8FAFC"/>
          </w:tcPr>
          <w:p>
            <w:pPr>
              <w:spacing w:after="0"/>
              <w:jc w:val="right"/>
              <w:bidi w:val="1"/>
            </w:pPr>
            <w:r/>
            <w:r>
              <w:rPr>
                <w:rFonts w:ascii="Tajawal" w:hAnsi="Tajawal" w:cs="Tajawal" w:eastAsia="Tajawal"/>
                <w:sz w:val="17"/>
                <w:szCs w:val="17"/>
              </w:rPr>
              <w:t>ناجح</w:t>
            </w:r>
          </w:p>
        </w:tc>
      </w:tr>
      <w:tr>
        <w:tc>
          <w:tcPr>
            <w:tcW w:type="dxa" w:w="1758"/>
          </w:tcPr>
          <w:p>
            <w:pPr>
              <w:spacing w:after="0"/>
              <w:jc w:val="right"/>
              <w:bidi w:val="1"/>
            </w:pPr>
            <w:r/>
            <w:r>
              <w:rPr>
                <w:rFonts w:ascii="Tajawal" w:hAnsi="Tajawal" w:cs="Tajawal" w:eastAsia="Tajawal"/>
                <w:sz w:val="17"/>
                <w:szCs w:val="17"/>
              </w:rPr>
              <w:t>TC-07</w:t>
            </w:r>
          </w:p>
        </w:tc>
        <w:tc>
          <w:tcPr>
            <w:tcW w:type="dxa" w:w="1758"/>
          </w:tcPr>
          <w:p>
            <w:pPr>
              <w:spacing w:after="0"/>
              <w:jc w:val="right"/>
              <w:bidi w:val="1"/>
            </w:pPr>
            <w:r/>
            <w:r>
              <w:rPr>
                <w:rFonts w:ascii="Tajawal" w:hAnsi="Tajawal" w:cs="Tajawal" w:eastAsia="Tajawal"/>
                <w:sz w:val="17"/>
                <w:szCs w:val="17"/>
              </w:rPr>
              <w:t>إدارة المركبات</w:t>
            </w:r>
          </w:p>
        </w:tc>
        <w:tc>
          <w:tcPr>
            <w:tcW w:type="dxa" w:w="1758"/>
          </w:tcPr>
          <w:p>
            <w:pPr>
              <w:spacing w:after="0"/>
              <w:jc w:val="right"/>
              <w:bidi w:val="1"/>
            </w:pPr>
            <w:r/>
            <w:r>
              <w:rPr>
                <w:rFonts w:ascii="Tajawal" w:hAnsi="Tajawal" w:cs="Tajawal" w:eastAsia="Tajawal"/>
                <w:sz w:val="17"/>
                <w:szCs w:val="17"/>
              </w:rPr>
              <w:t>قائمة؛ ماركة Toyota؛ إضافة Kia EV6؛ حذف</w:t>
            </w:r>
          </w:p>
        </w:tc>
        <w:tc>
          <w:tcPr>
            <w:tcW w:type="dxa" w:w="1758"/>
          </w:tcPr>
          <w:p>
            <w:pPr>
              <w:spacing w:after="0"/>
              <w:jc w:val="right"/>
              <w:bidi w:val="1"/>
            </w:pPr>
            <w:r/>
            <w:r>
              <w:rPr>
                <w:rFonts w:ascii="Tajawal" w:hAnsi="Tajawal" w:cs="Tajawal" w:eastAsia="Tajawal"/>
                <w:sz w:val="17"/>
                <w:szCs w:val="17"/>
              </w:rPr>
              <w:t>2 مركبات؛ 400 للماركة غير المعتمدة؛ 201؛ 200 (حذف ناعم)</w:t>
            </w:r>
          </w:p>
        </w:tc>
        <w:tc>
          <w:tcPr>
            <w:tcW w:type="dxa" w:w="1758"/>
          </w:tcPr>
          <w:p>
            <w:pPr>
              <w:spacing w:after="0"/>
              <w:jc w:val="right"/>
              <w:bidi w:val="1"/>
            </w:pPr>
            <w:r/>
            <w:r>
              <w:rPr>
                <w:rFonts w:ascii="Tajawal" w:hAnsi="Tajawal" w:cs="Tajawal" w:eastAsia="Tajawal"/>
                <w:sz w:val="17"/>
                <w:szCs w:val="17"/>
              </w:rPr>
              <w:t>ناجح</w:t>
            </w:r>
          </w:p>
        </w:tc>
      </w:tr>
      <w:tr>
        <w:tc>
          <w:tcPr>
            <w:tcW w:type="dxa" w:w="1758"/>
            <w:shd w:fill="F8FAFC"/>
          </w:tcPr>
          <w:p>
            <w:pPr>
              <w:spacing w:after="0"/>
              <w:jc w:val="right"/>
              <w:bidi w:val="1"/>
            </w:pPr>
            <w:r/>
            <w:r>
              <w:rPr>
                <w:rFonts w:ascii="Tajawal" w:hAnsi="Tajawal" w:cs="Tajawal" w:eastAsia="Tajawal"/>
                <w:sz w:val="17"/>
                <w:szCs w:val="17"/>
              </w:rPr>
              <w:t>TC-08</w:t>
            </w:r>
          </w:p>
        </w:tc>
        <w:tc>
          <w:tcPr>
            <w:tcW w:type="dxa" w:w="1758"/>
            <w:shd w:fill="F8FAFC"/>
          </w:tcPr>
          <w:p>
            <w:pPr>
              <w:spacing w:after="0"/>
              <w:jc w:val="right"/>
              <w:bidi w:val="1"/>
            </w:pPr>
            <w:r/>
            <w:r>
              <w:rPr>
                <w:rFonts w:ascii="Tajawal" w:hAnsi="Tajawal" w:cs="Tajawal" w:eastAsia="Tajawal"/>
                <w:sz w:val="17"/>
                <w:szCs w:val="17"/>
              </w:rPr>
              <w:t>التوافق والملكية</w:t>
            </w:r>
          </w:p>
        </w:tc>
        <w:tc>
          <w:tcPr>
            <w:tcW w:type="dxa" w:w="1758"/>
            <w:shd w:fill="F8FAFC"/>
          </w:tcPr>
          <w:p>
            <w:pPr>
              <w:spacing w:after="0"/>
              <w:jc w:val="right"/>
              <w:bidi w:val="1"/>
            </w:pPr>
            <w:r/>
            <w:r>
              <w:rPr>
                <w:rFonts w:ascii="Tajawal" w:hAnsi="Tajawal" w:cs="Tajawal" w:eastAsia="Tajawal"/>
                <w:sz w:val="17"/>
                <w:szCs w:val="17"/>
              </w:rPr>
              <w:t>منتج تسلا مع مركبتَين؛ مركبة غيره؛ بلا رمز</w:t>
            </w:r>
          </w:p>
        </w:tc>
        <w:tc>
          <w:tcPr>
            <w:tcW w:type="dxa" w:w="1758"/>
            <w:shd w:fill="F8FAFC"/>
          </w:tcPr>
          <w:p>
            <w:pPr>
              <w:spacing w:after="0"/>
              <w:jc w:val="right"/>
              <w:bidi w:val="1"/>
            </w:pPr>
            <w:r/>
            <w:r>
              <w:rPr>
                <w:rFonts w:ascii="Tajawal" w:hAnsi="Tajawal" w:cs="Tajawal" w:eastAsia="Tajawal"/>
                <w:sz w:val="17"/>
                <w:szCs w:val="17"/>
              </w:rPr>
              <w:t>true / false؛ 404؛ 401؛ 20 منتجاً متوافقاً</w:t>
            </w:r>
          </w:p>
        </w:tc>
        <w:tc>
          <w:tcPr>
            <w:tcW w:type="dxa" w:w="1758"/>
            <w:shd w:fill="F8FAFC"/>
          </w:tcPr>
          <w:p>
            <w:pPr>
              <w:spacing w:after="0"/>
              <w:jc w:val="right"/>
              <w:bidi w:val="1"/>
            </w:pPr>
            <w:r/>
            <w:r>
              <w:rPr>
                <w:rFonts w:ascii="Tajawal" w:hAnsi="Tajawal" w:cs="Tajawal" w:eastAsia="Tajawal"/>
                <w:sz w:val="17"/>
                <w:szCs w:val="17"/>
              </w:rPr>
              <w:t>ناجح</w:t>
            </w:r>
          </w:p>
        </w:tc>
      </w:tr>
      <w:tr>
        <w:tc>
          <w:tcPr>
            <w:tcW w:type="dxa" w:w="1758"/>
          </w:tcPr>
          <w:p>
            <w:pPr>
              <w:spacing w:after="0"/>
              <w:jc w:val="right"/>
              <w:bidi w:val="1"/>
            </w:pPr>
            <w:r/>
            <w:r>
              <w:rPr>
                <w:rFonts w:ascii="Tajawal" w:hAnsi="Tajawal" w:cs="Tajawal" w:eastAsia="Tajawal"/>
                <w:sz w:val="17"/>
                <w:szCs w:val="17"/>
              </w:rPr>
              <w:t>TC-09</w:t>
            </w:r>
          </w:p>
        </w:tc>
        <w:tc>
          <w:tcPr>
            <w:tcW w:type="dxa" w:w="1758"/>
          </w:tcPr>
          <w:p>
            <w:pPr>
              <w:spacing w:after="0"/>
              <w:jc w:val="right"/>
              <w:bidi w:val="1"/>
            </w:pPr>
            <w:r/>
            <w:r>
              <w:rPr>
                <w:rFonts w:ascii="Tajawal" w:hAnsi="Tajawal" w:cs="Tajawal" w:eastAsia="Tajawal"/>
                <w:sz w:val="17"/>
                <w:szCs w:val="17"/>
              </w:rPr>
              <w:t>قائمة الأمنيات</w:t>
            </w:r>
          </w:p>
        </w:tc>
        <w:tc>
          <w:tcPr>
            <w:tcW w:type="dxa" w:w="1758"/>
          </w:tcPr>
          <w:p>
            <w:pPr>
              <w:spacing w:after="0"/>
              <w:jc w:val="right"/>
              <w:bidi w:val="1"/>
            </w:pPr>
            <w:r/>
            <w:r>
              <w:rPr>
                <w:rFonts w:ascii="Tajawal" w:hAnsi="Tajawal" w:cs="Tajawal" w:eastAsia="Tajawal"/>
                <w:sz w:val="17"/>
                <w:szCs w:val="17"/>
              </w:rPr>
              <w:t>إضافة ثم فحص</w:t>
            </w:r>
          </w:p>
        </w:tc>
        <w:tc>
          <w:tcPr>
            <w:tcW w:type="dxa" w:w="1758"/>
          </w:tcPr>
          <w:p>
            <w:pPr>
              <w:spacing w:after="0"/>
              <w:jc w:val="right"/>
              <w:bidi w:val="1"/>
            </w:pPr>
            <w:r/>
            <w:r>
              <w:rPr>
                <w:rFonts w:ascii="Tajawal" w:hAnsi="Tajawal" w:cs="Tajawal" w:eastAsia="Tajawal"/>
                <w:sz w:val="17"/>
                <w:szCs w:val="17"/>
              </w:rPr>
              <w:t>200؛ exists = true</w:t>
            </w:r>
          </w:p>
        </w:tc>
        <w:tc>
          <w:tcPr>
            <w:tcW w:type="dxa" w:w="1758"/>
          </w:tcPr>
          <w:p>
            <w:pPr>
              <w:spacing w:after="0"/>
              <w:jc w:val="right"/>
              <w:bidi w:val="1"/>
            </w:pPr>
            <w:r/>
            <w:r>
              <w:rPr>
                <w:rFonts w:ascii="Tajawal" w:hAnsi="Tajawal" w:cs="Tajawal" w:eastAsia="Tajawal"/>
                <w:sz w:val="17"/>
                <w:szCs w:val="17"/>
              </w:rPr>
              <w:t>ناجح</w:t>
            </w:r>
          </w:p>
        </w:tc>
      </w:tr>
      <w:tr>
        <w:tc>
          <w:tcPr>
            <w:tcW w:type="dxa" w:w="1758"/>
            <w:shd w:fill="F8FAFC"/>
          </w:tcPr>
          <w:p>
            <w:pPr>
              <w:spacing w:after="0"/>
              <w:jc w:val="right"/>
              <w:bidi w:val="1"/>
            </w:pPr>
            <w:r/>
            <w:r>
              <w:rPr>
                <w:rFonts w:ascii="Tajawal" w:hAnsi="Tajawal" w:cs="Tajawal" w:eastAsia="Tajawal"/>
                <w:sz w:val="17"/>
                <w:szCs w:val="17"/>
              </w:rPr>
              <w:t>TC-10</w:t>
            </w:r>
          </w:p>
        </w:tc>
        <w:tc>
          <w:tcPr>
            <w:tcW w:type="dxa" w:w="1758"/>
            <w:shd w:fill="F8FAFC"/>
          </w:tcPr>
          <w:p>
            <w:pPr>
              <w:spacing w:after="0"/>
              <w:jc w:val="right"/>
              <w:bidi w:val="1"/>
            </w:pPr>
            <w:r/>
            <w:r>
              <w:rPr>
                <w:rFonts w:ascii="Tajawal" w:hAnsi="Tajawal" w:cs="Tajawal" w:eastAsia="Tajawal"/>
                <w:sz w:val="17"/>
                <w:szCs w:val="17"/>
              </w:rPr>
              <w:t>الطلب والإلغاء</w:t>
            </w:r>
          </w:p>
        </w:tc>
        <w:tc>
          <w:tcPr>
            <w:tcW w:type="dxa" w:w="1758"/>
            <w:shd w:fill="F8FAFC"/>
          </w:tcPr>
          <w:p>
            <w:pPr>
              <w:spacing w:after="0"/>
              <w:jc w:val="right"/>
              <w:bidi w:val="1"/>
            </w:pPr>
            <w:r/>
            <w:r>
              <w:rPr>
                <w:rFonts w:ascii="Tajawal" w:hAnsi="Tajawal" w:cs="Tajawal" w:eastAsia="Tajawal"/>
                <w:sz w:val="17"/>
                <w:szCs w:val="17"/>
              </w:rPr>
              <w:t>إنشاء، إلغاء، طريقة دفع paypal</w:t>
            </w:r>
          </w:p>
        </w:tc>
        <w:tc>
          <w:tcPr>
            <w:tcW w:type="dxa" w:w="1758"/>
            <w:shd w:fill="F8FAFC"/>
          </w:tcPr>
          <w:p>
            <w:pPr>
              <w:spacing w:after="0"/>
              <w:jc w:val="right"/>
              <w:bidi w:val="1"/>
            </w:pPr>
            <w:r/>
            <w:r>
              <w:rPr>
                <w:rFonts w:ascii="Tajawal" w:hAnsi="Tajawal" w:cs="Tajawal" w:eastAsia="Tajawal"/>
                <w:sz w:val="17"/>
                <w:szCs w:val="17"/>
              </w:rPr>
              <w:t>201 ORD-20260913-0011؛ إجمالي 687.82؛ مخزون 80←78←80؛ 400</w:t>
            </w:r>
          </w:p>
        </w:tc>
        <w:tc>
          <w:tcPr>
            <w:tcW w:type="dxa" w:w="1758"/>
            <w:shd w:fill="F8FAFC"/>
          </w:tcPr>
          <w:p>
            <w:pPr>
              <w:spacing w:after="0"/>
              <w:jc w:val="right"/>
              <w:bidi w:val="1"/>
            </w:pPr>
            <w:r/>
            <w:r>
              <w:rPr>
                <w:rFonts w:ascii="Tajawal" w:hAnsi="Tajawal" w:cs="Tajawal" w:eastAsia="Tajawal"/>
                <w:sz w:val="17"/>
                <w:szCs w:val="17"/>
              </w:rPr>
              <w:t>ناجح</w:t>
            </w:r>
          </w:p>
        </w:tc>
      </w:tr>
      <w:tr>
        <w:tc>
          <w:tcPr>
            <w:tcW w:type="dxa" w:w="1758"/>
          </w:tcPr>
          <w:p>
            <w:pPr>
              <w:spacing w:after="0"/>
              <w:jc w:val="right"/>
              <w:bidi w:val="1"/>
            </w:pPr>
            <w:r/>
            <w:r>
              <w:rPr>
                <w:rFonts w:ascii="Tajawal" w:hAnsi="Tajawal" w:cs="Tajawal" w:eastAsia="Tajawal"/>
                <w:sz w:val="17"/>
                <w:szCs w:val="17"/>
              </w:rPr>
              <w:t>TC-11</w:t>
            </w:r>
          </w:p>
        </w:tc>
        <w:tc>
          <w:tcPr>
            <w:tcW w:type="dxa" w:w="1758"/>
          </w:tcPr>
          <w:p>
            <w:pPr>
              <w:spacing w:after="0"/>
              <w:jc w:val="right"/>
              <w:bidi w:val="1"/>
            </w:pPr>
            <w:r/>
            <w:r>
              <w:rPr>
                <w:rFonts w:ascii="Tajawal" w:hAnsi="Tajawal" w:cs="Tajawal" w:eastAsia="Tajawal"/>
                <w:sz w:val="17"/>
                <w:szCs w:val="17"/>
              </w:rPr>
              <w:t>المحادثة بالمسار البديل</w:t>
            </w:r>
          </w:p>
        </w:tc>
        <w:tc>
          <w:tcPr>
            <w:tcW w:type="dxa" w:w="1758"/>
          </w:tcPr>
          <w:p>
            <w:pPr>
              <w:spacing w:after="0"/>
              <w:jc w:val="right"/>
              <w:bidi w:val="1"/>
            </w:pPr>
            <w:r/>
            <w:r>
              <w:rPr>
                <w:rFonts w:ascii="Tajawal" w:hAnsi="Tajawal" w:cs="Tajawal" w:eastAsia="Tajawal"/>
                <w:sz w:val="17"/>
                <w:szCs w:val="17"/>
              </w:rPr>
              <w:t>رسالة مع مفتاح غير صالح؛ الإجراءات السريعة؛ جلسة محفوظة</w:t>
            </w:r>
          </w:p>
        </w:tc>
        <w:tc>
          <w:tcPr>
            <w:tcW w:type="dxa" w:w="1758"/>
          </w:tcPr>
          <w:p>
            <w:pPr>
              <w:spacing w:after="0"/>
              <w:jc w:val="right"/>
              <w:bidi w:val="1"/>
            </w:pPr>
            <w:r/>
            <w:r>
              <w:rPr>
                <w:rFonts w:ascii="Tajawal" w:hAnsi="Tajawal" w:cs="Tajawal" w:eastAsia="Tajawal"/>
                <w:sz w:val="17"/>
                <w:szCs w:val="17"/>
              </w:rPr>
              <w:t>200 مع error = true وردّ بديل؛ الجلسة غير محفوظة (404)؛ 5 إجراءات؛ جلسة سابقة بـ 4 رسائل</w:t>
            </w:r>
          </w:p>
        </w:tc>
        <w:tc>
          <w:tcPr>
            <w:tcW w:type="dxa" w:w="1758"/>
          </w:tcPr>
          <w:p>
            <w:pPr>
              <w:spacing w:after="0"/>
              <w:jc w:val="right"/>
              <w:bidi w:val="1"/>
            </w:pPr>
            <w:r/>
            <w:r>
              <w:rPr>
                <w:rFonts w:ascii="Tajawal" w:hAnsi="Tajawal" w:cs="Tajawal" w:eastAsia="Tajawal"/>
                <w:sz w:val="17"/>
                <w:szCs w:val="17"/>
              </w:rPr>
              <w:t>ناجح مع ملاحظة</w:t>
            </w:r>
          </w:p>
        </w:tc>
      </w:tr>
      <w:tr>
        <w:tc>
          <w:tcPr>
            <w:tcW w:type="dxa" w:w="1758"/>
            <w:shd w:fill="F8FAFC"/>
          </w:tcPr>
          <w:p>
            <w:pPr>
              <w:spacing w:after="0"/>
              <w:jc w:val="right"/>
              <w:bidi w:val="1"/>
            </w:pPr>
            <w:r/>
            <w:r>
              <w:rPr>
                <w:rFonts w:ascii="Tajawal" w:hAnsi="Tajawal" w:cs="Tajawal" w:eastAsia="Tajawal"/>
                <w:sz w:val="17"/>
                <w:szCs w:val="17"/>
              </w:rPr>
              <w:t>TC-12</w:t>
            </w:r>
          </w:p>
        </w:tc>
        <w:tc>
          <w:tcPr>
            <w:tcW w:type="dxa" w:w="1758"/>
            <w:shd w:fill="F8FAFC"/>
          </w:tcPr>
          <w:p>
            <w:pPr>
              <w:spacing w:after="0"/>
              <w:jc w:val="right"/>
              <w:bidi w:val="1"/>
            </w:pPr>
            <w:r/>
            <w:r>
              <w:rPr>
                <w:rFonts w:ascii="Tajawal" w:hAnsi="Tajawal" w:cs="Tajawal" w:eastAsia="Tajawal"/>
                <w:sz w:val="17"/>
                <w:szCs w:val="17"/>
              </w:rPr>
              <w:t>الأمن والتفويض</w:t>
            </w:r>
          </w:p>
        </w:tc>
        <w:tc>
          <w:tcPr>
            <w:tcW w:type="dxa" w:w="1758"/>
            <w:shd w:fill="F8FAFC"/>
          </w:tcPr>
          <w:p>
            <w:pPr>
              <w:spacing w:after="0"/>
              <w:jc w:val="right"/>
              <w:bidi w:val="1"/>
            </w:pPr>
            <w:r/>
            <w:r>
              <w:rPr>
                <w:rFonts w:ascii="Tajawal" w:hAnsi="Tajawal" w:cs="Tajawal" w:eastAsia="Tajawal"/>
                <w:sz w:val="17"/>
                <w:szCs w:val="17"/>
              </w:rPr>
              <w:t>رمز مزيّف؛ عميل يطلب /admin؛ بلا رمز؛ كلمة مرور خاطئة؛ تسجيل غير صالح؛ طلب/جلسة مستخدم آخر</w:t>
            </w:r>
          </w:p>
        </w:tc>
        <w:tc>
          <w:tcPr>
            <w:tcW w:type="dxa" w:w="1758"/>
            <w:shd w:fill="F8FAFC"/>
          </w:tcPr>
          <w:p>
            <w:pPr>
              <w:spacing w:after="0"/>
              <w:jc w:val="right"/>
              <w:bidi w:val="1"/>
            </w:pPr>
            <w:r/>
            <w:r>
              <w:rPr>
                <w:rFonts w:ascii="Tajawal" w:hAnsi="Tajawal" w:cs="Tajawal" w:eastAsia="Tajawal"/>
                <w:sz w:val="17"/>
                <w:szCs w:val="17"/>
              </w:rPr>
              <w:t xml:space="preserve">401؛ 403؛ 401؛ 401؛ 400 مع 5 أخطاء لكن </w:t>
            </w:r>
            <w:r>
              <w:rPr>
                <w:rFonts w:ascii="Consolas" w:hAnsi="Consolas" w:cs="Consolas" w:eastAsia="Consolas"/>
                <w:sz w:val="16"/>
                <w:szCs w:val="16"/>
              </w:rPr>
              <w:t>field: undefined</w:t>
            </w:r>
            <w:r>
              <w:rPr>
                <w:rFonts w:ascii="Tajawal" w:hAnsi="Tajawal" w:cs="Tajawal" w:eastAsia="Tajawal"/>
                <w:sz w:val="17"/>
                <w:szCs w:val="17"/>
              </w:rPr>
              <w:t>؛ 404 / 403</w:t>
            </w:r>
          </w:p>
        </w:tc>
        <w:tc>
          <w:tcPr>
            <w:tcW w:type="dxa" w:w="1758"/>
            <w:shd w:fill="F8FAFC"/>
          </w:tcPr>
          <w:p>
            <w:pPr>
              <w:spacing w:after="0"/>
              <w:jc w:val="right"/>
              <w:bidi w:val="1"/>
            </w:pPr>
            <w:r/>
            <w:r>
              <w:rPr>
                <w:rFonts w:ascii="Tajawal" w:hAnsi="Tajawal" w:cs="Tajawal" w:eastAsia="Tajawal"/>
                <w:sz w:val="17"/>
                <w:szCs w:val="17"/>
              </w:rPr>
              <w:t>ناجح مع ملاحظة</w:t>
            </w:r>
          </w:p>
        </w:tc>
      </w:tr>
      <w:tr>
        <w:tc>
          <w:tcPr>
            <w:tcW w:type="dxa" w:w="1758"/>
          </w:tcPr>
          <w:p>
            <w:pPr>
              <w:spacing w:after="0"/>
              <w:jc w:val="right"/>
              <w:bidi w:val="1"/>
            </w:pPr>
            <w:r/>
            <w:r>
              <w:rPr>
                <w:rFonts w:ascii="Tajawal" w:hAnsi="Tajawal" w:cs="Tajawal" w:eastAsia="Tajawal"/>
                <w:sz w:val="17"/>
                <w:szCs w:val="17"/>
              </w:rPr>
              <w:t>TC-13</w:t>
            </w:r>
          </w:p>
        </w:tc>
        <w:tc>
          <w:tcPr>
            <w:tcW w:type="dxa" w:w="1758"/>
          </w:tcPr>
          <w:p>
            <w:pPr>
              <w:spacing w:after="0"/>
              <w:jc w:val="right"/>
              <w:bidi w:val="1"/>
            </w:pPr>
            <w:r/>
            <w:r>
              <w:rPr>
                <w:rFonts w:ascii="Tajawal" w:hAnsi="Tajawal" w:cs="Tajawal" w:eastAsia="Tajawal"/>
                <w:sz w:val="17"/>
                <w:szCs w:val="17"/>
              </w:rPr>
              <w:t>عمليات المدير</w:t>
            </w:r>
          </w:p>
        </w:tc>
        <w:tc>
          <w:tcPr>
            <w:tcW w:type="dxa" w:w="1758"/>
          </w:tcPr>
          <w:p>
            <w:pPr>
              <w:spacing w:after="0"/>
              <w:jc w:val="right"/>
              <w:bidi w:val="1"/>
            </w:pPr>
            <w:r/>
            <w:r>
              <w:rPr>
                <w:rFonts w:ascii="Tajawal" w:hAnsi="Tajawal" w:cs="Tajawal" w:eastAsia="Tajawal"/>
                <w:sz w:val="17"/>
                <w:szCs w:val="17"/>
              </w:rPr>
              <w:t>لوحة القيادة؛ إنشاء/تعديل/حذف منتج؛ الطلبات؛ تغيير حالة cancelled→confirmed؛ الإعدادات؛ إحصاءات AI</w:t>
            </w:r>
          </w:p>
        </w:tc>
        <w:tc>
          <w:tcPr>
            <w:tcW w:type="dxa" w:w="1758"/>
          </w:tcPr>
          <w:p>
            <w:pPr>
              <w:spacing w:after="0"/>
              <w:jc w:val="right"/>
              <w:bidi w:val="1"/>
            </w:pPr>
            <w:r/>
            <w:r>
              <w:rPr>
                <w:rFonts w:ascii="Tajawal" w:hAnsi="Tajawal" w:cs="Tajawal" w:eastAsia="Tajawal"/>
                <w:sz w:val="17"/>
                <w:szCs w:val="17"/>
              </w:rPr>
              <w:t xml:space="preserve">200 KPIs؛ 201 (EUR)؛ 200؛ حذف ناعم يُخفي المنتج (404 والبحث)؛ 11 طلباً؛ </w:t>
            </w:r>
            <w:r>
              <w:rPr>
                <w:rFonts w:ascii="Tajawal" w:hAnsi="Tajawal" w:cs="Tajawal" w:eastAsia="Tajawal"/>
                <w:b/>
                <w:sz w:val="17"/>
                <w:szCs w:val="17"/>
                <w:bCs/>
              </w:rPr>
              <w:t>200 مقبول</w:t>
            </w:r>
            <w:r>
              <w:rPr>
                <w:rFonts w:ascii="Tajawal" w:hAnsi="Tajawal" w:cs="Tajawal" w:eastAsia="Tajawal"/>
                <w:sz w:val="17"/>
                <w:szCs w:val="17"/>
              </w:rPr>
              <w:t>؛ EUR/19/12/150؛ 5 جلسات</w:t>
            </w:r>
          </w:p>
        </w:tc>
        <w:tc>
          <w:tcPr>
            <w:tcW w:type="dxa" w:w="1758"/>
          </w:tcPr>
          <w:p>
            <w:pPr>
              <w:spacing w:after="0"/>
              <w:jc w:val="right"/>
              <w:bidi w:val="1"/>
            </w:pPr>
            <w:r/>
            <w:r>
              <w:rPr>
                <w:rFonts w:ascii="Tajawal" w:hAnsi="Tajawal" w:cs="Tajawal" w:eastAsia="Tajawal"/>
                <w:sz w:val="17"/>
                <w:szCs w:val="17"/>
              </w:rPr>
              <w:t>ناجح مع عيب (انتقال الحالة)</w:t>
            </w:r>
          </w:p>
        </w:tc>
      </w:tr>
      <w:tr>
        <w:tc>
          <w:tcPr>
            <w:tcW w:type="dxa" w:w="1758"/>
            <w:shd w:fill="F8FAFC"/>
          </w:tcPr>
          <w:p>
            <w:pPr>
              <w:spacing w:after="0"/>
              <w:jc w:val="right"/>
              <w:bidi w:val="1"/>
            </w:pPr>
            <w:r/>
            <w:r>
              <w:rPr>
                <w:rFonts w:ascii="Tajawal" w:hAnsi="Tajawal" w:cs="Tajawal" w:eastAsia="Tajawal"/>
                <w:sz w:val="17"/>
                <w:szCs w:val="17"/>
              </w:rPr>
              <w:t>TC-14</w:t>
            </w:r>
          </w:p>
        </w:tc>
        <w:tc>
          <w:tcPr>
            <w:tcW w:type="dxa" w:w="1758"/>
            <w:shd w:fill="F8FAFC"/>
          </w:tcPr>
          <w:p>
            <w:pPr>
              <w:spacing w:after="0"/>
              <w:jc w:val="right"/>
              <w:bidi w:val="1"/>
            </w:pPr>
            <w:r/>
            <w:r>
              <w:rPr>
                <w:rFonts w:ascii="Tajawal" w:hAnsi="Tajawal" w:cs="Tajawal" w:eastAsia="Tajawal"/>
                <w:sz w:val="17"/>
                <w:szCs w:val="17"/>
              </w:rPr>
              <w:t>صلاحيات المورّد</w:t>
            </w:r>
          </w:p>
        </w:tc>
        <w:tc>
          <w:tcPr>
            <w:tcW w:type="dxa" w:w="1758"/>
            <w:shd w:fill="F8FAFC"/>
          </w:tcPr>
          <w:p>
            <w:pPr>
              <w:spacing w:after="0"/>
              <w:jc w:val="right"/>
              <w:bidi w:val="1"/>
            </w:pPr>
            <w:r/>
            <w:r>
              <w:rPr>
                <w:rFonts w:ascii="Tajawal" w:hAnsi="Tajawal" w:cs="Tajawal" w:eastAsia="Tajawal"/>
                <w:sz w:val="17"/>
                <w:szCs w:val="17"/>
              </w:rPr>
              <w:t>لوحة القيادة؛ مخزون منتج مورّد آخر؛ إنشاء؛ حذف</w:t>
            </w:r>
          </w:p>
        </w:tc>
        <w:tc>
          <w:tcPr>
            <w:tcW w:type="dxa" w:w="1758"/>
            <w:shd w:fill="F8FAFC"/>
          </w:tcPr>
          <w:p>
            <w:pPr>
              <w:spacing w:after="0"/>
              <w:jc w:val="right"/>
              <w:bidi w:val="1"/>
            </w:pPr>
            <w:r/>
            <w:r>
              <w:rPr>
                <w:rFonts w:ascii="Tajawal" w:hAnsi="Tajawal" w:cs="Tajawal" w:eastAsia="Tajawal"/>
                <w:sz w:val="17"/>
                <w:szCs w:val="17"/>
              </w:rPr>
              <w:t>403؛ 403؛ 201 مع supplier = self؛ 403</w:t>
            </w:r>
          </w:p>
        </w:tc>
        <w:tc>
          <w:tcPr>
            <w:tcW w:type="dxa" w:w="1758"/>
            <w:shd w:fill="F8FAFC"/>
          </w:tcPr>
          <w:p>
            <w:pPr>
              <w:spacing w:after="0"/>
              <w:jc w:val="right"/>
              <w:bidi w:val="1"/>
            </w:pPr>
            <w:r/>
            <w:r>
              <w:rPr>
                <w:rFonts w:ascii="Tajawal" w:hAnsi="Tajawal" w:cs="Tajawal" w:eastAsia="Tajawal"/>
                <w:sz w:val="17"/>
                <w:szCs w:val="17"/>
              </w:rPr>
              <w:t>ناجح</w:t>
            </w:r>
          </w:p>
        </w:tc>
      </w:tr>
      <w:tr>
        <w:tc>
          <w:tcPr>
            <w:tcW w:type="dxa" w:w="1758"/>
          </w:tcPr>
          <w:p>
            <w:pPr>
              <w:spacing w:after="0"/>
              <w:jc w:val="right"/>
              <w:bidi w:val="1"/>
            </w:pPr>
            <w:r/>
            <w:r>
              <w:rPr>
                <w:rFonts w:ascii="Tajawal" w:hAnsi="Tajawal" w:cs="Tajawal" w:eastAsia="Tajawal"/>
                <w:sz w:val="17"/>
                <w:szCs w:val="17"/>
              </w:rPr>
              <w:t>TC-15</w:t>
            </w:r>
          </w:p>
        </w:tc>
        <w:tc>
          <w:tcPr>
            <w:tcW w:type="dxa" w:w="1758"/>
          </w:tcPr>
          <w:p>
            <w:pPr>
              <w:spacing w:after="0"/>
              <w:jc w:val="right"/>
              <w:bidi w:val="1"/>
            </w:pPr>
            <w:r/>
            <w:r>
              <w:rPr>
                <w:rFonts w:ascii="Tajawal" w:hAnsi="Tajawal" w:cs="Tajawal" w:eastAsia="Tajawal"/>
                <w:sz w:val="17"/>
                <w:szCs w:val="17"/>
              </w:rPr>
              <w:t>التوصيات</w:t>
            </w:r>
          </w:p>
        </w:tc>
        <w:tc>
          <w:tcPr>
            <w:tcW w:type="dxa" w:w="1758"/>
          </w:tcPr>
          <w:p>
            <w:pPr>
              <w:spacing w:after="0"/>
              <w:jc w:val="right"/>
              <w:bidi w:val="1"/>
            </w:pPr>
            <w:r/>
            <w:r>
              <w:rPr>
                <w:rFonts w:ascii="Tajawal" w:hAnsi="Tajawal" w:cs="Tajawal" w:eastAsia="Tajawal"/>
                <w:sz w:val="17"/>
                <w:szCs w:val="17"/>
              </w:rPr>
              <w:t>similar، FBT، popular، personalized، suggestions</w:t>
            </w:r>
          </w:p>
        </w:tc>
        <w:tc>
          <w:tcPr>
            <w:tcW w:type="dxa" w:w="1758"/>
          </w:tcPr>
          <w:p>
            <w:pPr>
              <w:spacing w:after="0"/>
              <w:jc w:val="right"/>
              <w:bidi w:val="1"/>
            </w:pPr>
            <w:r/>
            <w:r>
              <w:rPr>
                <w:rFonts w:ascii="Tajawal" w:hAnsi="Tajawal" w:cs="Tajawal" w:eastAsia="Tajawal"/>
                <w:sz w:val="17"/>
                <w:szCs w:val="17"/>
              </w:rPr>
              <w:t>4، 3، 4، 4، 7 نتائج</w:t>
            </w:r>
          </w:p>
        </w:tc>
        <w:tc>
          <w:tcPr>
            <w:tcW w:type="dxa" w:w="1758"/>
          </w:tcPr>
          <w:p>
            <w:pPr>
              <w:spacing w:after="0"/>
              <w:jc w:val="right"/>
              <w:bidi w:val="1"/>
            </w:pPr>
            <w:r/>
            <w:r>
              <w:rPr>
                <w:rFonts w:ascii="Tajawal" w:hAnsi="Tajawal" w:cs="Tajawal" w:eastAsia="Tajawal"/>
                <w:sz w:val="17"/>
                <w:szCs w:val="17"/>
              </w:rPr>
              <w:t>ناجح</w:t>
            </w:r>
          </w:p>
        </w:tc>
      </w:tr>
      <w:tr>
        <w:tc>
          <w:tcPr>
            <w:tcW w:type="dxa" w:w="1758"/>
            <w:shd w:fill="F8FAFC"/>
          </w:tcPr>
          <w:p>
            <w:pPr>
              <w:spacing w:after="0"/>
              <w:jc w:val="right"/>
              <w:bidi w:val="1"/>
            </w:pPr>
            <w:r/>
            <w:r>
              <w:rPr>
                <w:rFonts w:ascii="Tajawal" w:hAnsi="Tajawal" w:cs="Tajawal" w:eastAsia="Tajawal"/>
                <w:sz w:val="17"/>
                <w:szCs w:val="17"/>
              </w:rPr>
              <w:t>TC-16</w:t>
            </w:r>
          </w:p>
        </w:tc>
        <w:tc>
          <w:tcPr>
            <w:tcW w:type="dxa" w:w="1758"/>
            <w:shd w:fill="F8FAFC"/>
          </w:tcPr>
          <w:p>
            <w:pPr>
              <w:spacing w:after="0"/>
              <w:jc w:val="right"/>
              <w:bidi w:val="1"/>
            </w:pPr>
            <w:r/>
            <w:r>
              <w:rPr>
                <w:rFonts w:ascii="Tajawal" w:hAnsi="Tajawal" w:cs="Tajawal" w:eastAsia="Tajawal"/>
                <w:sz w:val="17"/>
                <w:szCs w:val="17"/>
              </w:rPr>
              <w:t>مسار غير موجود</w:t>
            </w:r>
          </w:p>
        </w:tc>
        <w:tc>
          <w:tcPr>
            <w:tcW w:type="dxa" w:w="1758"/>
            <w:shd w:fill="F8FAFC"/>
          </w:tcPr>
          <w:p>
            <w:pPr>
              <w:spacing w:after="0"/>
              <w:jc w:val="right"/>
              <w:bidi w:val="1"/>
            </w:pPr>
            <w:r/>
            <w:r>
              <w:rPr>
                <w:rFonts w:ascii="Tajawal" w:hAnsi="Tajawal" w:cs="Tajawal" w:eastAsia="Tajawal"/>
                <w:sz w:val="17"/>
                <w:szCs w:val="17"/>
              </w:rPr>
              <w:t>GET /api/does-not-exist</w:t>
            </w:r>
          </w:p>
        </w:tc>
        <w:tc>
          <w:tcPr>
            <w:tcW w:type="dxa" w:w="1758"/>
            <w:shd w:fill="F8FAFC"/>
          </w:tcPr>
          <w:p>
            <w:pPr>
              <w:spacing w:after="0"/>
              <w:jc w:val="right"/>
              <w:bidi w:val="1"/>
            </w:pPr>
            <w:r/>
            <w:r>
              <w:rPr>
                <w:rFonts w:ascii="Tajawal" w:hAnsi="Tajawal" w:cs="Tajawal" w:eastAsia="Tajawal"/>
                <w:b/>
                <w:sz w:val="17"/>
                <w:szCs w:val="17"/>
                <w:bCs/>
              </w:rPr>
              <w:t>500</w:t>
            </w:r>
            <w:r>
              <w:rPr>
                <w:rFonts w:ascii="Tajawal" w:hAnsi="Tajawal" w:cs="Tajawal" w:eastAsia="Tajawal"/>
                <w:sz w:val="17"/>
                <w:szCs w:val="17"/>
              </w:rPr>
              <w:t xml:space="preserve"> برسالة "Not Found"</w:t>
            </w:r>
          </w:p>
        </w:tc>
        <w:tc>
          <w:tcPr>
            <w:tcW w:type="dxa" w:w="1758"/>
            <w:shd w:fill="F8FAFC"/>
          </w:tcPr>
          <w:p>
            <w:pPr>
              <w:spacing w:after="0"/>
              <w:jc w:val="right"/>
              <w:bidi w:val="1"/>
            </w:pPr>
            <w:r/>
            <w:r>
              <w:rPr>
                <w:rFonts w:ascii="Tajawal" w:hAnsi="Tajawal" w:cs="Tajawal" w:eastAsia="Tajawal"/>
                <w:sz w:val="17"/>
                <w:szCs w:val="17"/>
              </w:rPr>
              <w:t>فاشل</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‏6-5 العيوب والملاحظات المكتشفة</w:t>
      </w:r>
    </w:p>
    <w:p>
      <w:pPr>
        <w:jc w:val="both"/>
        <w:bidi w:val="1"/>
      </w:pPr>
      <w:r>
        <w:rPr>
          <w:rFonts w:ascii="Tajawal" w:hAnsi="Tajawal" w:cs="Tajawal" w:eastAsia="Tajawal"/>
          <w:sz w:val="22"/>
          <w:szCs w:val="22"/>
        </w:rPr>
        <w:t>يلخّص الجدول 16 العيوب التي كُشفت أثناء التشغيل والاختبار، مصنّفة حسب الخطورة، مع حالتها الحالية.</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العيوب المكتشفة أثناء التشغيل والاختبار</w:t>
      </w:r>
    </w:p>
    <w:tbl>
      <w:tblPr>
        <w:tblStyle w:val="TableGrid"/>
        <w:tblW w:type="pct" w:w="5000"/>
        <w:jc w:val="center"/>
        <w:tblLayout w:type="fixed"/>
        <w:tblLook w:firstColumn="1" w:firstRow="1" w:lastColumn="0" w:lastRow="0" w:noHBand="0" w:noVBand="1" w:val="04A0"/>
        <w:bidiVisual/>
      </w:tblPr>
      <w:tblGrid>
        <w:gridCol w:w="1758"/>
        <w:gridCol w:w="1758"/>
        <w:gridCol w:w="1758"/>
        <w:gridCol w:w="1758"/>
        <w:gridCol w:w="1758"/>
      </w:tblGrid>
      <w:tr>
        <w:tc>
          <w:tcPr>
            <w:tcW w:type="dxa" w:w="1758"/>
            <w:shd w:fill="DBEAFE"/>
          </w:tcPr>
          <w:p>
            <w:pPr>
              <w:jc w:val="center"/>
              <w:bidi w:val="1"/>
            </w:pPr>
            <w:r/>
            <w:r>
              <w:rPr>
                <w:rFonts w:ascii="Tajawal" w:hAnsi="Tajawal" w:cs="Tajawal" w:eastAsia="Tajawal"/>
                <w:b/>
                <w:color w:val="1E3A8A"/>
                <w:sz w:val="17"/>
                <w:szCs w:val="17"/>
                <w:bCs/>
              </w:rPr>
              <w:t>المعرّف</w:t>
            </w:r>
          </w:p>
        </w:tc>
        <w:tc>
          <w:tcPr>
            <w:tcW w:type="dxa" w:w="1758"/>
            <w:shd w:fill="DBEAFE"/>
          </w:tcPr>
          <w:p>
            <w:pPr>
              <w:jc w:val="center"/>
              <w:bidi w:val="1"/>
            </w:pPr>
            <w:r/>
            <w:r>
              <w:rPr>
                <w:rFonts w:ascii="Tajawal" w:hAnsi="Tajawal" w:cs="Tajawal" w:eastAsia="Tajawal"/>
                <w:b/>
                <w:color w:val="1E3A8A"/>
                <w:sz w:val="17"/>
                <w:szCs w:val="17"/>
                <w:bCs/>
              </w:rPr>
              <w:t>الوصف</w:t>
            </w:r>
          </w:p>
        </w:tc>
        <w:tc>
          <w:tcPr>
            <w:tcW w:type="dxa" w:w="1758"/>
            <w:shd w:fill="DBEAFE"/>
          </w:tcPr>
          <w:p>
            <w:pPr>
              <w:jc w:val="center"/>
              <w:bidi w:val="1"/>
            </w:pPr>
            <w:r/>
            <w:r>
              <w:rPr>
                <w:rFonts w:ascii="Tajawal" w:hAnsi="Tajawal" w:cs="Tajawal" w:eastAsia="Tajawal"/>
                <w:b/>
                <w:color w:val="1E3A8A"/>
                <w:sz w:val="17"/>
                <w:szCs w:val="17"/>
                <w:bCs/>
              </w:rPr>
              <w:t>الخطورة</w:t>
            </w:r>
          </w:p>
        </w:tc>
        <w:tc>
          <w:tcPr>
            <w:tcW w:type="dxa" w:w="1758"/>
            <w:shd w:fill="DBEAFE"/>
          </w:tcPr>
          <w:p>
            <w:pPr>
              <w:jc w:val="center"/>
              <w:bidi w:val="1"/>
            </w:pPr>
            <w:r/>
            <w:r>
              <w:rPr>
                <w:rFonts w:ascii="Tajawal" w:hAnsi="Tajawal" w:cs="Tajawal" w:eastAsia="Tajawal"/>
                <w:b/>
                <w:color w:val="1E3A8A"/>
                <w:sz w:val="17"/>
                <w:szCs w:val="17"/>
                <w:bCs/>
              </w:rPr>
              <w:t>المصدر</w:t>
            </w:r>
          </w:p>
        </w:tc>
        <w:tc>
          <w:tcPr>
            <w:tcW w:type="dxa" w:w="1758"/>
            <w:shd w:fill="DBEAFE"/>
          </w:tcPr>
          <w:p>
            <w:pPr>
              <w:jc w:val="center"/>
              <w:bidi w:val="1"/>
            </w:pPr>
            <w:r/>
            <w:r>
              <w:rPr>
                <w:rFonts w:ascii="Tajawal" w:hAnsi="Tajawal" w:cs="Tajawal" w:eastAsia="Tajawal"/>
                <w:b/>
                <w:color w:val="1E3A8A"/>
                <w:sz w:val="17"/>
                <w:szCs w:val="17"/>
                <w:bCs/>
              </w:rPr>
              <w:t>الحالة</w:t>
            </w:r>
          </w:p>
        </w:tc>
      </w:tr>
      <w:tr>
        <w:tc>
          <w:tcPr>
            <w:tcW w:type="dxa" w:w="1758"/>
          </w:tcPr>
          <w:p>
            <w:pPr>
              <w:spacing w:after="0"/>
              <w:jc w:val="right"/>
              <w:bidi w:val="1"/>
            </w:pPr>
            <w:r/>
            <w:r>
              <w:rPr>
                <w:rFonts w:ascii="Tajawal" w:hAnsi="Tajawal" w:cs="Tajawal" w:eastAsia="Tajawal"/>
                <w:sz w:val="17"/>
                <w:szCs w:val="17"/>
              </w:rPr>
              <w:t>D-01</w:t>
            </w:r>
          </w:p>
        </w:tc>
        <w:tc>
          <w:tcPr>
            <w:tcW w:type="dxa" w:w="1758"/>
          </w:tcPr>
          <w:p>
            <w:pPr>
              <w:spacing w:after="0"/>
              <w:jc w:val="right"/>
              <w:bidi w:val="1"/>
            </w:pPr>
            <w:r/>
            <w:r>
              <w:rPr>
                <w:rFonts w:ascii="Tajawal" w:hAnsi="Tajawal" w:cs="Tajawal" w:eastAsia="Tajawal"/>
                <w:sz w:val="17"/>
                <w:szCs w:val="17"/>
              </w:rPr>
              <w:t xml:space="preserve">خطأ صياغة في </w:t>
            </w:r>
            <w:r>
              <w:rPr>
                <w:rFonts w:ascii="Consolas" w:hAnsi="Consolas" w:cs="Consolas" w:eastAsia="Consolas"/>
                <w:sz w:val="16"/>
                <w:szCs w:val="16"/>
              </w:rPr>
              <w:t>evCatalog.js</w:t>
            </w:r>
            <w:r>
              <w:rPr>
                <w:rFonts w:ascii="Tajawal" w:hAnsi="Tajawal" w:cs="Tajawal" w:eastAsia="Tajawal"/>
                <w:sz w:val="17"/>
                <w:szCs w:val="17"/>
              </w:rPr>
              <w:t xml:space="preserve"> يمنع تشغيل الخادم</w:t>
            </w:r>
          </w:p>
        </w:tc>
        <w:tc>
          <w:tcPr>
            <w:tcW w:type="dxa" w:w="1758"/>
          </w:tcPr>
          <w:p>
            <w:pPr>
              <w:spacing w:after="0"/>
              <w:jc w:val="right"/>
              <w:bidi w:val="1"/>
            </w:pPr>
            <w:r/>
            <w:r>
              <w:rPr>
                <w:rFonts w:ascii="Tajawal" w:hAnsi="Tajawal" w:cs="Tajawal" w:eastAsia="Tajawal"/>
                <w:sz w:val="17"/>
                <w:szCs w:val="17"/>
              </w:rPr>
              <w:t>حرج</w:t>
            </w:r>
          </w:p>
        </w:tc>
        <w:tc>
          <w:tcPr>
            <w:tcW w:type="dxa" w:w="1758"/>
          </w:tcPr>
          <w:p>
            <w:pPr>
              <w:spacing w:after="0"/>
              <w:jc w:val="right"/>
              <w:bidi w:val="1"/>
            </w:pPr>
            <w:r/>
            <w:r>
              <w:rPr>
                <w:rFonts w:ascii="Tajawal" w:hAnsi="Tajawal" w:cs="Tajawal" w:eastAsia="Tajawal"/>
                <w:sz w:val="17"/>
                <w:szCs w:val="17"/>
              </w:rPr>
              <w:t>التشغيل الأولي</w:t>
            </w:r>
          </w:p>
        </w:tc>
        <w:tc>
          <w:tcPr>
            <w:tcW w:type="dxa" w:w="1758"/>
          </w:tcPr>
          <w:p>
            <w:pPr>
              <w:spacing w:after="0"/>
              <w:jc w:val="right"/>
              <w:bidi w:val="1"/>
            </w:pPr>
            <w:r/>
            <w:r>
              <w:rPr>
                <w:rFonts w:ascii="Tajawal" w:hAnsi="Tajawal" w:cs="Tajawal" w:eastAsia="Tajawal"/>
                <w:sz w:val="17"/>
                <w:szCs w:val="17"/>
              </w:rPr>
              <w:t>مُصلَح أثناء إعداد التقرير</w:t>
            </w:r>
          </w:p>
        </w:tc>
      </w:tr>
      <w:tr>
        <w:tc>
          <w:tcPr>
            <w:tcW w:type="dxa" w:w="1758"/>
            <w:shd w:fill="F8FAFC"/>
          </w:tcPr>
          <w:p>
            <w:pPr>
              <w:spacing w:after="0"/>
              <w:jc w:val="right"/>
              <w:bidi w:val="1"/>
            </w:pPr>
            <w:r/>
            <w:r>
              <w:rPr>
                <w:rFonts w:ascii="Tajawal" w:hAnsi="Tajawal" w:cs="Tajawal" w:eastAsia="Tajawal"/>
                <w:sz w:val="17"/>
                <w:szCs w:val="17"/>
              </w:rPr>
              <w:t>D-02</w:t>
            </w:r>
          </w:p>
        </w:tc>
        <w:tc>
          <w:tcPr>
            <w:tcW w:type="dxa" w:w="1758"/>
            <w:shd w:fill="F8FAFC"/>
          </w:tcPr>
          <w:p>
            <w:pPr>
              <w:spacing w:after="0"/>
              <w:jc w:val="right"/>
              <w:bidi w:val="1"/>
            </w:pPr>
            <w:r/>
            <w:r>
              <w:rPr>
                <w:rFonts w:ascii="Tajawal" w:hAnsi="Tajawal" w:cs="Tajawal" w:eastAsia="Tajawal"/>
                <w:sz w:val="17"/>
                <w:szCs w:val="17"/>
              </w:rPr>
              <w:t xml:space="preserve">توقّف الخادم عند غياب </w:t>
            </w:r>
            <w:r>
              <w:rPr>
                <w:rFonts w:ascii="Consolas" w:hAnsi="Consolas" w:cs="Consolas" w:eastAsia="Consolas"/>
                <w:sz w:val="16"/>
                <w:szCs w:val="16"/>
              </w:rPr>
              <w:t>OPENAI_API_KEY</w:t>
            </w:r>
            <w:r>
              <w:rPr>
                <w:rFonts w:ascii="Tajawal" w:hAnsi="Tajawal" w:cs="Tajawal" w:eastAsia="Tajawal"/>
                <w:sz w:val="17"/>
                <w:szCs w:val="17"/>
              </w:rPr>
              <w:t xml:space="preserve"> رغم تصميم يفترض العمل دونه</w:t>
            </w:r>
          </w:p>
        </w:tc>
        <w:tc>
          <w:tcPr>
            <w:tcW w:type="dxa" w:w="1758"/>
            <w:shd w:fill="F8FAFC"/>
          </w:tcPr>
          <w:p>
            <w:pPr>
              <w:spacing w:after="0"/>
              <w:jc w:val="right"/>
              <w:bidi w:val="1"/>
            </w:pPr>
            <w:r/>
            <w:r>
              <w:rPr>
                <w:rFonts w:ascii="Tajawal" w:hAnsi="Tajawal" w:cs="Tajawal" w:eastAsia="Tajawal"/>
                <w:sz w:val="17"/>
                <w:szCs w:val="17"/>
              </w:rPr>
              <w:t>عالٍ</w:t>
            </w:r>
          </w:p>
        </w:tc>
        <w:tc>
          <w:tcPr>
            <w:tcW w:type="dxa" w:w="1758"/>
            <w:shd w:fill="F8FAFC"/>
          </w:tcPr>
          <w:p>
            <w:pPr>
              <w:spacing w:after="0"/>
              <w:jc w:val="right"/>
              <w:bidi w:val="1"/>
            </w:pPr>
            <w:r/>
            <w:r>
              <w:rPr>
                <w:rFonts w:ascii="Tajawal" w:hAnsi="Tajawal" w:cs="Tajawal" w:eastAsia="Tajawal"/>
                <w:sz w:val="17"/>
                <w:szCs w:val="17"/>
              </w:rPr>
              <w:t>التشغيل الأولي</w:t>
            </w:r>
          </w:p>
        </w:tc>
        <w:tc>
          <w:tcPr>
            <w:tcW w:type="dxa" w:w="1758"/>
            <w:shd w:fill="F8FAFC"/>
          </w:tcPr>
          <w:p>
            <w:pPr>
              <w:spacing w:after="0"/>
              <w:jc w:val="right"/>
              <w:bidi w:val="1"/>
            </w:pPr>
            <w:r/>
            <w:r>
              <w:rPr>
                <w:rFonts w:ascii="Tajawal" w:hAnsi="Tajawal" w:cs="Tajawal" w:eastAsia="Tajawal"/>
                <w:sz w:val="17"/>
                <w:szCs w:val="17"/>
              </w:rPr>
              <w:t>مفتوح (حلّ مؤقت بقيمة غير صالحة)</w:t>
            </w:r>
          </w:p>
        </w:tc>
      </w:tr>
      <w:tr>
        <w:tc>
          <w:tcPr>
            <w:tcW w:type="dxa" w:w="1758"/>
          </w:tcPr>
          <w:p>
            <w:pPr>
              <w:spacing w:after="0"/>
              <w:jc w:val="right"/>
              <w:bidi w:val="1"/>
            </w:pPr>
            <w:r/>
            <w:r>
              <w:rPr>
                <w:rFonts w:ascii="Tajawal" w:hAnsi="Tajawal" w:cs="Tajawal" w:eastAsia="Tajawal"/>
                <w:sz w:val="17"/>
                <w:szCs w:val="17"/>
              </w:rPr>
              <w:t>D-03</w:t>
            </w:r>
          </w:p>
        </w:tc>
        <w:tc>
          <w:tcPr>
            <w:tcW w:type="dxa" w:w="1758"/>
          </w:tcPr>
          <w:p>
            <w:pPr>
              <w:spacing w:after="0"/>
              <w:jc w:val="right"/>
              <w:bidi w:val="1"/>
            </w:pPr>
            <w:r/>
            <w:r>
              <w:rPr>
                <w:rFonts w:ascii="Tajawal" w:hAnsi="Tajawal" w:cs="Tajawal" w:eastAsia="Tajawal"/>
                <w:sz w:val="17"/>
                <w:szCs w:val="17"/>
              </w:rPr>
              <w:t xml:space="preserve">البحث الذكي بعبارة عربية يُرجع 500 بسبب </w:t>
            </w:r>
            <w:r>
              <w:rPr>
                <w:rFonts w:ascii="Consolas" w:hAnsi="Consolas" w:cs="Consolas" w:eastAsia="Consolas"/>
                <w:sz w:val="16"/>
                <w:szCs w:val="16"/>
              </w:rPr>
              <w:t>$language: 'arabic'</w:t>
            </w:r>
            <w:r>
              <w:rPr>
                <w:rFonts w:ascii="Tajawal" w:hAnsi="Tajawal" w:cs="Tajawal" w:eastAsia="Tajawal"/>
                <w:sz w:val="17"/>
                <w:szCs w:val="17"/>
              </w:rPr>
              <w:t xml:space="preserve"> غير المدعومة في MongoDB Community</w:t>
            </w:r>
          </w:p>
        </w:tc>
        <w:tc>
          <w:tcPr>
            <w:tcW w:type="dxa" w:w="1758"/>
          </w:tcPr>
          <w:p>
            <w:pPr>
              <w:spacing w:after="0"/>
              <w:jc w:val="right"/>
              <w:bidi w:val="1"/>
            </w:pPr>
            <w:r/>
            <w:r>
              <w:rPr>
                <w:rFonts w:ascii="Tajawal" w:hAnsi="Tajawal" w:cs="Tajawal" w:eastAsia="Tajawal"/>
                <w:sz w:val="17"/>
                <w:szCs w:val="17"/>
              </w:rPr>
              <w:t>عالٍ</w:t>
            </w:r>
          </w:p>
        </w:tc>
        <w:tc>
          <w:tcPr>
            <w:tcW w:type="dxa" w:w="1758"/>
          </w:tcPr>
          <w:p>
            <w:pPr>
              <w:spacing w:after="0"/>
              <w:jc w:val="right"/>
              <w:bidi w:val="1"/>
            </w:pPr>
            <w:r/>
            <w:r>
              <w:rPr>
                <w:rFonts w:ascii="Tajawal" w:hAnsi="Tajawal" w:cs="Tajawal" w:eastAsia="Tajawal"/>
                <w:sz w:val="17"/>
                <w:szCs w:val="17"/>
              </w:rPr>
              <w:t>TC-04</w:t>
            </w:r>
          </w:p>
        </w:tc>
        <w:tc>
          <w:tcPr>
            <w:tcW w:type="dxa" w:w="1758"/>
          </w:tcPr>
          <w:p>
            <w:pPr>
              <w:spacing w:after="0"/>
              <w:jc w:val="right"/>
              <w:bidi w:val="1"/>
            </w:pPr>
            <w:r/>
            <w:r>
              <w:rPr>
                <w:rFonts w:ascii="Tajawal" w:hAnsi="Tajawal" w:cs="Tajawal" w:eastAsia="Tajawal"/>
                <w:sz w:val="17"/>
                <w:szCs w:val="17"/>
              </w:rPr>
              <w:t>مفتوح</w:t>
            </w:r>
          </w:p>
        </w:tc>
      </w:tr>
      <w:tr>
        <w:tc>
          <w:tcPr>
            <w:tcW w:type="dxa" w:w="1758"/>
            <w:shd w:fill="F8FAFC"/>
          </w:tcPr>
          <w:p>
            <w:pPr>
              <w:spacing w:after="0"/>
              <w:jc w:val="right"/>
              <w:bidi w:val="1"/>
            </w:pPr>
            <w:r/>
            <w:r>
              <w:rPr>
                <w:rFonts w:ascii="Tajawal" w:hAnsi="Tajawal" w:cs="Tajawal" w:eastAsia="Tajawal"/>
                <w:sz w:val="17"/>
                <w:szCs w:val="17"/>
              </w:rPr>
              <w:t>D-04</w:t>
            </w:r>
          </w:p>
        </w:tc>
        <w:tc>
          <w:tcPr>
            <w:tcW w:type="dxa" w:w="1758"/>
            <w:shd w:fill="F8FAFC"/>
          </w:tcPr>
          <w:p>
            <w:pPr>
              <w:spacing w:after="0"/>
              <w:jc w:val="right"/>
              <w:bidi w:val="1"/>
            </w:pPr>
            <w:r/>
            <w:r>
              <w:rPr>
                <w:rFonts w:ascii="Tajawal" w:hAnsi="Tajawal" w:cs="Tajawal" w:eastAsia="Tajawal"/>
                <w:sz w:val="17"/>
                <w:szCs w:val="17"/>
              </w:rPr>
              <w:t xml:space="preserve">المسارات غير الموجودة تُرجع 500 بدلاً من 404 (وسيط </w:t>
            </w:r>
            <w:r>
              <w:rPr>
                <w:rFonts w:ascii="Consolas" w:hAnsi="Consolas" w:cs="Consolas" w:eastAsia="Consolas"/>
                <w:sz w:val="16"/>
                <w:szCs w:val="16"/>
              </w:rPr>
              <w:t>notFound</w:t>
            </w:r>
            <w:r>
              <w:rPr>
                <w:rFonts w:ascii="Tajawal" w:hAnsi="Tajawal" w:cs="Tajawal" w:eastAsia="Tajawal"/>
                <w:sz w:val="17"/>
                <w:szCs w:val="17"/>
              </w:rPr>
              <w:t xml:space="preserve"> يضع الحالة لكن </w:t>
            </w:r>
            <w:r>
              <w:rPr>
                <w:rFonts w:ascii="Consolas" w:hAnsi="Consolas" w:cs="Consolas" w:eastAsia="Consolas"/>
                <w:sz w:val="16"/>
                <w:szCs w:val="16"/>
              </w:rPr>
              <w:t>errorHandler</w:t>
            </w:r>
            <w:r>
              <w:rPr>
                <w:rFonts w:ascii="Tajawal" w:hAnsi="Tajawal" w:cs="Tajawal" w:eastAsia="Tajawal"/>
                <w:sz w:val="17"/>
                <w:szCs w:val="17"/>
              </w:rPr>
              <w:t xml:space="preserve"> يُعيد ضبطها إلى 500)</w:t>
            </w:r>
          </w:p>
        </w:tc>
        <w:tc>
          <w:tcPr>
            <w:tcW w:type="dxa" w:w="1758"/>
            <w:shd w:fill="F8FAFC"/>
          </w:tcPr>
          <w:p>
            <w:pPr>
              <w:spacing w:after="0"/>
              <w:jc w:val="right"/>
              <w:bidi w:val="1"/>
            </w:pPr>
            <w:r/>
            <w:r>
              <w:rPr>
                <w:rFonts w:ascii="Tajawal" w:hAnsi="Tajawal" w:cs="Tajawal" w:eastAsia="Tajawal"/>
                <w:sz w:val="17"/>
                <w:szCs w:val="17"/>
              </w:rPr>
              <w:t>متوسط</w:t>
            </w:r>
          </w:p>
        </w:tc>
        <w:tc>
          <w:tcPr>
            <w:tcW w:type="dxa" w:w="1758"/>
            <w:shd w:fill="F8FAFC"/>
          </w:tcPr>
          <w:p>
            <w:pPr>
              <w:spacing w:after="0"/>
              <w:jc w:val="right"/>
              <w:bidi w:val="1"/>
            </w:pPr>
            <w:r/>
            <w:r>
              <w:rPr>
                <w:rFonts w:ascii="Tajawal" w:hAnsi="Tajawal" w:cs="Tajawal" w:eastAsia="Tajawal"/>
                <w:sz w:val="17"/>
                <w:szCs w:val="17"/>
              </w:rPr>
              <w:t>TC-16</w:t>
            </w:r>
          </w:p>
        </w:tc>
        <w:tc>
          <w:tcPr>
            <w:tcW w:type="dxa" w:w="1758"/>
            <w:shd w:fill="F8FAFC"/>
          </w:tcPr>
          <w:p>
            <w:pPr>
              <w:spacing w:after="0"/>
              <w:jc w:val="right"/>
              <w:bidi w:val="1"/>
            </w:pPr>
            <w:r/>
            <w:r>
              <w:rPr>
                <w:rFonts w:ascii="Tajawal" w:hAnsi="Tajawal" w:cs="Tajawal" w:eastAsia="Tajawal"/>
                <w:sz w:val="17"/>
                <w:szCs w:val="17"/>
              </w:rPr>
              <w:t>مفتوح</w:t>
            </w:r>
          </w:p>
        </w:tc>
      </w:tr>
      <w:tr>
        <w:tc>
          <w:tcPr>
            <w:tcW w:type="dxa" w:w="1758"/>
          </w:tcPr>
          <w:p>
            <w:pPr>
              <w:spacing w:after="0"/>
              <w:jc w:val="right"/>
              <w:bidi w:val="1"/>
            </w:pPr>
            <w:r/>
            <w:r>
              <w:rPr>
                <w:rFonts w:ascii="Tajawal" w:hAnsi="Tajawal" w:cs="Tajawal" w:eastAsia="Tajawal"/>
                <w:sz w:val="17"/>
                <w:szCs w:val="17"/>
              </w:rPr>
              <w:t>D-05</w:t>
            </w:r>
          </w:p>
        </w:tc>
        <w:tc>
          <w:tcPr>
            <w:tcW w:type="dxa" w:w="1758"/>
          </w:tcPr>
          <w:p>
            <w:pPr>
              <w:spacing w:after="0"/>
              <w:jc w:val="right"/>
              <w:bidi w:val="1"/>
            </w:pPr>
            <w:r/>
            <w:r>
              <w:rPr>
                <w:rFonts w:ascii="Tajawal" w:hAnsi="Tajawal" w:cs="Tajawal" w:eastAsia="Tajawal"/>
                <w:sz w:val="17"/>
                <w:szCs w:val="17"/>
              </w:rPr>
              <w:t>تحديث حالة الطلب إدارياً لا يتحقق من صحة الانتقال (قبول cancelled → confirmed)</w:t>
            </w:r>
          </w:p>
        </w:tc>
        <w:tc>
          <w:tcPr>
            <w:tcW w:type="dxa" w:w="1758"/>
          </w:tcPr>
          <w:p>
            <w:pPr>
              <w:spacing w:after="0"/>
              <w:jc w:val="right"/>
              <w:bidi w:val="1"/>
            </w:pPr>
            <w:r/>
            <w:r>
              <w:rPr>
                <w:rFonts w:ascii="Tajawal" w:hAnsi="Tajawal" w:cs="Tajawal" w:eastAsia="Tajawal"/>
                <w:sz w:val="17"/>
                <w:szCs w:val="17"/>
              </w:rPr>
              <w:t>متوسط</w:t>
            </w:r>
          </w:p>
        </w:tc>
        <w:tc>
          <w:tcPr>
            <w:tcW w:type="dxa" w:w="1758"/>
          </w:tcPr>
          <w:p>
            <w:pPr>
              <w:spacing w:after="0"/>
              <w:jc w:val="right"/>
              <w:bidi w:val="1"/>
            </w:pPr>
            <w:r/>
            <w:r>
              <w:rPr>
                <w:rFonts w:ascii="Tajawal" w:hAnsi="Tajawal" w:cs="Tajawal" w:eastAsia="Tajawal"/>
                <w:sz w:val="17"/>
                <w:szCs w:val="17"/>
              </w:rPr>
              <w:t>TC-13</w:t>
            </w:r>
          </w:p>
        </w:tc>
        <w:tc>
          <w:tcPr>
            <w:tcW w:type="dxa" w:w="1758"/>
          </w:tcPr>
          <w:p>
            <w:pPr>
              <w:spacing w:after="0"/>
              <w:jc w:val="right"/>
              <w:bidi w:val="1"/>
            </w:pPr>
            <w:r/>
            <w:r>
              <w:rPr>
                <w:rFonts w:ascii="Tajawal" w:hAnsi="Tajawal" w:cs="Tajawal" w:eastAsia="Tajawal"/>
                <w:sz w:val="17"/>
                <w:szCs w:val="17"/>
              </w:rPr>
              <w:t>مفتوح</w:t>
            </w:r>
          </w:p>
        </w:tc>
      </w:tr>
      <w:tr>
        <w:tc>
          <w:tcPr>
            <w:tcW w:type="dxa" w:w="1758"/>
            <w:shd w:fill="F8FAFC"/>
          </w:tcPr>
          <w:p>
            <w:pPr>
              <w:spacing w:after="0"/>
              <w:jc w:val="right"/>
              <w:bidi w:val="1"/>
            </w:pPr>
            <w:r/>
            <w:r>
              <w:rPr>
                <w:rFonts w:ascii="Tajawal" w:hAnsi="Tajawal" w:cs="Tajawal" w:eastAsia="Tajawal"/>
                <w:sz w:val="17"/>
                <w:szCs w:val="17"/>
              </w:rPr>
              <w:t>D-06</w:t>
            </w:r>
          </w:p>
        </w:tc>
        <w:tc>
          <w:tcPr>
            <w:tcW w:type="dxa" w:w="1758"/>
            <w:shd w:fill="F8FAFC"/>
          </w:tcPr>
          <w:p>
            <w:pPr>
              <w:spacing w:after="0"/>
              <w:jc w:val="right"/>
              <w:bidi w:val="1"/>
            </w:pPr>
            <w:r/>
            <w:r>
              <w:rPr>
                <w:rFonts w:ascii="Tajawal" w:hAnsi="Tajawal" w:cs="Tajawal" w:eastAsia="Tajawal"/>
                <w:sz w:val="17"/>
                <w:szCs w:val="17"/>
              </w:rPr>
              <w:t xml:space="preserve">أخطاء التحقق تُرجع </w:t>
            </w:r>
            <w:r>
              <w:rPr>
                <w:rFonts w:ascii="Consolas" w:hAnsi="Consolas" w:cs="Consolas" w:eastAsia="Consolas"/>
                <w:sz w:val="16"/>
                <w:szCs w:val="16"/>
              </w:rPr>
              <w:t>field: undefined</w:t>
            </w:r>
            <w:r>
              <w:rPr>
                <w:rFonts w:ascii="Tajawal" w:hAnsi="Tajawal" w:cs="Tajawal" w:eastAsia="Tajawal"/>
                <w:sz w:val="17"/>
                <w:szCs w:val="17"/>
              </w:rPr>
              <w:t xml:space="preserve"> بدلاً من اسم الحقل، ما يُضعف رسائل الواجهة</w:t>
            </w:r>
          </w:p>
        </w:tc>
        <w:tc>
          <w:tcPr>
            <w:tcW w:type="dxa" w:w="1758"/>
            <w:shd w:fill="F8FAFC"/>
          </w:tcPr>
          <w:p>
            <w:pPr>
              <w:spacing w:after="0"/>
              <w:jc w:val="right"/>
              <w:bidi w:val="1"/>
            </w:pPr>
            <w:r/>
            <w:r>
              <w:rPr>
                <w:rFonts w:ascii="Tajawal" w:hAnsi="Tajawal" w:cs="Tajawal" w:eastAsia="Tajawal"/>
                <w:sz w:val="17"/>
                <w:szCs w:val="17"/>
              </w:rPr>
              <w:t>منخفض</w:t>
            </w:r>
          </w:p>
        </w:tc>
        <w:tc>
          <w:tcPr>
            <w:tcW w:type="dxa" w:w="1758"/>
            <w:shd w:fill="F8FAFC"/>
          </w:tcPr>
          <w:p>
            <w:pPr>
              <w:spacing w:after="0"/>
              <w:jc w:val="right"/>
              <w:bidi w:val="1"/>
            </w:pPr>
            <w:r/>
            <w:r>
              <w:rPr>
                <w:rFonts w:ascii="Tajawal" w:hAnsi="Tajawal" w:cs="Tajawal" w:eastAsia="Tajawal"/>
                <w:sz w:val="17"/>
                <w:szCs w:val="17"/>
              </w:rPr>
              <w:t>TC-12</w:t>
            </w:r>
          </w:p>
        </w:tc>
        <w:tc>
          <w:tcPr>
            <w:tcW w:type="dxa" w:w="1758"/>
            <w:shd w:fill="F8FAFC"/>
          </w:tcPr>
          <w:p>
            <w:pPr>
              <w:spacing w:after="0"/>
              <w:jc w:val="right"/>
              <w:bidi w:val="1"/>
            </w:pPr>
            <w:r/>
            <w:r>
              <w:rPr>
                <w:rFonts w:ascii="Tajawal" w:hAnsi="Tajawal" w:cs="Tajawal" w:eastAsia="Tajawal"/>
                <w:sz w:val="17"/>
                <w:szCs w:val="17"/>
              </w:rPr>
              <w:t>مفتوح</w:t>
            </w:r>
          </w:p>
        </w:tc>
      </w:tr>
      <w:tr>
        <w:tc>
          <w:tcPr>
            <w:tcW w:type="dxa" w:w="1758"/>
          </w:tcPr>
          <w:p>
            <w:pPr>
              <w:spacing w:after="0"/>
              <w:jc w:val="right"/>
              <w:bidi w:val="1"/>
            </w:pPr>
            <w:r/>
            <w:r>
              <w:rPr>
                <w:rFonts w:ascii="Tajawal" w:hAnsi="Tajawal" w:cs="Tajawal" w:eastAsia="Tajawal"/>
                <w:sz w:val="17"/>
                <w:szCs w:val="17"/>
              </w:rPr>
              <w:t>D-07</w:t>
            </w:r>
          </w:p>
        </w:tc>
        <w:tc>
          <w:tcPr>
            <w:tcW w:type="dxa" w:w="1758"/>
          </w:tcPr>
          <w:p>
            <w:pPr>
              <w:spacing w:after="0"/>
              <w:jc w:val="right"/>
              <w:bidi w:val="1"/>
            </w:pPr>
            <w:r/>
            <w:r>
              <w:rPr>
                <w:rFonts w:ascii="Tajawal" w:hAnsi="Tajawal" w:cs="Tajawal" w:eastAsia="Tajawal"/>
                <w:sz w:val="17"/>
                <w:szCs w:val="17"/>
              </w:rPr>
              <w:t>ردود المحادثة البديلة لا تُحفَظ في الجلسة، فتختفي عند إعادة التحميل</w:t>
            </w:r>
          </w:p>
        </w:tc>
        <w:tc>
          <w:tcPr>
            <w:tcW w:type="dxa" w:w="1758"/>
          </w:tcPr>
          <w:p>
            <w:pPr>
              <w:spacing w:after="0"/>
              <w:jc w:val="right"/>
              <w:bidi w:val="1"/>
            </w:pPr>
            <w:r/>
            <w:r>
              <w:rPr>
                <w:rFonts w:ascii="Tajawal" w:hAnsi="Tajawal" w:cs="Tajawal" w:eastAsia="Tajawal"/>
                <w:sz w:val="17"/>
                <w:szCs w:val="17"/>
              </w:rPr>
              <w:t>منخفض</w:t>
            </w:r>
          </w:p>
        </w:tc>
        <w:tc>
          <w:tcPr>
            <w:tcW w:type="dxa" w:w="1758"/>
          </w:tcPr>
          <w:p>
            <w:pPr>
              <w:spacing w:after="0"/>
              <w:jc w:val="right"/>
              <w:bidi w:val="1"/>
            </w:pPr>
            <w:r/>
            <w:r>
              <w:rPr>
                <w:rFonts w:ascii="Tajawal" w:hAnsi="Tajawal" w:cs="Tajawal" w:eastAsia="Tajawal"/>
                <w:sz w:val="17"/>
                <w:szCs w:val="17"/>
              </w:rPr>
              <w:t>TC-11</w:t>
            </w:r>
          </w:p>
        </w:tc>
        <w:tc>
          <w:tcPr>
            <w:tcW w:type="dxa" w:w="1758"/>
          </w:tcPr>
          <w:p>
            <w:pPr>
              <w:spacing w:after="0"/>
              <w:jc w:val="right"/>
              <w:bidi w:val="1"/>
            </w:pPr>
            <w:r/>
            <w:r>
              <w:rPr>
                <w:rFonts w:ascii="Tajawal" w:hAnsi="Tajawal" w:cs="Tajawal" w:eastAsia="Tajawal"/>
                <w:sz w:val="17"/>
                <w:szCs w:val="17"/>
              </w:rPr>
              <w:t>مفتوح</w:t>
            </w:r>
          </w:p>
        </w:tc>
      </w:tr>
      <w:tr>
        <w:tc>
          <w:tcPr>
            <w:tcW w:type="dxa" w:w="1758"/>
            <w:shd w:fill="F8FAFC"/>
          </w:tcPr>
          <w:p>
            <w:pPr>
              <w:spacing w:after="0"/>
              <w:jc w:val="right"/>
              <w:bidi w:val="1"/>
            </w:pPr>
            <w:r/>
            <w:r>
              <w:rPr>
                <w:rFonts w:ascii="Tajawal" w:hAnsi="Tajawal" w:cs="Tajawal" w:eastAsia="Tajawal"/>
                <w:sz w:val="17"/>
                <w:szCs w:val="17"/>
              </w:rPr>
              <w:t>D-08</w:t>
            </w:r>
          </w:p>
        </w:tc>
        <w:tc>
          <w:tcPr>
            <w:tcW w:type="dxa" w:w="1758"/>
            <w:shd w:fill="F8FAFC"/>
          </w:tcPr>
          <w:p>
            <w:pPr>
              <w:spacing w:after="0"/>
              <w:jc w:val="right"/>
              <w:bidi w:val="1"/>
            </w:pPr>
            <w:r/>
            <w:r>
              <w:rPr>
                <w:rFonts w:ascii="Tajawal" w:hAnsi="Tajawal" w:cs="Tajawal" w:eastAsia="Tajawal"/>
                <w:sz w:val="17"/>
                <w:szCs w:val="17"/>
              </w:rPr>
              <w:t>نص ثابت "Free Shipping over €500" في صفحة المنتج يتعارض مع حدّ 150 يورو في الإعدادات</w:t>
            </w:r>
          </w:p>
        </w:tc>
        <w:tc>
          <w:tcPr>
            <w:tcW w:type="dxa" w:w="1758"/>
            <w:shd w:fill="F8FAFC"/>
          </w:tcPr>
          <w:p>
            <w:pPr>
              <w:spacing w:after="0"/>
              <w:jc w:val="right"/>
              <w:bidi w:val="1"/>
            </w:pPr>
            <w:r/>
            <w:r>
              <w:rPr>
                <w:rFonts w:ascii="Tajawal" w:hAnsi="Tajawal" w:cs="Tajawal" w:eastAsia="Tajawal"/>
                <w:sz w:val="17"/>
                <w:szCs w:val="17"/>
              </w:rPr>
              <w:t>منخفض</w:t>
            </w:r>
          </w:p>
        </w:tc>
        <w:tc>
          <w:tcPr>
            <w:tcW w:type="dxa" w:w="1758"/>
            <w:shd w:fill="F8FAFC"/>
          </w:tcPr>
          <w:p>
            <w:pPr>
              <w:spacing w:after="0"/>
              <w:jc w:val="right"/>
              <w:bidi w:val="1"/>
            </w:pPr>
            <w:r/>
            <w:r>
              <w:rPr>
                <w:rFonts w:ascii="Tajawal" w:hAnsi="Tajawal" w:cs="Tajawal" w:eastAsia="Tajawal"/>
                <w:sz w:val="17"/>
                <w:szCs w:val="17"/>
              </w:rPr>
              <w:t>الشكل 15</w:t>
            </w:r>
          </w:p>
        </w:tc>
        <w:tc>
          <w:tcPr>
            <w:tcW w:type="dxa" w:w="1758"/>
            <w:shd w:fill="F8FAFC"/>
          </w:tcPr>
          <w:p>
            <w:pPr>
              <w:spacing w:after="0"/>
              <w:jc w:val="right"/>
              <w:bidi w:val="1"/>
            </w:pPr>
            <w:r/>
            <w:r>
              <w:rPr>
                <w:rFonts w:ascii="Tajawal" w:hAnsi="Tajawal" w:cs="Tajawal" w:eastAsia="Tajawal"/>
                <w:sz w:val="17"/>
                <w:szCs w:val="17"/>
              </w:rPr>
              <w:t>مفتوح</w:t>
            </w:r>
          </w:p>
        </w:tc>
      </w:tr>
      <w:tr>
        <w:tc>
          <w:tcPr>
            <w:tcW w:type="dxa" w:w="1758"/>
          </w:tcPr>
          <w:p>
            <w:pPr>
              <w:spacing w:after="0"/>
              <w:jc w:val="right"/>
              <w:bidi w:val="1"/>
            </w:pPr>
            <w:r/>
            <w:r>
              <w:rPr>
                <w:rFonts w:ascii="Tajawal" w:hAnsi="Tajawal" w:cs="Tajawal" w:eastAsia="Tajawal"/>
                <w:sz w:val="17"/>
                <w:szCs w:val="17"/>
              </w:rPr>
              <w:t>D-09</w:t>
            </w:r>
          </w:p>
        </w:tc>
        <w:tc>
          <w:tcPr>
            <w:tcW w:type="dxa" w:w="1758"/>
          </w:tcPr>
          <w:p>
            <w:pPr>
              <w:spacing w:after="0"/>
              <w:jc w:val="right"/>
              <w:bidi w:val="1"/>
            </w:pPr>
            <w:r/>
            <w:r>
              <w:rPr>
                <w:rFonts w:ascii="Tajawal" w:hAnsi="Tajawal" w:cs="Tajawal" w:eastAsia="Tajawal"/>
                <w:sz w:val="17"/>
                <w:szCs w:val="17"/>
              </w:rPr>
              <w:t>بقاء التسمية القديمة "AutoParts / Admin Console" في الشريط الجانبي للإدارة</w:t>
            </w:r>
          </w:p>
        </w:tc>
        <w:tc>
          <w:tcPr>
            <w:tcW w:type="dxa" w:w="1758"/>
          </w:tcPr>
          <w:p>
            <w:pPr>
              <w:spacing w:after="0"/>
              <w:jc w:val="right"/>
              <w:bidi w:val="1"/>
            </w:pPr>
            <w:r/>
            <w:r>
              <w:rPr>
                <w:rFonts w:ascii="Tajawal" w:hAnsi="Tajawal" w:cs="Tajawal" w:eastAsia="Tajawal"/>
                <w:sz w:val="17"/>
                <w:szCs w:val="17"/>
              </w:rPr>
              <w:t>منخفض</w:t>
            </w:r>
          </w:p>
        </w:tc>
        <w:tc>
          <w:tcPr>
            <w:tcW w:type="dxa" w:w="1758"/>
          </w:tcPr>
          <w:p>
            <w:pPr>
              <w:spacing w:after="0"/>
              <w:jc w:val="right"/>
              <w:bidi w:val="1"/>
            </w:pPr>
            <w:r/>
            <w:r>
              <w:rPr>
                <w:rFonts w:ascii="Tajawal" w:hAnsi="Tajawal" w:cs="Tajawal" w:eastAsia="Tajawal"/>
                <w:sz w:val="17"/>
                <w:szCs w:val="17"/>
              </w:rPr>
              <w:t>الشكل 18</w:t>
            </w:r>
          </w:p>
        </w:tc>
        <w:tc>
          <w:tcPr>
            <w:tcW w:type="dxa" w:w="1758"/>
          </w:tcPr>
          <w:p>
            <w:pPr>
              <w:spacing w:after="0"/>
              <w:jc w:val="right"/>
              <w:bidi w:val="1"/>
            </w:pPr>
            <w:r/>
            <w:r>
              <w:rPr>
                <w:rFonts w:ascii="Tajawal" w:hAnsi="Tajawal" w:cs="Tajawal" w:eastAsia="Tajawal"/>
                <w:sz w:val="17"/>
                <w:szCs w:val="17"/>
              </w:rPr>
              <w:t>مفتوح</w:t>
            </w:r>
          </w:p>
        </w:tc>
      </w:tr>
      <w:tr>
        <w:tc>
          <w:tcPr>
            <w:tcW w:type="dxa" w:w="1758"/>
            <w:shd w:fill="F8FAFC"/>
          </w:tcPr>
          <w:p>
            <w:pPr>
              <w:spacing w:after="0"/>
              <w:jc w:val="right"/>
              <w:bidi w:val="1"/>
            </w:pPr>
            <w:r/>
            <w:r>
              <w:rPr>
                <w:rFonts w:ascii="Tajawal" w:hAnsi="Tajawal" w:cs="Tajawal" w:eastAsia="Tajawal"/>
                <w:sz w:val="17"/>
                <w:szCs w:val="17"/>
              </w:rPr>
              <w:t>D-10</w:t>
            </w:r>
          </w:p>
        </w:tc>
        <w:tc>
          <w:tcPr>
            <w:tcW w:type="dxa" w:w="1758"/>
            <w:shd w:fill="F8FAFC"/>
          </w:tcPr>
          <w:p>
            <w:pPr>
              <w:spacing w:after="0"/>
              <w:jc w:val="right"/>
              <w:bidi w:val="1"/>
            </w:pPr>
            <w:r/>
            <w:r>
              <w:rPr>
                <w:rFonts w:ascii="Tajawal" w:hAnsi="Tajawal" w:cs="Tajawal" w:eastAsia="Tajawal"/>
                <w:sz w:val="17"/>
                <w:szCs w:val="17"/>
              </w:rPr>
              <w:t>استخراج الموديل بالمسار البديل يُنتج قيمة عامة ("model") بدلاً من "Model 3"</w:t>
            </w:r>
          </w:p>
        </w:tc>
        <w:tc>
          <w:tcPr>
            <w:tcW w:type="dxa" w:w="1758"/>
            <w:shd w:fill="F8FAFC"/>
          </w:tcPr>
          <w:p>
            <w:pPr>
              <w:spacing w:after="0"/>
              <w:jc w:val="right"/>
              <w:bidi w:val="1"/>
            </w:pPr>
            <w:r/>
            <w:r>
              <w:rPr>
                <w:rFonts w:ascii="Tajawal" w:hAnsi="Tajawal" w:cs="Tajawal" w:eastAsia="Tajawal"/>
                <w:sz w:val="17"/>
                <w:szCs w:val="17"/>
              </w:rPr>
              <w:t>منخفض</w:t>
            </w:r>
          </w:p>
        </w:tc>
        <w:tc>
          <w:tcPr>
            <w:tcW w:type="dxa" w:w="1758"/>
            <w:shd w:fill="F8FAFC"/>
          </w:tcPr>
          <w:p>
            <w:pPr>
              <w:spacing w:after="0"/>
              <w:jc w:val="right"/>
              <w:bidi w:val="1"/>
            </w:pPr>
            <w:r/>
            <w:r>
              <w:rPr>
                <w:rFonts w:ascii="Tajawal" w:hAnsi="Tajawal" w:cs="Tajawal" w:eastAsia="Tajawal"/>
                <w:sz w:val="17"/>
                <w:szCs w:val="17"/>
              </w:rPr>
              <w:t>TC-02</w:t>
            </w:r>
          </w:p>
        </w:tc>
        <w:tc>
          <w:tcPr>
            <w:tcW w:type="dxa" w:w="1758"/>
            <w:shd w:fill="F8FAFC"/>
          </w:tcPr>
          <w:p>
            <w:pPr>
              <w:spacing w:after="0"/>
              <w:jc w:val="right"/>
              <w:bidi w:val="1"/>
            </w:pPr>
            <w:r/>
            <w:r>
              <w:rPr>
                <w:rFonts w:ascii="Tajawal" w:hAnsi="Tajawal" w:cs="Tajawal" w:eastAsia="Tajawal"/>
                <w:sz w:val="17"/>
                <w:szCs w:val="17"/>
              </w:rPr>
              <w:t>مفتوح</w:t>
            </w:r>
          </w:p>
        </w:tc>
      </w:tr>
      <w:tr>
        <w:tc>
          <w:tcPr>
            <w:tcW w:type="dxa" w:w="1758"/>
          </w:tcPr>
          <w:p>
            <w:pPr>
              <w:spacing w:after="0"/>
              <w:jc w:val="right"/>
              <w:bidi w:val="1"/>
            </w:pPr>
            <w:r/>
            <w:r>
              <w:rPr>
                <w:rFonts w:ascii="Tajawal" w:hAnsi="Tajawal" w:cs="Tajawal" w:eastAsia="Tajawal"/>
                <w:sz w:val="17"/>
                <w:szCs w:val="17"/>
              </w:rPr>
              <w:t>D-11</w:t>
            </w:r>
          </w:p>
        </w:tc>
        <w:tc>
          <w:tcPr>
            <w:tcW w:type="dxa" w:w="1758"/>
          </w:tcPr>
          <w:p>
            <w:pPr>
              <w:spacing w:after="0"/>
              <w:jc w:val="right"/>
              <w:bidi w:val="1"/>
            </w:pPr>
            <w:r/>
            <w:r>
              <w:rPr>
                <w:rFonts w:ascii="Tajawal" w:hAnsi="Tajawal" w:cs="Tajawal" w:eastAsia="Tajawal"/>
                <w:sz w:val="17"/>
                <w:szCs w:val="17"/>
              </w:rPr>
              <w:t>محدّدات المعدّل للبحث والمحادثة والرفع مُعرَّفة لكنها غير مربوطة بالمسارات</w:t>
            </w:r>
          </w:p>
        </w:tc>
        <w:tc>
          <w:tcPr>
            <w:tcW w:type="dxa" w:w="1758"/>
          </w:tcPr>
          <w:p>
            <w:pPr>
              <w:spacing w:after="0"/>
              <w:jc w:val="right"/>
              <w:bidi w:val="1"/>
            </w:pPr>
            <w:r/>
            <w:r>
              <w:rPr>
                <w:rFonts w:ascii="Tajawal" w:hAnsi="Tajawal" w:cs="Tajawal" w:eastAsia="Tajawal"/>
                <w:sz w:val="17"/>
                <w:szCs w:val="17"/>
              </w:rPr>
              <w:t>منخفض</w:t>
            </w:r>
          </w:p>
        </w:tc>
        <w:tc>
          <w:tcPr>
            <w:tcW w:type="dxa" w:w="1758"/>
          </w:tcPr>
          <w:p>
            <w:pPr>
              <w:spacing w:after="0"/>
              <w:jc w:val="right"/>
              <w:bidi w:val="1"/>
            </w:pPr>
            <w:r/>
            <w:r>
              <w:rPr>
                <w:rFonts w:ascii="Tajawal" w:hAnsi="Tajawal" w:cs="Tajawal" w:eastAsia="Tajawal"/>
                <w:sz w:val="17"/>
                <w:szCs w:val="17"/>
              </w:rPr>
              <w:t>مراجعة الشيفرة</w:t>
            </w:r>
          </w:p>
        </w:tc>
        <w:tc>
          <w:tcPr>
            <w:tcW w:type="dxa" w:w="1758"/>
          </w:tcPr>
          <w:p>
            <w:pPr>
              <w:spacing w:after="0"/>
              <w:jc w:val="right"/>
              <w:bidi w:val="1"/>
            </w:pPr>
            <w:r/>
            <w:r>
              <w:rPr>
                <w:rFonts w:ascii="Tajawal" w:hAnsi="Tajawal" w:cs="Tajawal" w:eastAsia="Tajawal"/>
                <w:sz w:val="17"/>
                <w:szCs w:val="17"/>
              </w:rPr>
              <w:t>مفتوح</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‏6-6 الاختبارات المقترحة (غير منفّذة)</w:t>
      </w:r>
    </w:p>
    <w:p>
      <w:pPr>
        <w:jc w:val="both"/>
        <w:bidi w:val="1"/>
      </w:pPr>
      <w:r>
        <w:rPr>
          <w:rFonts w:ascii="Tajawal" w:hAnsi="Tajawal" w:cs="Tajawal" w:eastAsia="Tajawal"/>
          <w:sz w:val="22"/>
          <w:szCs w:val="22"/>
        </w:rPr>
        <w:t>لم تُنفَّذ الاختبارات الواردة في الجدول 17 في نطاق هذا التقرير، وتُقترح للعمل المستقبلي؛ ولا يُدّعى لأي منها نتيجة.</w:t>
      </w:r>
    </w:p>
    <w:p>
      <w:pPr>
        <w:jc w:val="center"/>
        <w:pStyle w:val="Caption"/>
        <w:bidi w:val="1"/>
      </w:pPr>
      <w:r>
        <w:rPr>
          <w:rFonts w:ascii="Tajawal" w:hAnsi="Tajawal" w:cs="Tajawal" w:eastAsia="Tajawal"/>
          <w:b/>
          <w:color w:val="2563EB"/>
          <w:sz w:val="22"/>
          <w:szCs w:val="22"/>
          <w:bCs/>
        </w:rPr>
        <w:t xml:space="preserve">جدول </w:t>
      </w:r>
      <w:r>
        <w:rPr>
          <w:rFonts w:ascii="Tajawal" w:hAnsi="Tajawal" w:cs="Tajawal" w:eastAsia="Tajawal"/>
          <w:b/>
          <w:color w:val="2563EB"/>
          <w:sz w:val="22"/>
          <w:szCs w:val="22"/>
          <w:bCs/>
        </w:rPr>
        <w:fldChar w:fldCharType="begin" w:dirty="true"/>
        <w:instrText xml:space="preserve">SEQ جدول \* ARABIC</w:instrText>
        <w:fldChar w:fldCharType="separate"/>
        <w:t>…</w:t>
        <w:fldChar w:fldCharType="end"/>
      </w:r>
      <w:r>
        <w:rPr>
          <w:rFonts w:ascii="Tajawal" w:hAnsi="Tajawal" w:cs="Tajawal" w:eastAsia="Tajawal"/>
          <w:b/>
          <w:color w:val="475569"/>
          <w:sz w:val="22"/>
          <w:szCs w:val="22"/>
          <w:bCs/>
        </w:rPr>
        <w:t>: الاختبارات المقترحة التي لم تُنفَّذ</w:t>
      </w:r>
    </w:p>
    <w:tbl>
      <w:tblPr>
        <w:tblStyle w:val="TableGrid"/>
        <w:tblW w:type="pct" w:w="5000"/>
        <w:jc w:val="center"/>
        <w:tblLayout w:type="fixed"/>
        <w:tblLook w:firstColumn="1" w:firstRow="1" w:lastColumn="0" w:lastRow="0" w:noHBand="0" w:noVBand="1" w:val="04A0"/>
        <w:bidiVisual/>
      </w:tblPr>
      <w:tblGrid>
        <w:gridCol w:w="2197"/>
        <w:gridCol w:w="2197"/>
        <w:gridCol w:w="2197"/>
        <w:gridCol w:w="2197"/>
      </w:tblGrid>
      <w:tr>
        <w:tc>
          <w:tcPr>
            <w:tcW w:type="dxa" w:w="2197"/>
            <w:shd w:fill="DBEAFE"/>
          </w:tcPr>
          <w:p>
            <w:pPr>
              <w:jc w:val="center"/>
              <w:bidi w:val="1"/>
            </w:pPr>
            <w:r/>
            <w:r>
              <w:rPr>
                <w:rFonts w:ascii="Tajawal" w:hAnsi="Tajawal" w:cs="Tajawal" w:eastAsia="Tajawal"/>
                <w:b/>
                <w:color w:val="1E3A8A"/>
                <w:sz w:val="17"/>
                <w:szCs w:val="17"/>
                <w:bCs/>
              </w:rPr>
              <w:t>المعرّف</w:t>
            </w:r>
          </w:p>
        </w:tc>
        <w:tc>
          <w:tcPr>
            <w:tcW w:type="dxa" w:w="2197"/>
            <w:shd w:fill="DBEAFE"/>
          </w:tcPr>
          <w:p>
            <w:pPr>
              <w:jc w:val="center"/>
              <w:bidi w:val="1"/>
            </w:pPr>
            <w:r/>
            <w:r>
              <w:rPr>
                <w:rFonts w:ascii="Tajawal" w:hAnsi="Tajawal" w:cs="Tajawal" w:eastAsia="Tajawal"/>
                <w:b/>
                <w:color w:val="1E3A8A"/>
                <w:sz w:val="17"/>
                <w:szCs w:val="17"/>
                <w:bCs/>
              </w:rPr>
              <w:t>النوع</w:t>
            </w:r>
          </w:p>
        </w:tc>
        <w:tc>
          <w:tcPr>
            <w:tcW w:type="dxa" w:w="2197"/>
            <w:shd w:fill="DBEAFE"/>
          </w:tcPr>
          <w:p>
            <w:pPr>
              <w:jc w:val="center"/>
              <w:bidi w:val="1"/>
            </w:pPr>
            <w:r/>
            <w:r>
              <w:rPr>
                <w:rFonts w:ascii="Tajawal" w:hAnsi="Tajawal" w:cs="Tajawal" w:eastAsia="Tajawal"/>
                <w:b/>
                <w:color w:val="1E3A8A"/>
                <w:sz w:val="17"/>
                <w:szCs w:val="17"/>
                <w:bCs/>
              </w:rPr>
              <w:t>الوصف</w:t>
            </w:r>
          </w:p>
        </w:tc>
        <w:tc>
          <w:tcPr>
            <w:tcW w:type="dxa" w:w="2197"/>
            <w:shd w:fill="DBEAFE"/>
          </w:tcPr>
          <w:p>
            <w:pPr>
              <w:jc w:val="center"/>
              <w:bidi w:val="1"/>
            </w:pPr>
            <w:r/>
            <w:r>
              <w:rPr>
                <w:rFonts w:ascii="Tajawal" w:hAnsi="Tajawal" w:cs="Tajawal" w:eastAsia="Tajawal"/>
                <w:b/>
                <w:color w:val="1E3A8A"/>
                <w:sz w:val="17"/>
                <w:szCs w:val="17"/>
                <w:bCs/>
              </w:rPr>
              <w:t>الأداة المقترحة</w:t>
            </w:r>
          </w:p>
        </w:tc>
      </w:tr>
      <w:tr>
        <w:tc>
          <w:tcPr>
            <w:tcW w:type="dxa" w:w="2197"/>
          </w:tcPr>
          <w:p>
            <w:pPr>
              <w:spacing w:after="0"/>
              <w:jc w:val="right"/>
              <w:bidi w:val="1"/>
            </w:pPr>
            <w:r/>
            <w:r>
              <w:rPr>
                <w:rFonts w:ascii="Tajawal" w:hAnsi="Tajawal" w:cs="Tajawal" w:eastAsia="Tajawal"/>
                <w:sz w:val="17"/>
                <w:szCs w:val="17"/>
              </w:rPr>
              <w:t>P-01</w:t>
            </w:r>
          </w:p>
        </w:tc>
        <w:tc>
          <w:tcPr>
            <w:tcW w:type="dxa" w:w="2197"/>
          </w:tcPr>
          <w:p>
            <w:pPr>
              <w:spacing w:after="0"/>
              <w:jc w:val="right"/>
              <w:bidi w:val="1"/>
            </w:pPr>
            <w:r/>
            <w:r>
              <w:rPr>
                <w:rFonts w:ascii="Tajawal" w:hAnsi="Tajawal" w:cs="Tajawal" w:eastAsia="Tajawal"/>
                <w:sz w:val="17"/>
                <w:szCs w:val="17"/>
              </w:rPr>
              <w:t>اختبار وحدة</w:t>
            </w:r>
          </w:p>
        </w:tc>
        <w:tc>
          <w:tcPr>
            <w:tcW w:type="dxa" w:w="2197"/>
          </w:tcPr>
          <w:p>
            <w:pPr>
              <w:spacing w:after="0"/>
              <w:jc w:val="right"/>
              <w:bidi w:val="1"/>
            </w:pPr>
            <w:r/>
            <w:r>
              <w:rPr>
                <w:rFonts w:ascii="Tajawal" w:hAnsi="Tajawal" w:cs="Tajawal" w:eastAsia="Tajawal"/>
                <w:sz w:val="17"/>
                <w:szCs w:val="17"/>
              </w:rPr>
              <w:t xml:space="preserve">تغطية </w:t>
            </w:r>
            <w:r>
              <w:rPr>
                <w:rFonts w:ascii="Consolas" w:hAnsi="Consolas" w:cs="Consolas" w:eastAsia="Consolas"/>
                <w:sz w:val="16"/>
                <w:szCs w:val="16"/>
              </w:rPr>
              <w:t>calculateTotals</w:t>
            </w:r>
            <w:r>
              <w:rPr>
                <w:rFonts w:ascii="Tajawal" w:hAnsi="Tajawal" w:cs="Tajawal" w:eastAsia="Tajawal"/>
                <w:sz w:val="17"/>
                <w:szCs w:val="17"/>
              </w:rPr>
              <w:t xml:space="preserve"> و</w:t>
            </w:r>
            <w:r>
              <w:rPr>
                <w:rFonts w:ascii="Consolas" w:hAnsi="Consolas" w:cs="Consolas" w:eastAsia="Consolas"/>
                <w:sz w:val="16"/>
                <w:szCs w:val="16"/>
              </w:rPr>
              <w:t>calculateConfidence</w:t>
            </w:r>
            <w:r>
              <w:rPr>
                <w:rFonts w:ascii="Tajawal" w:hAnsi="Tajawal" w:cs="Tajawal" w:eastAsia="Tajawal"/>
                <w:sz w:val="17"/>
                <w:szCs w:val="17"/>
              </w:rPr>
              <w:t xml:space="preserve"> وقواعد التوافق بحالات حدّية (سنة على حدّ النطاق، مخزون صفر)</w:t>
            </w:r>
          </w:p>
        </w:tc>
        <w:tc>
          <w:tcPr>
            <w:tcW w:type="dxa" w:w="2197"/>
          </w:tcPr>
          <w:p>
            <w:pPr>
              <w:spacing w:after="0"/>
              <w:jc w:val="right"/>
              <w:bidi w:val="1"/>
            </w:pPr>
            <w:r/>
            <w:r>
              <w:rPr>
                <w:rFonts w:ascii="Tajawal" w:hAnsi="Tajawal" w:cs="Tajawal" w:eastAsia="Tajawal"/>
                <w:sz w:val="17"/>
                <w:szCs w:val="17"/>
              </w:rPr>
              <w:t>Jest (مثبّت بلا ملفات اختبار)</w:t>
            </w:r>
          </w:p>
        </w:tc>
      </w:tr>
      <w:tr>
        <w:tc>
          <w:tcPr>
            <w:tcW w:type="dxa" w:w="2197"/>
            <w:shd w:fill="F8FAFC"/>
          </w:tcPr>
          <w:p>
            <w:pPr>
              <w:spacing w:after="0"/>
              <w:jc w:val="right"/>
              <w:bidi w:val="1"/>
            </w:pPr>
            <w:r/>
            <w:r>
              <w:rPr>
                <w:rFonts w:ascii="Tajawal" w:hAnsi="Tajawal" w:cs="Tajawal" w:eastAsia="Tajawal"/>
                <w:sz w:val="17"/>
                <w:szCs w:val="17"/>
              </w:rPr>
              <w:t>P-02</w:t>
            </w:r>
          </w:p>
        </w:tc>
        <w:tc>
          <w:tcPr>
            <w:tcW w:type="dxa" w:w="2197"/>
            <w:shd w:fill="F8FAFC"/>
          </w:tcPr>
          <w:p>
            <w:pPr>
              <w:spacing w:after="0"/>
              <w:jc w:val="right"/>
              <w:bidi w:val="1"/>
            </w:pPr>
            <w:r/>
            <w:r>
              <w:rPr>
                <w:rFonts w:ascii="Tajawal" w:hAnsi="Tajawal" w:cs="Tajawal" w:eastAsia="Tajawal"/>
                <w:sz w:val="17"/>
                <w:szCs w:val="17"/>
              </w:rPr>
              <w:t>اختبار تكامل</w:t>
            </w:r>
          </w:p>
        </w:tc>
        <w:tc>
          <w:tcPr>
            <w:tcW w:type="dxa" w:w="2197"/>
            <w:shd w:fill="F8FAFC"/>
          </w:tcPr>
          <w:p>
            <w:pPr>
              <w:spacing w:after="0"/>
              <w:jc w:val="right"/>
              <w:bidi w:val="1"/>
            </w:pPr>
            <w:r/>
            <w:r>
              <w:rPr>
                <w:rFonts w:ascii="Tajawal" w:hAnsi="Tajawal" w:cs="Tajawal" w:eastAsia="Tajawal"/>
                <w:sz w:val="17"/>
                <w:szCs w:val="17"/>
              </w:rPr>
              <w:t>تنفيذ سيناريوهات TC-01 إلى TC-16 آلياً على قاعدة بيانات اختبار</w:t>
            </w:r>
          </w:p>
        </w:tc>
        <w:tc>
          <w:tcPr>
            <w:tcW w:type="dxa" w:w="2197"/>
            <w:shd w:fill="F8FAFC"/>
          </w:tcPr>
          <w:p>
            <w:pPr>
              <w:spacing w:after="0"/>
              <w:jc w:val="right"/>
              <w:bidi w:val="1"/>
            </w:pPr>
            <w:r/>
            <w:r>
              <w:rPr>
                <w:rFonts w:ascii="Tajawal" w:hAnsi="Tajawal" w:cs="Tajawal" w:eastAsia="Tajawal"/>
                <w:sz w:val="17"/>
                <w:szCs w:val="17"/>
              </w:rPr>
              <w:t>Jest + Supertest</w:t>
            </w:r>
          </w:p>
        </w:tc>
      </w:tr>
      <w:tr>
        <w:tc>
          <w:tcPr>
            <w:tcW w:type="dxa" w:w="2197"/>
          </w:tcPr>
          <w:p>
            <w:pPr>
              <w:spacing w:after="0"/>
              <w:jc w:val="right"/>
              <w:bidi w:val="1"/>
            </w:pPr>
            <w:r/>
            <w:r>
              <w:rPr>
                <w:rFonts w:ascii="Tajawal" w:hAnsi="Tajawal" w:cs="Tajawal" w:eastAsia="Tajawal"/>
                <w:sz w:val="17"/>
                <w:szCs w:val="17"/>
              </w:rPr>
              <w:t>P-03</w:t>
            </w:r>
          </w:p>
        </w:tc>
        <w:tc>
          <w:tcPr>
            <w:tcW w:type="dxa" w:w="2197"/>
          </w:tcPr>
          <w:p>
            <w:pPr>
              <w:spacing w:after="0"/>
              <w:jc w:val="right"/>
              <w:bidi w:val="1"/>
            </w:pPr>
            <w:r/>
            <w:r>
              <w:rPr>
                <w:rFonts w:ascii="Tajawal" w:hAnsi="Tajawal" w:cs="Tajawal" w:eastAsia="Tajawal"/>
                <w:sz w:val="17"/>
                <w:szCs w:val="17"/>
              </w:rPr>
              <w:t>اختبار البحث الذكي بمفتاح OpenAI صالح</w:t>
            </w:r>
          </w:p>
        </w:tc>
        <w:tc>
          <w:tcPr>
            <w:tcW w:type="dxa" w:w="2197"/>
          </w:tcPr>
          <w:p>
            <w:pPr>
              <w:spacing w:after="0"/>
              <w:jc w:val="right"/>
              <w:bidi w:val="1"/>
            </w:pPr>
            <w:r/>
            <w:r>
              <w:rPr>
                <w:rFonts w:ascii="Tajawal" w:hAnsi="Tajawal" w:cs="Tajawal" w:eastAsia="Tajawal"/>
                <w:sz w:val="17"/>
                <w:szCs w:val="17"/>
              </w:rPr>
              <w:t>قياس دقّة الاستخراج على مجموعة عبارات معيارية ومقارنتها بالمسار البديل</w:t>
            </w:r>
          </w:p>
        </w:tc>
        <w:tc>
          <w:tcPr>
            <w:tcW w:type="dxa" w:w="2197"/>
          </w:tcPr>
          <w:p>
            <w:pPr>
              <w:spacing w:after="0"/>
              <w:jc w:val="right"/>
              <w:bidi w:val="1"/>
            </w:pPr>
            <w:r/>
            <w:r>
              <w:rPr>
                <w:rFonts w:ascii="Tajawal" w:hAnsi="Tajawal" w:cs="Tajawal" w:eastAsia="Tajawal"/>
                <w:sz w:val="17"/>
                <w:szCs w:val="17"/>
              </w:rPr>
              <w:t>سكربت تقييم + مجموعة عبارات موسومة</w:t>
            </w:r>
          </w:p>
        </w:tc>
      </w:tr>
      <w:tr>
        <w:tc>
          <w:tcPr>
            <w:tcW w:type="dxa" w:w="2197"/>
            <w:shd w:fill="F8FAFC"/>
          </w:tcPr>
          <w:p>
            <w:pPr>
              <w:spacing w:after="0"/>
              <w:jc w:val="right"/>
              <w:bidi w:val="1"/>
            </w:pPr>
            <w:r/>
            <w:r>
              <w:rPr>
                <w:rFonts w:ascii="Tajawal" w:hAnsi="Tajawal" w:cs="Tajawal" w:eastAsia="Tajawal"/>
                <w:sz w:val="17"/>
                <w:szCs w:val="17"/>
              </w:rPr>
              <w:t>P-04</w:t>
            </w:r>
          </w:p>
        </w:tc>
        <w:tc>
          <w:tcPr>
            <w:tcW w:type="dxa" w:w="2197"/>
            <w:shd w:fill="F8FAFC"/>
          </w:tcPr>
          <w:p>
            <w:pPr>
              <w:spacing w:after="0"/>
              <w:jc w:val="right"/>
              <w:bidi w:val="1"/>
            </w:pPr>
            <w:r/>
            <w:r>
              <w:rPr>
                <w:rFonts w:ascii="Tajawal" w:hAnsi="Tajawal" w:cs="Tajawal" w:eastAsia="Tajawal"/>
                <w:sz w:val="17"/>
                <w:szCs w:val="17"/>
              </w:rPr>
              <w:t>اختبار تزامن</w:t>
            </w:r>
          </w:p>
        </w:tc>
        <w:tc>
          <w:tcPr>
            <w:tcW w:type="dxa" w:w="2197"/>
            <w:shd w:fill="F8FAFC"/>
          </w:tcPr>
          <w:p>
            <w:pPr>
              <w:spacing w:after="0"/>
              <w:jc w:val="right"/>
              <w:bidi w:val="1"/>
            </w:pPr>
            <w:r/>
            <w:r>
              <w:rPr>
                <w:rFonts w:ascii="Tajawal" w:hAnsi="Tajawal" w:cs="Tajawal" w:eastAsia="Tajawal"/>
                <w:sz w:val="17"/>
                <w:szCs w:val="17"/>
              </w:rPr>
              <w:t>طلبات متزامنة على آخر وحدة مخزون للتحقق من غياب البيع الزائد</w:t>
            </w:r>
          </w:p>
        </w:tc>
        <w:tc>
          <w:tcPr>
            <w:tcW w:type="dxa" w:w="2197"/>
            <w:shd w:fill="F8FAFC"/>
          </w:tcPr>
          <w:p>
            <w:pPr>
              <w:spacing w:after="0"/>
              <w:jc w:val="right"/>
              <w:bidi w:val="1"/>
            </w:pPr>
            <w:r/>
            <w:r>
              <w:rPr>
                <w:rFonts w:ascii="Tajawal" w:hAnsi="Tajawal" w:cs="Tajawal" w:eastAsia="Tajawal"/>
                <w:sz w:val="17"/>
                <w:szCs w:val="17"/>
              </w:rPr>
              <w:t>k6 أو Artillery</w:t>
            </w:r>
          </w:p>
        </w:tc>
      </w:tr>
      <w:tr>
        <w:tc>
          <w:tcPr>
            <w:tcW w:type="dxa" w:w="2197"/>
          </w:tcPr>
          <w:p>
            <w:pPr>
              <w:spacing w:after="0"/>
              <w:jc w:val="right"/>
              <w:bidi w:val="1"/>
            </w:pPr>
            <w:r/>
            <w:r>
              <w:rPr>
                <w:rFonts w:ascii="Tajawal" w:hAnsi="Tajawal" w:cs="Tajawal" w:eastAsia="Tajawal"/>
                <w:sz w:val="17"/>
                <w:szCs w:val="17"/>
              </w:rPr>
              <w:t>P-05</w:t>
            </w:r>
          </w:p>
        </w:tc>
        <w:tc>
          <w:tcPr>
            <w:tcW w:type="dxa" w:w="2197"/>
          </w:tcPr>
          <w:p>
            <w:pPr>
              <w:spacing w:after="0"/>
              <w:jc w:val="right"/>
              <w:bidi w:val="1"/>
            </w:pPr>
            <w:r/>
            <w:r>
              <w:rPr>
                <w:rFonts w:ascii="Tajawal" w:hAnsi="Tajawal" w:cs="Tajawal" w:eastAsia="Tajawal"/>
                <w:sz w:val="17"/>
                <w:szCs w:val="17"/>
              </w:rPr>
              <w:t>اختبار حمل</w:t>
            </w:r>
          </w:p>
        </w:tc>
        <w:tc>
          <w:tcPr>
            <w:tcW w:type="dxa" w:w="2197"/>
          </w:tcPr>
          <w:p>
            <w:pPr>
              <w:spacing w:after="0"/>
              <w:jc w:val="right"/>
              <w:bidi w:val="1"/>
            </w:pPr>
            <w:r/>
            <w:r>
              <w:rPr>
                <w:rFonts w:ascii="Tajawal" w:hAnsi="Tajawal" w:cs="Tajawal" w:eastAsia="Tajawal"/>
                <w:sz w:val="17"/>
                <w:szCs w:val="17"/>
              </w:rPr>
              <w:t>زمن استجابة البحث تحت 50 مستخدماً متزامناً</w:t>
            </w:r>
          </w:p>
        </w:tc>
        <w:tc>
          <w:tcPr>
            <w:tcW w:type="dxa" w:w="2197"/>
          </w:tcPr>
          <w:p>
            <w:pPr>
              <w:spacing w:after="0"/>
              <w:jc w:val="right"/>
              <w:bidi w:val="1"/>
            </w:pPr>
            <w:r/>
            <w:r>
              <w:rPr>
                <w:rFonts w:ascii="Tajawal" w:hAnsi="Tajawal" w:cs="Tajawal" w:eastAsia="Tajawal"/>
                <w:sz w:val="17"/>
                <w:szCs w:val="17"/>
              </w:rPr>
              <w:t>k6</w:t>
            </w:r>
          </w:p>
        </w:tc>
      </w:tr>
      <w:tr>
        <w:tc>
          <w:tcPr>
            <w:tcW w:type="dxa" w:w="2197"/>
            <w:shd w:fill="F8FAFC"/>
          </w:tcPr>
          <w:p>
            <w:pPr>
              <w:spacing w:after="0"/>
              <w:jc w:val="right"/>
              <w:bidi w:val="1"/>
            </w:pPr>
            <w:r/>
            <w:r>
              <w:rPr>
                <w:rFonts w:ascii="Tajawal" w:hAnsi="Tajawal" w:cs="Tajawal" w:eastAsia="Tajawal"/>
                <w:sz w:val="17"/>
                <w:szCs w:val="17"/>
              </w:rPr>
              <w:t>P-06</w:t>
            </w:r>
          </w:p>
        </w:tc>
        <w:tc>
          <w:tcPr>
            <w:tcW w:type="dxa" w:w="2197"/>
            <w:shd w:fill="F8FAFC"/>
          </w:tcPr>
          <w:p>
            <w:pPr>
              <w:spacing w:after="0"/>
              <w:jc w:val="right"/>
              <w:bidi w:val="1"/>
            </w:pPr>
            <w:r/>
            <w:r>
              <w:rPr>
                <w:rFonts w:ascii="Tajawal" w:hAnsi="Tajawal" w:cs="Tajawal" w:eastAsia="Tajawal"/>
                <w:sz w:val="17"/>
                <w:szCs w:val="17"/>
              </w:rPr>
              <w:t>اختبار واجهة شامل</w:t>
            </w:r>
          </w:p>
        </w:tc>
        <w:tc>
          <w:tcPr>
            <w:tcW w:type="dxa" w:w="2197"/>
            <w:shd w:fill="F8FAFC"/>
          </w:tcPr>
          <w:p>
            <w:pPr>
              <w:spacing w:after="0"/>
              <w:jc w:val="right"/>
              <w:bidi w:val="1"/>
            </w:pPr>
            <w:r/>
            <w:r>
              <w:rPr>
                <w:rFonts w:ascii="Tajawal" w:hAnsi="Tajawal" w:cs="Tajawal" w:eastAsia="Tajawal"/>
                <w:sz w:val="17"/>
                <w:szCs w:val="17"/>
              </w:rPr>
              <w:t>تدفّق زائر ← بحث ← سلة ← تسجيل ← إتمام طلب في المتصفح</w:t>
            </w:r>
          </w:p>
        </w:tc>
        <w:tc>
          <w:tcPr>
            <w:tcW w:type="dxa" w:w="2197"/>
            <w:shd w:fill="F8FAFC"/>
          </w:tcPr>
          <w:p>
            <w:pPr>
              <w:spacing w:after="0"/>
              <w:jc w:val="right"/>
              <w:bidi w:val="1"/>
            </w:pPr>
            <w:r/>
            <w:r>
              <w:rPr>
                <w:rFonts w:ascii="Tajawal" w:hAnsi="Tajawal" w:cs="Tajawal" w:eastAsia="Tajawal"/>
                <w:sz w:val="17"/>
                <w:szCs w:val="17"/>
              </w:rPr>
              <w:t>Playwright</w:t>
            </w:r>
          </w:p>
        </w:tc>
      </w:tr>
      <w:tr>
        <w:tc>
          <w:tcPr>
            <w:tcW w:type="dxa" w:w="2197"/>
          </w:tcPr>
          <w:p>
            <w:pPr>
              <w:spacing w:after="0"/>
              <w:jc w:val="right"/>
              <w:bidi w:val="1"/>
            </w:pPr>
            <w:r/>
            <w:r>
              <w:rPr>
                <w:rFonts w:ascii="Tajawal" w:hAnsi="Tajawal" w:cs="Tajawal" w:eastAsia="Tajawal"/>
                <w:sz w:val="17"/>
                <w:szCs w:val="17"/>
              </w:rPr>
              <w:t>P-07</w:t>
            </w:r>
          </w:p>
        </w:tc>
        <w:tc>
          <w:tcPr>
            <w:tcW w:type="dxa" w:w="2197"/>
          </w:tcPr>
          <w:p>
            <w:pPr>
              <w:spacing w:after="0"/>
              <w:jc w:val="right"/>
              <w:bidi w:val="1"/>
            </w:pPr>
            <w:r/>
            <w:r>
              <w:rPr>
                <w:rFonts w:ascii="Tajawal" w:hAnsi="Tajawal" w:cs="Tajawal" w:eastAsia="Tajawal"/>
                <w:sz w:val="17"/>
                <w:szCs w:val="17"/>
              </w:rPr>
              <w:t>اختبار أمن</w:t>
            </w:r>
          </w:p>
        </w:tc>
        <w:tc>
          <w:tcPr>
            <w:tcW w:type="dxa" w:w="2197"/>
          </w:tcPr>
          <w:p>
            <w:pPr>
              <w:spacing w:after="0"/>
              <w:jc w:val="right"/>
              <w:bidi w:val="1"/>
            </w:pPr>
            <w:r/>
            <w:r>
              <w:rPr>
                <w:rFonts w:ascii="Tajawal" w:hAnsi="Tajawal" w:cs="Tajawal" w:eastAsia="Tajawal"/>
                <w:sz w:val="17"/>
                <w:szCs w:val="17"/>
              </w:rPr>
              <w:t>فحص الحقن وتجاوز التفويض وتوقيعات JWT الضعيفة</w:t>
            </w:r>
          </w:p>
        </w:tc>
        <w:tc>
          <w:tcPr>
            <w:tcW w:type="dxa" w:w="2197"/>
          </w:tcPr>
          <w:p>
            <w:pPr>
              <w:spacing w:after="0"/>
              <w:jc w:val="right"/>
              <w:bidi w:val="1"/>
            </w:pPr>
            <w:r/>
            <w:r>
              <w:rPr>
                <w:rFonts w:ascii="Tajawal" w:hAnsi="Tajawal" w:cs="Tajawal" w:eastAsia="Tajawal"/>
                <w:sz w:val="17"/>
                <w:szCs w:val="17"/>
              </w:rPr>
              <w:t>OWASP ZAP</w:t>
            </w:r>
          </w:p>
        </w:tc>
      </w:tr>
      <w:tr>
        <w:tc>
          <w:tcPr>
            <w:tcW w:type="dxa" w:w="2197"/>
            <w:shd w:fill="F8FAFC"/>
          </w:tcPr>
          <w:p>
            <w:pPr>
              <w:spacing w:after="0"/>
              <w:jc w:val="right"/>
              <w:bidi w:val="1"/>
            </w:pPr>
            <w:r/>
            <w:r>
              <w:rPr>
                <w:rFonts w:ascii="Tajawal" w:hAnsi="Tajawal" w:cs="Tajawal" w:eastAsia="Tajawal"/>
                <w:sz w:val="17"/>
                <w:szCs w:val="17"/>
              </w:rPr>
              <w:t>P-08</w:t>
            </w:r>
          </w:p>
        </w:tc>
        <w:tc>
          <w:tcPr>
            <w:tcW w:type="dxa" w:w="2197"/>
            <w:shd w:fill="F8FAFC"/>
          </w:tcPr>
          <w:p>
            <w:pPr>
              <w:spacing w:after="0"/>
              <w:jc w:val="right"/>
              <w:bidi w:val="1"/>
            </w:pPr>
            <w:r/>
            <w:r>
              <w:rPr>
                <w:rFonts w:ascii="Tajawal" w:hAnsi="Tajawal" w:cs="Tajawal" w:eastAsia="Tajawal"/>
                <w:sz w:val="17"/>
                <w:szCs w:val="17"/>
              </w:rPr>
              <w:t>اختبار قابلية الاستخدام</w:t>
            </w:r>
          </w:p>
        </w:tc>
        <w:tc>
          <w:tcPr>
            <w:tcW w:type="dxa" w:w="2197"/>
            <w:shd w:fill="F8FAFC"/>
          </w:tcPr>
          <w:p>
            <w:pPr>
              <w:spacing w:after="0"/>
              <w:jc w:val="right"/>
              <w:bidi w:val="1"/>
            </w:pPr>
            <w:r/>
            <w:r>
              <w:rPr>
                <w:rFonts w:ascii="Tajawal" w:hAnsi="Tajawal" w:cs="Tajawal" w:eastAsia="Tajawal"/>
                <w:sz w:val="17"/>
                <w:szCs w:val="17"/>
              </w:rPr>
              <w:t>جلسات مع مستخدمين حقيقيين لمهام محدّدة وقياس نسبة الإنجاز</w:t>
            </w:r>
          </w:p>
        </w:tc>
        <w:tc>
          <w:tcPr>
            <w:tcW w:type="dxa" w:w="2197"/>
            <w:shd w:fill="F8FAFC"/>
          </w:tcPr>
          <w:p>
            <w:pPr>
              <w:spacing w:after="0"/>
              <w:jc w:val="right"/>
              <w:bidi w:val="1"/>
            </w:pPr>
            <w:r/>
            <w:r>
              <w:rPr>
                <w:rFonts w:ascii="Tajawal" w:hAnsi="Tajawal" w:cs="Tajawal" w:eastAsia="Tajawal"/>
                <w:sz w:val="17"/>
                <w:szCs w:val="17"/>
              </w:rPr>
              <w:t>بروتوكول Think-aloud</w:t>
            </w:r>
          </w:p>
        </w:tc>
      </w:tr>
    </w:tbl>
    <w:p>
      <w:pPr>
        <w:spacing w:after="0"/>
      </w:pPr>
    </w:p>
    <w:p>
      <w:pPr>
        <w:pStyle w:val="Heading2"/>
        <w:jc w:val="right"/>
        <w:bidi w:val="1"/>
        <w:pBdr>
          <w:bottom w:val="single" w:sz="6" w:space="2" w:color="BFDBFE"/>
        </w:pBdr>
      </w:pPr>
      <w:r>
        <w:rPr>
          <w:rFonts w:ascii="Tajawal" w:hAnsi="Tajawal" w:cs="Tajawal" w:eastAsia="Tajawal"/>
          <w:b/>
          <w:color w:val="2563EB"/>
          <w:sz w:val="30"/>
          <w:szCs w:val="30"/>
          <w:bCs/>
        </w:rPr>
        <w:t>‏6-7 خلاصة الفصل</w:t>
      </w:r>
    </w:p>
    <w:p>
      <w:pPr>
        <w:jc w:val="both"/>
        <w:bidi w:val="1"/>
      </w:pPr>
      <w:r>
        <w:rPr>
          <w:rFonts w:ascii="Tajawal" w:hAnsi="Tajawal" w:cs="Tajawal" w:eastAsia="Tajawal"/>
          <w:sz w:val="22"/>
          <w:szCs w:val="22"/>
        </w:rPr>
        <w:t>وثّق هذا الفصل تشغيل النظام الحقيقي وست لقطات شاشة منه، و16 حالة اختبار منفّذة فعلياً نجح منها 14 (ثلاث منها بملاحظات) وفشلت اثنتان (البحث العربي والمسار غير الموجود)، وكشف 11 عيباً أُصلح واحد منها. وأظهرت النتائج أن الوظائف الجوهرية – البحث بالتراجع التدرجي، وسلة الزائر ودمجها، والتوافق الحتمي، ودورة الطلب، والتفويض حسب الدور – تعمل كما صُمّمت، بينما تتركّز العيوب في معالجة الأخطاء والاتساق النصي وحالات حدّية. ويستخلص الفصل السابع من ذلك الخاتمة والتوصيات.</w:t>
      </w:r>
    </w:p>
    <w:p>
      <w:r>
        <w:br w:type="page"/>
      </w: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bidi w:val="1"/>
      </w:pPr>
    </w:p>
    <w:p>
      <w:pPr>
        <w:jc w:val="center"/>
      </w:pPr>
      <w:r>
        <w:drawing>
          <wp:inline xmlns:a="http://schemas.openxmlformats.org/drawingml/2006/main" xmlns:pic="http://schemas.openxmlformats.org/drawingml/2006/picture">
            <wp:extent cx="648000" cy="648000"/>
            <wp:docPr id="26" name="Picture 26"/>
            <wp:cNvGraphicFramePr>
              <a:graphicFrameLocks noChangeAspect="1"/>
            </wp:cNvGraphicFramePr>
            <a:graphic>
              <a:graphicData uri="http://schemas.openxmlformats.org/drawingml/2006/picture">
                <pic:pic>
                  <pic:nvPicPr>
                    <pic:cNvPr id="0" name="ev-logo.png"/>
                    <pic:cNvPicPr/>
                  </pic:nvPicPr>
                  <pic:blipFill>
                    <a:blip r:embed="rId10"/>
                    <a:stretch>
                      <a:fillRect/>
                    </a:stretch>
                  </pic:blipFill>
                  <pic:spPr>
                    <a:xfrm>
                      <a:off x="0" y="0"/>
                      <a:ext cx="648000" cy="648000"/>
                    </a:xfrm>
                    <a:prstGeom prst="rect"/>
                  </pic:spPr>
                </pic:pic>
              </a:graphicData>
            </a:graphic>
          </wp:inline>
        </w:drawing>
      </w:r>
    </w:p>
    <w:p>
      <w:pPr>
        <w:pStyle w:val="Heading1"/>
        <w:jc w:val="center"/>
        <w:bidi w:val="1"/>
        <w:pBdr>
          <w:top w:val="single" w:sz="12" w:space="10" w:color="2563EB"/>
          <w:bottom w:val="single" w:sz="12" w:space="10" w:color="2563EB"/>
        </w:pBdr>
      </w:pPr>
      <w:r>
        <w:rPr>
          <w:rFonts w:ascii="Tajawal" w:hAnsi="Tajawal" w:cs="Tajawal" w:eastAsia="Tajawal"/>
          <w:b/>
          <w:color w:val="2563EB"/>
          <w:sz w:val="44"/>
          <w:szCs w:val="44"/>
          <w:bCs/>
        </w:rPr>
        <w:t>الفصل السابع:‏</w:t>
        <w:br/>
      </w:r>
      <w:r>
        <w:rPr>
          <w:rFonts w:ascii="Tajawal" w:hAnsi="Tajawal" w:cs="Tajawal" w:eastAsia="Tajawal"/>
          <w:b/>
          <w:color w:val="0F172A"/>
          <w:sz w:val="48"/>
          <w:szCs w:val="48"/>
          <w:bCs/>
        </w:rPr>
        <w:t>الخاتمة والآفاق المستقبلية</w:t>
      </w:r>
    </w:p>
    <w:p>
      <w:r>
        <w:br w:type="page"/>
      </w:r>
    </w:p>
    <w:p>
      <w:pPr>
        <w:pStyle w:val="Heading2"/>
        <w:jc w:val="right"/>
        <w:bidi w:val="1"/>
        <w:pBdr>
          <w:bottom w:val="single" w:sz="6" w:space="2" w:color="BFDBFE"/>
        </w:pBdr>
      </w:pPr>
      <w:r>
        <w:rPr>
          <w:rFonts w:ascii="Tajawal" w:hAnsi="Tajawal" w:cs="Tajawal" w:eastAsia="Tajawal"/>
          <w:b/>
          <w:color w:val="2563EB"/>
          <w:sz w:val="30"/>
          <w:szCs w:val="30"/>
          <w:bCs/>
        </w:rPr>
        <w:t>‏7-1 مقدمة الفصل</w:t>
      </w:r>
    </w:p>
    <w:p>
      <w:pPr>
        <w:jc w:val="both"/>
        <w:bidi w:val="1"/>
      </w:pPr>
      <w:r>
        <w:rPr>
          <w:rFonts w:ascii="Tajawal" w:hAnsi="Tajawal" w:cs="Tajawal" w:eastAsia="Tajawal"/>
          <w:sz w:val="22"/>
          <w:szCs w:val="22"/>
        </w:rPr>
        <w:t>يلخّص هذا الفصل ما تحقّق في مشروع EV Auto Parts مقابل الأهداف الموضوعة في الفصل الأول، ويُقيّم النتائج، ويعرض القيود الحالية بصراحة، ثم يقدّم توصيات وتطويرات مقترحة مرتّبة حسب الأولوية.</w:t>
      </w:r>
    </w:p>
    <w:p>
      <w:pPr>
        <w:pStyle w:val="Heading2"/>
        <w:jc w:val="right"/>
        <w:bidi w:val="1"/>
        <w:pBdr>
          <w:bottom w:val="single" w:sz="6" w:space="2" w:color="BFDBFE"/>
        </w:pBdr>
      </w:pPr>
      <w:r>
        <w:rPr>
          <w:rFonts w:ascii="Tajawal" w:hAnsi="Tajawal" w:cs="Tajawal" w:eastAsia="Tajawal"/>
          <w:b/>
          <w:color w:val="2563EB"/>
          <w:sz w:val="30"/>
          <w:szCs w:val="30"/>
          <w:bCs/>
        </w:rPr>
        <w:t>‏7-2 ما تحقّق من الأهداف</w:t>
      </w:r>
    </w:p>
    <w:p>
      <w:pPr>
        <w:jc w:val="both"/>
        <w:bidi w:val="1"/>
      </w:pPr>
      <w:r>
        <w:rPr>
          <w:rFonts w:ascii="Tajawal" w:hAnsi="Tajawal" w:cs="Tajawal" w:eastAsia="Tajawal"/>
          <w:sz w:val="22"/>
          <w:szCs w:val="22"/>
        </w:rPr>
        <w:t>بمراجعة الأهداف التفصيلية الثمانية في الفصل الأول في ضوء الشيفرة المنفّذة والاختبارات المنفّذة:</w:t>
      </w:r>
    </w:p>
    <w:p>
      <w:pPr>
        <w:pStyle w:val="ListNumber"/>
        <w:ind w:right="454"/>
        <w:jc w:val="right"/>
        <w:bidi w:val="1"/>
      </w:pPr>
      <w:r>
        <w:rPr>
          <w:rFonts w:ascii="Tajawal" w:hAnsi="Tajawal" w:cs="Tajawal" w:eastAsia="Tajawal"/>
          <w:b/>
          <w:sz w:val="22"/>
          <w:szCs w:val="22"/>
          <w:bCs/>
        </w:rPr>
        <w:t>البحث بالعبارة الطبيعية:</w:t>
      </w:r>
      <w:r>
        <w:rPr>
          <w:rFonts w:ascii="Tajawal" w:hAnsi="Tajawal" w:cs="Tajawal" w:eastAsia="Tajawal"/>
          <w:sz w:val="22"/>
          <w:szCs w:val="22"/>
        </w:rPr>
        <w:t xml:space="preserve"> تحقّق؛ يستخرج النظام نوع القطعة والماركة والموديل والسنة عبر النموذج اللغوي، ويعمل بمسار بديل عند تعطّله (TC-02، TC-03).</w:t>
      </w:r>
    </w:p>
    <w:p>
      <w:pPr>
        <w:pStyle w:val="ListNumber"/>
        <w:ind w:right="454"/>
        <w:jc w:val="right"/>
        <w:bidi w:val="1"/>
      </w:pPr>
      <w:r>
        <w:rPr>
          <w:rFonts w:ascii="Tajawal" w:hAnsi="Tajawal" w:cs="Tajawal" w:eastAsia="Tajawal"/>
          <w:b/>
          <w:sz w:val="22"/>
          <w:szCs w:val="22"/>
          <w:bCs/>
        </w:rPr>
        <w:t>التراجع التدرجي:</w:t>
      </w:r>
      <w:r>
        <w:rPr>
          <w:rFonts w:ascii="Tajawal" w:hAnsi="Tajawal" w:cs="Tajawal" w:eastAsia="Tajawal"/>
          <w:sz w:val="22"/>
          <w:szCs w:val="22"/>
        </w:rPr>
        <w:t xml:space="preserve"> تحقّق؛ أربع استراتيجيات متتابعة مع إعلام الواجهة بالاستراتيجية المستخدمة.</w:t>
      </w:r>
    </w:p>
    <w:p>
      <w:pPr>
        <w:pStyle w:val="ListNumber"/>
        <w:ind w:right="454"/>
        <w:jc w:val="right"/>
        <w:bidi w:val="1"/>
      </w:pPr>
      <w:r>
        <w:rPr>
          <w:rFonts w:ascii="Tajawal" w:hAnsi="Tajawal" w:cs="Tajawal" w:eastAsia="Tajawal"/>
          <w:b/>
          <w:sz w:val="22"/>
          <w:szCs w:val="22"/>
          <w:bCs/>
        </w:rPr>
        <w:t>المركبات والتوافق الحتمي:</w:t>
      </w:r>
      <w:r>
        <w:rPr>
          <w:rFonts w:ascii="Tajawal" w:hAnsi="Tajawal" w:cs="Tajawal" w:eastAsia="Tajawal"/>
          <w:sz w:val="22"/>
          <w:szCs w:val="22"/>
        </w:rPr>
        <w:t xml:space="preserve"> تحقّق؛ تسجيل المركبات من قائمة معتمدة، وقرار توافق صريح مع سبب نصي، وحماية ملكية (TC-07، TC-08، الشكلان 15 و16).</w:t>
      </w:r>
    </w:p>
    <w:p>
      <w:pPr>
        <w:pStyle w:val="ListNumber"/>
        <w:ind w:right="454"/>
        <w:jc w:val="right"/>
        <w:bidi w:val="1"/>
      </w:pPr>
      <w:r>
        <w:rPr>
          <w:rFonts w:ascii="Tajawal" w:hAnsi="Tajawal" w:cs="Tajawal" w:eastAsia="Tajawal"/>
          <w:b/>
          <w:sz w:val="22"/>
          <w:szCs w:val="22"/>
          <w:bCs/>
        </w:rPr>
        <w:t>سلة الزائر والدمج:</w:t>
      </w:r>
      <w:r>
        <w:rPr>
          <w:rFonts w:ascii="Tajawal" w:hAnsi="Tajawal" w:cs="Tajawal" w:eastAsia="Tajawal"/>
          <w:sz w:val="22"/>
          <w:szCs w:val="22"/>
        </w:rPr>
        <w:t xml:space="preserve"> تحقّق؛ سلة بمعرّف جلسة تنتهي بعد 30 يوماً وتُدمج عند المصادقة (TC-05، TC-06).</w:t>
      </w:r>
    </w:p>
    <w:p>
      <w:pPr>
        <w:pStyle w:val="ListNumber"/>
        <w:ind w:right="454"/>
        <w:jc w:val="right"/>
        <w:bidi w:val="1"/>
      </w:pPr>
      <w:r>
        <w:rPr>
          <w:rFonts w:ascii="Tajawal" w:hAnsi="Tajawal" w:cs="Tajawal" w:eastAsia="Tajawal"/>
          <w:b/>
          <w:sz w:val="22"/>
          <w:szCs w:val="22"/>
          <w:bCs/>
        </w:rPr>
        <w:t>المساعد الذكي بمسار بديل:</w:t>
      </w:r>
      <w:r>
        <w:rPr>
          <w:rFonts w:ascii="Tajawal" w:hAnsi="Tajawal" w:cs="Tajawal" w:eastAsia="Tajawal"/>
          <w:sz w:val="22"/>
          <w:szCs w:val="22"/>
        </w:rPr>
        <w:t xml:space="preserve"> تحقّق جزئياً؛ المسار البديل يعمل (TC-11، الشكل 17) لكن لم يُقيَّم أداء النموذج اللغوي بمفتاح صالح ضمن هذا التقرير.</w:t>
      </w:r>
    </w:p>
    <w:p>
      <w:pPr>
        <w:pStyle w:val="ListNumber"/>
        <w:ind w:right="454"/>
        <w:jc w:val="right"/>
        <w:bidi w:val="1"/>
      </w:pPr>
      <w:r>
        <w:rPr>
          <w:rFonts w:ascii="Tajawal" w:hAnsi="Tajawal" w:cs="Tajawal" w:eastAsia="Tajawal"/>
          <w:b/>
          <w:sz w:val="22"/>
          <w:szCs w:val="22"/>
          <w:bCs/>
        </w:rPr>
        <w:t>التوصيات المبنية على البيانات:</w:t>
      </w:r>
      <w:r>
        <w:rPr>
          <w:rFonts w:ascii="Tajawal" w:hAnsi="Tajawal" w:cs="Tajawal" w:eastAsia="Tajawal"/>
          <w:sz w:val="22"/>
          <w:szCs w:val="22"/>
        </w:rPr>
        <w:t xml:space="preserve"> تحقّق (TC-15).</w:t>
      </w:r>
    </w:p>
    <w:p>
      <w:pPr>
        <w:pStyle w:val="ListNumber"/>
        <w:ind w:right="454"/>
        <w:jc w:val="right"/>
        <w:bidi w:val="1"/>
      </w:pPr>
      <w:r>
        <w:rPr>
          <w:rFonts w:ascii="Tajawal" w:hAnsi="Tajawal" w:cs="Tajawal" w:eastAsia="Tajawal"/>
          <w:b/>
          <w:sz w:val="22"/>
          <w:szCs w:val="22"/>
          <w:bCs/>
        </w:rPr>
        <w:t>لوحة الإدارة:</w:t>
      </w:r>
      <w:r>
        <w:rPr>
          <w:rFonts w:ascii="Tajawal" w:hAnsi="Tajawal" w:cs="Tajawal" w:eastAsia="Tajawal"/>
          <w:sz w:val="22"/>
          <w:szCs w:val="22"/>
        </w:rPr>
        <w:t xml:space="preserve"> تحقّق؛ 13 صفحة مع مؤشّرات حقيقية (TC-13، الشكل 18).</w:t>
      </w:r>
    </w:p>
    <w:p>
      <w:pPr>
        <w:pStyle w:val="ListNumber"/>
        <w:ind w:right="454"/>
        <w:jc w:val="right"/>
        <w:bidi w:val="1"/>
      </w:pPr>
      <w:r>
        <w:rPr>
          <w:rFonts w:ascii="Tajawal" w:hAnsi="Tajawal" w:cs="Tajawal" w:eastAsia="Tajawal"/>
          <w:b/>
          <w:sz w:val="22"/>
          <w:szCs w:val="22"/>
          <w:bCs/>
        </w:rPr>
        <w:t>الممارسات الأمنية الأساسية:</w:t>
      </w:r>
      <w:r>
        <w:rPr>
          <w:rFonts w:ascii="Tajawal" w:hAnsi="Tajawal" w:cs="Tajawal" w:eastAsia="Tajawal"/>
          <w:sz w:val="22"/>
          <w:szCs w:val="22"/>
        </w:rPr>
        <w:t xml:space="preserve"> تحقّق إلى حدّ كبير؛ bcrypt وJWT والتفويض حسب الدور والتحقق من المدخلات ومحدّدات المعدّل على المصادقة (TC-12، TC-14)، مع قيود مذكورة أدناه.</w:t>
      </w:r>
    </w:p>
    <w:p>
      <w:pPr>
        <w:jc w:val="both"/>
        <w:bidi w:val="1"/>
      </w:pPr>
      <w:r>
        <w:rPr>
          <w:rFonts w:ascii="Tajawal" w:hAnsi="Tajawal" w:cs="Tajawal" w:eastAsia="Tajawal"/>
          <w:sz w:val="22"/>
          <w:szCs w:val="22"/>
        </w:rPr>
        <w:t>وقد نجحت 14 من 16 حالة اختبار منفّذة، وكُشف 11 عيباً أُصلح أحدها (الحرج) وبقيت عشرة مفتوحة موثّقة في الجدول 16.</w:t>
      </w:r>
    </w:p>
    <w:p>
      <w:pPr>
        <w:pStyle w:val="Heading2"/>
        <w:jc w:val="right"/>
        <w:bidi w:val="1"/>
        <w:pBdr>
          <w:bottom w:val="single" w:sz="6" w:space="2" w:color="BFDBFE"/>
        </w:pBdr>
      </w:pPr>
      <w:r>
        <w:rPr>
          <w:rFonts w:ascii="Tajawal" w:hAnsi="Tajawal" w:cs="Tajawal" w:eastAsia="Tajawal"/>
          <w:b/>
          <w:color w:val="2563EB"/>
          <w:sz w:val="30"/>
          <w:szCs w:val="30"/>
          <w:bCs/>
        </w:rPr>
        <w:t>‏7-3 تقييم النهج الهجين</w:t>
      </w:r>
    </w:p>
    <w:p>
      <w:pPr>
        <w:jc w:val="both"/>
        <w:bidi w:val="1"/>
      </w:pPr>
      <w:r>
        <w:rPr>
          <w:rFonts w:ascii="Tajawal" w:hAnsi="Tajawal" w:cs="Tajawal" w:eastAsia="Tajawal"/>
          <w:sz w:val="22"/>
          <w:szCs w:val="22"/>
        </w:rPr>
        <w:t>أثبت التمييز الصريح بين طبقة الفهم المعتمدة على النموذج اللغوي وطبقة القرار الحتمية جدواه من ناحيتَين: الأولى أن تعطّل الخدمة الخارجية لم يُوقف أي وظيفة (البحث والمحادثة استمرّا بمسارات بديلة)، والثانية أن نتائج التوافق والترتيب قابلة للتفسير والتدقيق لأنها لا تعتمد على مخرجات احتمالية. وفي المقابل أظهر الاختبار أن جودة المسار البديل محدودة (استخراج موديل غير دقيق، ردود محادثة عامة)، مما يؤكّد أن النموذج اللغوي يُقدّم قيمة حقيقية في طبقة الفهم ولا يُستبدل بالكلمات المفتاحية وحدها.</w:t>
      </w:r>
    </w:p>
    <w:p>
      <w:pPr>
        <w:pStyle w:val="Heading2"/>
        <w:jc w:val="right"/>
        <w:bidi w:val="1"/>
        <w:pBdr>
          <w:bottom w:val="single" w:sz="6" w:space="2" w:color="BFDBFE"/>
        </w:pBdr>
      </w:pPr>
      <w:r>
        <w:rPr>
          <w:rFonts w:ascii="Tajawal" w:hAnsi="Tajawal" w:cs="Tajawal" w:eastAsia="Tajawal"/>
          <w:b/>
          <w:color w:val="2563EB"/>
          <w:sz w:val="30"/>
          <w:szCs w:val="30"/>
          <w:bCs/>
        </w:rPr>
        <w:t>‏7-4 القيود الحالية</w:t>
      </w:r>
    </w:p>
    <w:p>
      <w:pPr>
        <w:pStyle w:val="ListBullet"/>
        <w:ind w:right="454"/>
        <w:jc w:val="right"/>
        <w:bidi w:val="1"/>
      </w:pPr>
      <w:r>
        <w:rPr>
          <w:rFonts w:ascii="Tajawal" w:hAnsi="Tajawal" w:cs="Tajawal" w:eastAsia="Tajawal"/>
          <w:b/>
          <w:sz w:val="22"/>
          <w:szCs w:val="22"/>
          <w:bCs/>
        </w:rPr>
        <w:t>الاعتماد على خدمة خارجية:</w:t>
      </w:r>
      <w:r>
        <w:rPr>
          <w:rFonts w:ascii="Tajawal" w:hAnsi="Tajawal" w:cs="Tajawal" w:eastAsia="Tajawal"/>
          <w:sz w:val="22"/>
          <w:szCs w:val="22"/>
        </w:rPr>
        <w:t xml:space="preserve"> جودة الاستخراج والمحادثة مرهونة بتوافر OpenAI؛ ولا يعمل الخادم أصلاً دون قيمة للمفتاح (D-02).</w:t>
      </w:r>
    </w:p>
    <w:p>
      <w:pPr>
        <w:pStyle w:val="ListBullet"/>
        <w:ind w:right="454"/>
        <w:jc w:val="right"/>
        <w:bidi w:val="1"/>
      </w:pPr>
      <w:r>
        <w:rPr>
          <w:rFonts w:ascii="Tajawal" w:hAnsi="Tajawal" w:cs="Tajawal" w:eastAsia="Tajawal"/>
          <w:b/>
          <w:sz w:val="22"/>
          <w:szCs w:val="22"/>
          <w:bCs/>
        </w:rPr>
        <w:t>اللغة:</w:t>
      </w:r>
      <w:r>
        <w:rPr>
          <w:rFonts w:ascii="Tajawal" w:hAnsi="Tajawal" w:cs="Tajawal" w:eastAsia="Tajawal"/>
          <w:sz w:val="22"/>
          <w:szCs w:val="22"/>
        </w:rPr>
        <w:t xml:space="preserve"> الواجهة إنجليزية فقط، والبحث العربي يفشل بخطأ خادم (D-03) رغم وجود حقول ثنائية اللغة في النماذج.</w:t>
      </w:r>
    </w:p>
    <w:p>
      <w:pPr>
        <w:pStyle w:val="ListBullet"/>
        <w:ind w:right="454"/>
        <w:jc w:val="right"/>
        <w:bidi w:val="1"/>
      </w:pPr>
      <w:r>
        <w:rPr>
          <w:rFonts w:ascii="Tajawal" w:hAnsi="Tajawal" w:cs="Tajawal" w:eastAsia="Tajawal"/>
          <w:b/>
          <w:sz w:val="22"/>
          <w:szCs w:val="22"/>
          <w:bCs/>
        </w:rPr>
        <w:t>التوافق المبسّط:</w:t>
      </w:r>
      <w:r>
        <w:rPr>
          <w:rFonts w:ascii="Tajawal" w:hAnsi="Tajawal" w:cs="Tajawal" w:eastAsia="Tajawal"/>
          <w:sz w:val="22"/>
          <w:szCs w:val="22"/>
        </w:rPr>
        <w:t xml:space="preserve"> يعتمد القرار على الماركة والموديل ونطاق السنة فقط، دون الخصائص الكهربائية المخزّنة (نوع الموصل، فئة الجهد).</w:t>
      </w:r>
    </w:p>
    <w:p>
      <w:pPr>
        <w:pStyle w:val="ListBullet"/>
        <w:ind w:right="454"/>
        <w:jc w:val="right"/>
        <w:bidi w:val="1"/>
      </w:pPr>
      <w:r>
        <w:rPr>
          <w:rFonts w:ascii="Tajawal" w:hAnsi="Tajawal" w:cs="Tajawal" w:eastAsia="Tajawal"/>
          <w:b/>
          <w:sz w:val="22"/>
          <w:szCs w:val="22"/>
          <w:bCs/>
        </w:rPr>
        <w:t>الكتالوج الثابت:</w:t>
      </w:r>
      <w:r>
        <w:rPr>
          <w:rFonts w:ascii="Tajawal" w:hAnsi="Tajawal" w:cs="Tajawal" w:eastAsia="Tajawal"/>
          <w:sz w:val="22"/>
          <w:szCs w:val="22"/>
        </w:rPr>
        <w:t xml:space="preserve"> الماركات والموديلات تعداد في الشيفرة؛ إضافة ماركة تتطلّب نشر إصدار جديد.</w:t>
      </w:r>
    </w:p>
    <w:p>
      <w:pPr>
        <w:pStyle w:val="ListBullet"/>
        <w:ind w:right="454"/>
        <w:jc w:val="right"/>
        <w:bidi w:val="1"/>
      </w:pPr>
      <w:r>
        <w:rPr>
          <w:rFonts w:ascii="Tajawal" w:hAnsi="Tajawal" w:cs="Tajawal" w:eastAsia="Tajawal"/>
          <w:b/>
          <w:sz w:val="22"/>
          <w:szCs w:val="22"/>
          <w:bCs/>
        </w:rPr>
        <w:t>الدفع والوسائط:</w:t>
      </w:r>
      <w:r>
        <w:rPr>
          <w:rFonts w:ascii="Tajawal" w:hAnsi="Tajawal" w:cs="Tajawal" w:eastAsia="Tajawal"/>
          <w:sz w:val="22"/>
          <w:szCs w:val="22"/>
        </w:rPr>
        <w:t xml:space="preserve"> لا بوابة دفع ولا تخزين سحابي للصور ولا إرسال بريد فعلي.</w:t>
      </w:r>
    </w:p>
    <w:p>
      <w:pPr>
        <w:pStyle w:val="ListBullet"/>
        <w:ind w:right="454"/>
        <w:jc w:val="right"/>
        <w:bidi w:val="1"/>
      </w:pPr>
      <w:r>
        <w:rPr>
          <w:rFonts w:ascii="Tajawal" w:hAnsi="Tajawal" w:cs="Tajawal" w:eastAsia="Tajawal"/>
          <w:b/>
          <w:sz w:val="22"/>
          <w:szCs w:val="22"/>
          <w:bCs/>
        </w:rPr>
        <w:t>المصادقة:</w:t>
      </w:r>
      <w:r>
        <w:rPr>
          <w:rFonts w:ascii="Tajawal" w:hAnsi="Tajawal" w:cs="Tajawal" w:eastAsia="Tajawal"/>
          <w:sz w:val="22"/>
          <w:szCs w:val="22"/>
        </w:rPr>
        <w:t xml:space="preserve"> رمز وصول واحد صالح 24 ساعة دون رموز تجديد أو إبطال على الخادم.</w:t>
      </w:r>
    </w:p>
    <w:p>
      <w:pPr>
        <w:pStyle w:val="ListBullet"/>
        <w:ind w:right="454"/>
        <w:jc w:val="right"/>
        <w:bidi w:val="1"/>
      </w:pPr>
      <w:r>
        <w:rPr>
          <w:rFonts w:ascii="Tajawal" w:hAnsi="Tajawal" w:cs="Tajawal" w:eastAsia="Tajawal"/>
          <w:b/>
          <w:sz w:val="22"/>
          <w:szCs w:val="22"/>
          <w:bCs/>
        </w:rPr>
        <w:t>سلامة المعاملات:</w:t>
      </w:r>
      <w:r>
        <w:rPr>
          <w:rFonts w:ascii="Tajawal" w:hAnsi="Tajawal" w:cs="Tajawal" w:eastAsia="Tajawal"/>
          <w:sz w:val="22"/>
          <w:szCs w:val="22"/>
        </w:rPr>
        <w:t xml:space="preserve"> إنشاء الطلب وخصم المخزون وتفريغ السلة ليست ضمن معاملة واحدة، ما يفتح احتمال البيع الزائد عند التزامن (P-04).</w:t>
      </w:r>
    </w:p>
    <w:p>
      <w:pPr>
        <w:pStyle w:val="ListBullet"/>
        <w:ind w:right="454"/>
        <w:jc w:val="right"/>
        <w:bidi w:val="1"/>
      </w:pPr>
      <w:r>
        <w:rPr>
          <w:rFonts w:ascii="Tajawal" w:hAnsi="Tajawal" w:cs="Tajawal" w:eastAsia="Tajawal"/>
          <w:b/>
          <w:sz w:val="22"/>
          <w:szCs w:val="22"/>
          <w:bCs/>
        </w:rPr>
        <w:t>الاختبار الآلي:</w:t>
      </w:r>
      <w:r>
        <w:rPr>
          <w:rFonts w:ascii="Tajawal" w:hAnsi="Tajawal" w:cs="Tajawal" w:eastAsia="Tajawal"/>
          <w:sz w:val="22"/>
          <w:szCs w:val="22"/>
        </w:rPr>
        <w:t xml:space="preserve"> لا توجد اختبارات وحدة أو تكامل مكتوبة رغم تثبيت Jest وSupertest؛ كل الاختبارات الموثّقة يدوية أو بسكربتات مؤقتة.</w:t>
      </w:r>
    </w:p>
    <w:p>
      <w:pPr>
        <w:pStyle w:val="ListBullet"/>
        <w:ind w:right="454"/>
        <w:jc w:val="right"/>
        <w:bidi w:val="1"/>
      </w:pPr>
      <w:r>
        <w:rPr>
          <w:rFonts w:ascii="Tajawal" w:hAnsi="Tajawal" w:cs="Tajawal" w:eastAsia="Tajawal"/>
          <w:b/>
          <w:sz w:val="22"/>
          <w:szCs w:val="22"/>
          <w:bCs/>
        </w:rPr>
        <w:t>دور المورّد:</w:t>
      </w:r>
      <w:r>
        <w:rPr>
          <w:rFonts w:ascii="Tajawal" w:hAnsi="Tajawal" w:cs="Tajawal" w:eastAsia="Tajawal"/>
          <w:sz w:val="22"/>
          <w:szCs w:val="22"/>
        </w:rPr>
        <w:t xml:space="preserve"> مطبّق في الواجهة الخلفية فقط دون واجهة مخصّصة.</w:t>
      </w:r>
    </w:p>
    <w:p>
      <w:pPr>
        <w:pStyle w:val="ListBullet"/>
        <w:ind w:right="454"/>
        <w:jc w:val="right"/>
        <w:bidi w:val="1"/>
      </w:pPr>
      <w:r>
        <w:rPr>
          <w:rFonts w:ascii="Tajawal" w:hAnsi="Tajawal" w:cs="Tajawal" w:eastAsia="Tajawal"/>
          <w:b/>
          <w:sz w:val="22"/>
          <w:szCs w:val="22"/>
          <w:bCs/>
        </w:rPr>
        <w:t>النموذج الأكاديمي:</w:t>
      </w:r>
      <w:r>
        <w:rPr>
          <w:rFonts w:ascii="Tajawal" w:hAnsi="Tajawal" w:cs="Tajawal" w:eastAsia="Tajawal"/>
          <w:sz w:val="22"/>
          <w:szCs w:val="22"/>
        </w:rPr>
        <w:t xml:space="preserve"> النظام يعمل في بيئة تطوير محلية ولم يُقيَّم للنشر الإنتاجي.</w:t>
      </w:r>
    </w:p>
    <w:p>
      <w:pPr>
        <w:pStyle w:val="Heading2"/>
        <w:jc w:val="right"/>
        <w:bidi w:val="1"/>
        <w:pBdr>
          <w:bottom w:val="single" w:sz="6" w:space="2" w:color="BFDBFE"/>
        </w:pBdr>
      </w:pPr>
      <w:r>
        <w:rPr>
          <w:rFonts w:ascii="Tajawal" w:hAnsi="Tajawal" w:cs="Tajawal" w:eastAsia="Tajawal"/>
          <w:b/>
          <w:color w:val="2563EB"/>
          <w:sz w:val="30"/>
          <w:szCs w:val="30"/>
          <w:bCs/>
        </w:rPr>
        <w:t>‏7-5 التوصيات والتطويرات المقترحة</w:t>
      </w:r>
    </w:p>
    <w:p>
      <w:pPr>
        <w:pStyle w:val="Heading3"/>
        <w:jc w:val="right"/>
        <w:bidi w:val="1"/>
      </w:pPr>
      <w:r>
        <w:rPr>
          <w:rFonts w:ascii="Tajawal" w:hAnsi="Tajawal" w:cs="Tajawal" w:eastAsia="Tajawal"/>
          <w:b/>
          <w:color w:val="1E3A8A"/>
          <w:sz w:val="26"/>
          <w:szCs w:val="26"/>
          <w:bCs/>
        </w:rPr>
        <w:t>‏7-5-1 أولوية عالية (تصحيحية)</w:t>
      </w:r>
    </w:p>
    <w:p>
      <w:pPr>
        <w:pStyle w:val="ListBullet"/>
        <w:ind w:right="454"/>
        <w:jc w:val="right"/>
        <w:bidi w:val="1"/>
      </w:pPr>
      <w:r>
        <w:rPr>
          <w:rFonts w:ascii="Tajawal" w:hAnsi="Tajawal" w:cs="Tajawal" w:eastAsia="Tajawal"/>
          <w:sz w:val="22"/>
          <w:szCs w:val="22"/>
        </w:rPr>
        <w:t xml:space="preserve">إصلاح العيوب المفتوحة D-02 إلى D-05: تهيئة عميل OpenAI بشكل شرطي، وإزالة </w:t>
      </w:r>
      <w:r>
        <w:rPr>
          <w:rFonts w:ascii="Consolas" w:hAnsi="Consolas" w:cs="Consolas" w:eastAsia="Consolas"/>
          <w:sz w:val="19"/>
          <w:szCs w:val="19"/>
        </w:rPr>
        <w:t>$language: 'arabic'</w:t>
      </w:r>
      <w:r>
        <w:rPr>
          <w:rFonts w:ascii="Tajawal" w:hAnsi="Tajawal" w:cs="Tajawal" w:eastAsia="Tajawal"/>
          <w:sz w:val="22"/>
          <w:szCs w:val="22"/>
        </w:rPr>
        <w:t xml:space="preserve"> أو استبدالها بآلية بحث عربية بديلة، وتمرير رمز الحالة في وسيط </w:t>
      </w:r>
      <w:r>
        <w:rPr>
          <w:rFonts w:ascii="Consolas" w:hAnsi="Consolas" w:cs="Consolas" w:eastAsia="Consolas"/>
          <w:sz w:val="19"/>
          <w:szCs w:val="19"/>
        </w:rPr>
        <w:t>notFound</w:t>
      </w:r>
      <w:r>
        <w:rPr>
          <w:rFonts w:ascii="Tajawal" w:hAnsi="Tajawal" w:cs="Tajawal" w:eastAsia="Tajawal"/>
          <w:sz w:val="22"/>
          <w:szCs w:val="22"/>
        </w:rPr>
        <w:t>، وفرض جدول انتقالات حالة الطلب المبيّن في الشكل 10.</w:t>
      </w:r>
    </w:p>
    <w:p>
      <w:pPr>
        <w:pStyle w:val="ListBullet"/>
        <w:ind w:right="454"/>
        <w:jc w:val="right"/>
        <w:bidi w:val="1"/>
      </w:pPr>
      <w:r>
        <w:rPr>
          <w:rFonts w:ascii="Tajawal" w:hAnsi="Tajawal" w:cs="Tajawal" w:eastAsia="Tajawal"/>
          <w:sz w:val="22"/>
          <w:szCs w:val="22"/>
        </w:rPr>
        <w:t>تنفيذ إنشاء الطلب ضمن معاملة MongoDB (Session/Transaction) أو بتحديث شرطي للمخزون (</w:t>
      </w:r>
      <w:r>
        <w:rPr>
          <w:rFonts w:ascii="Consolas" w:hAnsi="Consolas" w:cs="Consolas" w:eastAsia="Consolas"/>
          <w:sz w:val="19"/>
          <w:szCs w:val="19"/>
        </w:rPr>
        <w:t>stock &gt;= quantity</w:t>
      </w:r>
      <w:r>
        <w:rPr>
          <w:rFonts w:ascii="Tajawal" w:hAnsi="Tajawal" w:cs="Tajawal" w:eastAsia="Tajawal"/>
          <w:sz w:val="22"/>
          <w:szCs w:val="22"/>
        </w:rPr>
        <w:t>) لمنع البيع الزائد.</w:t>
      </w:r>
    </w:p>
    <w:p>
      <w:pPr>
        <w:pStyle w:val="ListBullet"/>
        <w:ind w:right="454"/>
        <w:jc w:val="right"/>
        <w:bidi w:val="1"/>
      </w:pPr>
      <w:r>
        <w:rPr>
          <w:rFonts w:ascii="Tajawal" w:hAnsi="Tajawal" w:cs="Tajawal" w:eastAsia="Tajawal"/>
          <w:sz w:val="22"/>
          <w:szCs w:val="22"/>
        </w:rPr>
        <w:t>كتابة اختبارات آلية تبدأ بالحالات المنفّذة يدوياً (P-01، P-02).</w:t>
      </w:r>
    </w:p>
    <w:p>
      <w:pPr>
        <w:pStyle w:val="Heading3"/>
        <w:jc w:val="right"/>
        <w:bidi w:val="1"/>
      </w:pPr>
      <w:r>
        <w:rPr>
          <w:rFonts w:ascii="Tajawal" w:hAnsi="Tajawal" w:cs="Tajawal" w:eastAsia="Tajawal"/>
          <w:b/>
          <w:color w:val="1E3A8A"/>
          <w:sz w:val="26"/>
          <w:szCs w:val="26"/>
          <w:bCs/>
        </w:rPr>
        <w:t>‏7-5-2 أولوية متوسطة (تحسينية)</w:t>
      </w:r>
    </w:p>
    <w:p>
      <w:pPr>
        <w:pStyle w:val="ListBullet"/>
        <w:ind w:right="454"/>
        <w:jc w:val="right"/>
        <w:bidi w:val="1"/>
      </w:pPr>
      <w:r>
        <w:rPr>
          <w:rFonts w:ascii="Tajawal" w:hAnsi="Tajawal" w:cs="Tajawal" w:eastAsia="Tajawal"/>
          <w:sz w:val="22"/>
          <w:szCs w:val="22"/>
        </w:rPr>
        <w:t>إدراج الخصائص الكهربائية (نوع الموصل، فئة الجهد، سعة البطارية) في قرار التوافق مع رسائل سبب مفصّلة.</w:t>
      </w:r>
    </w:p>
    <w:p>
      <w:pPr>
        <w:pStyle w:val="ListBullet"/>
        <w:ind w:right="454"/>
        <w:jc w:val="right"/>
        <w:bidi w:val="1"/>
      </w:pPr>
      <w:r>
        <w:rPr>
          <w:rFonts w:ascii="Tajawal" w:hAnsi="Tajawal" w:cs="Tajawal" w:eastAsia="Tajawal"/>
          <w:sz w:val="22"/>
          <w:szCs w:val="22"/>
        </w:rPr>
        <w:t>نقل كتالوج الماركات والموديلات من الشيفرة إلى مجموعة قابلة للإدارة من لوحة الإدارة.</w:t>
      </w:r>
    </w:p>
    <w:p>
      <w:pPr>
        <w:pStyle w:val="ListBullet"/>
        <w:ind w:right="454"/>
        <w:jc w:val="right"/>
        <w:bidi w:val="1"/>
      </w:pPr>
      <w:r>
        <w:rPr>
          <w:rFonts w:ascii="Tajawal" w:hAnsi="Tajawal" w:cs="Tajawal" w:eastAsia="Tajawal"/>
          <w:sz w:val="22"/>
          <w:szCs w:val="22"/>
        </w:rPr>
        <w:t xml:space="preserve">تحسين المسار البديل للاستخراج باستخدام قواميس الموديلات الموجودة أصلاً في </w:t>
      </w:r>
      <w:r>
        <w:rPr>
          <w:rFonts w:ascii="Consolas" w:hAnsi="Consolas" w:cs="Consolas" w:eastAsia="Consolas"/>
          <w:sz w:val="19"/>
          <w:szCs w:val="19"/>
        </w:rPr>
        <w:t>evCatalog.js</w:t>
      </w:r>
      <w:r>
        <w:rPr>
          <w:rFonts w:ascii="Tajawal" w:hAnsi="Tajawal" w:cs="Tajawal" w:eastAsia="Tajawal"/>
          <w:sz w:val="22"/>
          <w:szCs w:val="22"/>
        </w:rPr>
        <w:t xml:space="preserve"> بدلاً من الاستخراج العام.</w:t>
      </w:r>
    </w:p>
    <w:p>
      <w:pPr>
        <w:pStyle w:val="ListBullet"/>
        <w:ind w:right="454"/>
        <w:jc w:val="right"/>
        <w:bidi w:val="1"/>
      </w:pPr>
      <w:r>
        <w:rPr>
          <w:rFonts w:ascii="Tajawal" w:hAnsi="Tajawal" w:cs="Tajawal" w:eastAsia="Tajawal"/>
          <w:sz w:val="22"/>
          <w:szCs w:val="22"/>
        </w:rPr>
        <w:t>حفظ ردود المحادثة البديلة في الجلسة، وتزويد المسار البديل بسياق مركبات المستخدم.</w:t>
      </w:r>
    </w:p>
    <w:p>
      <w:pPr>
        <w:pStyle w:val="ListBullet"/>
        <w:ind w:right="454"/>
        <w:jc w:val="right"/>
        <w:bidi w:val="1"/>
      </w:pPr>
      <w:r>
        <w:rPr>
          <w:rFonts w:ascii="Tajawal" w:hAnsi="Tajawal" w:cs="Tajawal" w:eastAsia="Tajawal"/>
          <w:sz w:val="22"/>
          <w:szCs w:val="22"/>
        </w:rPr>
        <w:t xml:space="preserve">توحيد نصوص الواجهة مع الإعدادات (حدّ الشحن المجاني) وإزالة التسميات القديمة (D-08، D-09)، وإصلاح </w:t>
      </w:r>
      <w:r>
        <w:rPr>
          <w:rFonts w:ascii="Consolas" w:hAnsi="Consolas" w:cs="Consolas" w:eastAsia="Consolas"/>
          <w:sz w:val="19"/>
          <w:szCs w:val="19"/>
        </w:rPr>
        <w:t>field: undefined</w:t>
      </w:r>
      <w:r>
        <w:rPr>
          <w:rFonts w:ascii="Tajawal" w:hAnsi="Tajawal" w:cs="Tajawal" w:eastAsia="Tajawal"/>
          <w:sz w:val="22"/>
          <w:szCs w:val="22"/>
        </w:rPr>
        <w:t xml:space="preserve"> في أخطاء التحقق (D-06).</w:t>
      </w:r>
    </w:p>
    <w:p>
      <w:pPr>
        <w:pStyle w:val="ListBullet"/>
        <w:ind w:right="454"/>
        <w:jc w:val="right"/>
        <w:bidi w:val="1"/>
      </w:pPr>
      <w:r>
        <w:rPr>
          <w:rFonts w:ascii="Tajawal" w:hAnsi="Tajawal" w:cs="Tajawal" w:eastAsia="Tajawal"/>
          <w:sz w:val="22"/>
          <w:szCs w:val="22"/>
        </w:rPr>
        <w:t>ربط محدّدات المعدّل المُعرَّفة بمسارات البحث والمحادثة (D-11).</w:t>
      </w:r>
    </w:p>
    <w:p>
      <w:pPr>
        <w:pStyle w:val="Heading3"/>
        <w:jc w:val="right"/>
        <w:bidi w:val="1"/>
      </w:pPr>
      <w:r>
        <w:rPr>
          <w:rFonts w:ascii="Tajawal" w:hAnsi="Tajawal" w:cs="Tajawal" w:eastAsia="Tajawal"/>
          <w:b/>
          <w:color w:val="1E3A8A"/>
          <w:sz w:val="26"/>
          <w:szCs w:val="26"/>
          <w:bCs/>
        </w:rPr>
        <w:t>‏7-5-3 أولوية منخفضة (توسعية)</w:t>
      </w:r>
    </w:p>
    <w:p>
      <w:pPr>
        <w:pStyle w:val="ListBullet"/>
        <w:ind w:right="454"/>
        <w:jc w:val="right"/>
        <w:bidi w:val="1"/>
      </w:pPr>
      <w:r>
        <w:rPr>
          <w:rFonts w:ascii="Tajawal" w:hAnsi="Tajawal" w:cs="Tajawal" w:eastAsia="Tajawal"/>
          <w:sz w:val="22"/>
          <w:szCs w:val="22"/>
        </w:rPr>
        <w:t>إضافة رموز تجديد وقائمة إبطال للرموز.</w:t>
      </w:r>
    </w:p>
    <w:p>
      <w:pPr>
        <w:pStyle w:val="ListBullet"/>
        <w:ind w:right="454"/>
        <w:jc w:val="right"/>
        <w:bidi w:val="1"/>
      </w:pPr>
      <w:r>
        <w:rPr>
          <w:rFonts w:ascii="Tajawal" w:hAnsi="Tajawal" w:cs="Tajawal" w:eastAsia="Tajawal"/>
          <w:sz w:val="22"/>
          <w:szCs w:val="22"/>
        </w:rPr>
        <w:t>تفعيل الواجهة العربية بالاستفادة من الحقول ثنائية اللغة وi18next المثبّت، مع دعم اتجاه من اليمين إلى اليسار.</w:t>
      </w:r>
    </w:p>
    <w:p>
      <w:pPr>
        <w:pStyle w:val="ListBullet"/>
        <w:ind w:right="454"/>
        <w:jc w:val="right"/>
        <w:bidi w:val="1"/>
      </w:pPr>
      <w:r>
        <w:rPr>
          <w:rFonts w:ascii="Tajawal" w:hAnsi="Tajawal" w:cs="Tajawal" w:eastAsia="Tajawal"/>
          <w:sz w:val="22"/>
          <w:szCs w:val="22"/>
        </w:rPr>
        <w:t>واجهة مورّد مخصّصة لإدارة المنتجات والمخزون والطلبات المتعلّقة به.</w:t>
      </w:r>
    </w:p>
    <w:p>
      <w:pPr>
        <w:pStyle w:val="ListBullet"/>
        <w:ind w:right="454"/>
        <w:jc w:val="right"/>
        <w:bidi w:val="1"/>
      </w:pPr>
      <w:r>
        <w:rPr>
          <w:rFonts w:ascii="Tajawal" w:hAnsi="Tajawal" w:cs="Tajawal" w:eastAsia="Tajawal"/>
          <w:sz w:val="22"/>
          <w:szCs w:val="22"/>
        </w:rPr>
        <w:t>تكامل بوابة دفع وتخزين وسائط فعليَّين وإرسال بريد إلكتروني لتأكيد الطلبات وإعادة تعيين كلمة المرور.</w:t>
      </w:r>
    </w:p>
    <w:p>
      <w:pPr>
        <w:pStyle w:val="ListBullet"/>
        <w:ind w:right="454"/>
        <w:jc w:val="right"/>
        <w:bidi w:val="1"/>
      </w:pPr>
      <w:r>
        <w:rPr>
          <w:rFonts w:ascii="Tajawal" w:hAnsi="Tajawal" w:cs="Tajawal" w:eastAsia="Tajawal"/>
          <w:sz w:val="22"/>
          <w:szCs w:val="22"/>
        </w:rPr>
        <w:t>تقييم كمّي لدقّة الاستخراج اللغوي بمجموعة عبارات معيارية (P-03)، ودراسة تخزين مؤقت لنتائج الاستخراج للعبارات المتكرّرة.</w:t>
      </w:r>
    </w:p>
    <w:p>
      <w:pPr>
        <w:pStyle w:val="ListBullet"/>
        <w:ind w:right="454"/>
        <w:jc w:val="right"/>
        <w:bidi w:val="1"/>
      </w:pPr>
      <w:r>
        <w:rPr>
          <w:rFonts w:ascii="Tajawal" w:hAnsi="Tajawal" w:cs="Tajawal" w:eastAsia="Tajawal"/>
          <w:sz w:val="22"/>
          <w:szCs w:val="22"/>
        </w:rPr>
        <w:t>تقييم قابلية الاستخدام مع مستخدمين حقيقيين (P-08).</w:t>
      </w:r>
    </w:p>
    <w:p>
      <w:pPr>
        <w:pStyle w:val="Heading2"/>
        <w:jc w:val="right"/>
        <w:bidi w:val="1"/>
        <w:pBdr>
          <w:bottom w:val="single" w:sz="6" w:space="2" w:color="BFDBFE"/>
        </w:pBdr>
      </w:pPr>
      <w:r>
        <w:rPr>
          <w:rFonts w:ascii="Tajawal" w:hAnsi="Tajawal" w:cs="Tajawal" w:eastAsia="Tajawal"/>
          <w:b/>
          <w:color w:val="2563EB"/>
          <w:sz w:val="30"/>
          <w:szCs w:val="30"/>
          <w:bCs/>
        </w:rPr>
        <w:t>‏7-6 الخاتمة</w:t>
      </w:r>
    </w:p>
    <w:p>
      <w:pPr>
        <w:jc w:val="both"/>
        <w:bidi w:val="1"/>
      </w:pPr>
      <w:r>
        <w:rPr>
          <w:rFonts w:ascii="Tajawal" w:hAnsi="Tajawal" w:cs="Tajawal" w:eastAsia="Tajawal"/>
          <w:sz w:val="22"/>
          <w:szCs w:val="22"/>
        </w:rPr>
        <w:t>قدّم مشروع EV Auto Parts نموذجاً أكاديمياً عملياً لمنصة تجارة إلكترونية متخصصة في قطع غيار السيارات الكهربائية، تعالج المشكلة الجوهرية في هذا السوق – اختيار القطعة المتوافقة – عبر نهج هجين يُحصر فيه دور النموذج اللغوي في فهم العبارة الطبيعية، وتُتَّخذ قرارات الترتيب والتوافق والتوصية بقواعد حتمية قابلة للتفسير. وقد أُنجز النظام بمعمارية ثلاثية الطبقات على MongoDB وExpress وReact، بإحدى عشرة مجموعة بيانات وتسع وحدات لواجهة البرمجة و27 صفحة عميل و13 صفحة إدارة، وثبت عمل وظائفه الجوهرية باختبارات منفّذة فعلياً على النظام العامل. وفي الوقت نفسه وثّق التقرير القيود والعيوب المفتوحة بصراحة، ورسم خارطة طريق واضحة لتحويل النموذج إلى منتج أكثر نضجاً. ويرى الفريق أن أهم درس مستفاد هو أن الاستفادة من النماذج اللغوية في التطبيقات التجارية تكون أكثر أماناً وقيمةً حين تُحاط بطبقات حتمية تُحدّد لها مجالها وتُغني عنها عند غيابها.</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المراجع</w:t>
      </w:r>
    </w:p>
    <w:p>
      <w:pPr>
        <w:jc w:val="left"/>
        <w:bidi w:val="0"/>
      </w:pPr>
      <w:r>
        <w:rPr>
          <w:rFonts w:ascii="Tajawal" w:hAnsi="Tajawal" w:cs="Tajawal" w:eastAsia="Tajawal"/>
          <w:sz w:val="22"/>
          <w:szCs w:val="22"/>
        </w:rPr>
        <w:t>[1] International Energy Agency (IEA), Global EV Outlook 2024, IEA, Paris, 2024. Available: https://www.iea.org/reports/global-ev-outlook-2024</w:t>
      </w:r>
    </w:p>
    <w:p>
      <w:pPr>
        <w:jc w:val="left"/>
        <w:bidi w:val="0"/>
      </w:pPr>
      <w:r>
        <w:rPr>
          <w:rFonts w:ascii="Tajawal" w:hAnsi="Tajawal" w:cs="Tajawal" w:eastAsia="Tajawal"/>
          <w:sz w:val="22"/>
          <w:szCs w:val="22"/>
        </w:rPr>
        <w:t>[2] Auto Care Association, "ACES and PIES Data Standards", Auto Care Association. Available: https://www.autocare.org/data-and-information/data-standards</w:t>
      </w:r>
    </w:p>
    <w:p>
      <w:pPr>
        <w:jc w:val="left"/>
        <w:bidi w:val="0"/>
      </w:pPr>
      <w:r>
        <w:rPr>
          <w:rFonts w:ascii="Tajawal" w:hAnsi="Tajawal" w:cs="Tajawal" w:eastAsia="Tajawal"/>
          <w:sz w:val="22"/>
          <w:szCs w:val="22"/>
        </w:rPr>
        <w:t>[3] C. D. Manning, P. Raghavan, and H. Schütze, Introduction to Information Retrieval, Cambridge University Press, 2008.</w:t>
      </w:r>
    </w:p>
    <w:p>
      <w:pPr>
        <w:jc w:val="left"/>
        <w:bidi w:val="0"/>
      </w:pPr>
      <w:r>
        <w:rPr>
          <w:rFonts w:ascii="Tajawal" w:hAnsi="Tajawal" w:cs="Tajawal" w:eastAsia="Tajawal"/>
          <w:sz w:val="22"/>
          <w:szCs w:val="22"/>
        </w:rPr>
        <w:t>[4] MongoDB Inc., "Text Search" and "Text Search Languages", MongoDB Manual. Available: https://www.mongodb.com/docs/manual/text-search/</w:t>
      </w:r>
    </w:p>
    <w:p>
      <w:pPr>
        <w:jc w:val="left"/>
        <w:bidi w:val="0"/>
      </w:pPr>
      <w:r>
        <w:rPr>
          <w:rFonts w:ascii="Tajawal" w:hAnsi="Tajawal" w:cs="Tajawal" w:eastAsia="Tajawal"/>
          <w:sz w:val="22"/>
          <w:szCs w:val="22"/>
        </w:rPr>
        <w:t>[5] D. Jurafsky and J. H. Martin, Speech and Language Processing, 3rd ed. (online draft), Stanford University, 2024. Available: https://web.stanford.edu/~jurafsky/slp3/</w:t>
      </w:r>
    </w:p>
    <w:p>
      <w:pPr>
        <w:jc w:val="left"/>
        <w:bidi w:val="0"/>
      </w:pPr>
      <w:r>
        <w:rPr>
          <w:rFonts w:ascii="Tajawal" w:hAnsi="Tajawal" w:cs="Tajawal" w:eastAsia="Tajawal"/>
          <w:sz w:val="22"/>
          <w:szCs w:val="22"/>
        </w:rPr>
        <w:t>[6] T. B. Brown et al., "Language Models are Few-Shot Learners", Advances in Neural Information Processing Systems (NeurIPS), vol. 33, 2020.</w:t>
      </w:r>
    </w:p>
    <w:p>
      <w:pPr>
        <w:jc w:val="left"/>
        <w:bidi w:val="0"/>
      </w:pPr>
      <w:r>
        <w:rPr>
          <w:rFonts w:ascii="Tajawal" w:hAnsi="Tajawal" w:cs="Tajawal" w:eastAsia="Tajawal"/>
          <w:sz w:val="22"/>
          <w:szCs w:val="22"/>
        </w:rPr>
        <w:t>[7] OpenAI, "API Reference – Chat Completions", OpenAI Platform Documentation. Available: https://platform.openai.com/docs/api-reference/chat</w:t>
      </w:r>
    </w:p>
    <w:p>
      <w:pPr>
        <w:jc w:val="left"/>
        <w:bidi w:val="0"/>
      </w:pPr>
      <w:r>
        <w:rPr>
          <w:rFonts w:ascii="Tajawal" w:hAnsi="Tajawal" w:cs="Tajawal" w:eastAsia="Tajawal"/>
          <w:sz w:val="22"/>
          <w:szCs w:val="22"/>
        </w:rPr>
        <w:t>[8] F. Ricci, L. Rokach, and B. Shapira (Eds.), Recommender Systems Handbook, 2nd ed., Springer, 2015.</w:t>
      </w:r>
    </w:p>
    <w:p>
      <w:pPr>
        <w:jc w:val="left"/>
        <w:bidi w:val="0"/>
      </w:pPr>
      <w:r>
        <w:rPr>
          <w:rFonts w:ascii="Tajawal" w:hAnsi="Tajawal" w:cs="Tajawal" w:eastAsia="Tajawal"/>
          <w:sz w:val="22"/>
          <w:szCs w:val="22"/>
        </w:rPr>
        <w:t>[9] G. Linden, B. Smith, and J. York, "Amazon.com Recommendations: Item-to-Item Collaborative Filtering", IEEE Internet Computing, vol. 7, no. 1, pp. 76–80, 2003.</w:t>
      </w:r>
    </w:p>
    <w:p>
      <w:pPr>
        <w:jc w:val="left"/>
        <w:bidi w:val="0"/>
      </w:pPr>
      <w:r>
        <w:rPr>
          <w:rFonts w:ascii="Tajawal" w:hAnsi="Tajawal" w:cs="Tajawal" w:eastAsia="Tajawal"/>
          <w:sz w:val="22"/>
          <w:szCs w:val="22"/>
        </w:rPr>
        <w:t>[10] R. T. Fielding, Architectural Styles and the Design of Network-based Software Architectures, Ph.D. dissertation, University of California, Irvine, 2000.</w:t>
      </w:r>
    </w:p>
    <w:p>
      <w:pPr>
        <w:jc w:val="left"/>
        <w:bidi w:val="0"/>
      </w:pPr>
      <w:r>
        <w:rPr>
          <w:rFonts w:ascii="Tajawal" w:hAnsi="Tajawal" w:cs="Tajawal" w:eastAsia="Tajawal"/>
          <w:sz w:val="22"/>
          <w:szCs w:val="22"/>
        </w:rPr>
        <w:t>[11] OWASP Foundation, OWASP Top 10:2021. Available: https://owasp.org/Top10/</w:t>
      </w:r>
    </w:p>
    <w:p>
      <w:pPr>
        <w:jc w:val="left"/>
        <w:bidi w:val="0"/>
      </w:pPr>
      <w:r>
        <w:rPr>
          <w:rFonts w:ascii="Tajawal" w:hAnsi="Tajawal" w:cs="Tajawal" w:eastAsia="Tajawal"/>
          <w:sz w:val="22"/>
          <w:szCs w:val="22"/>
        </w:rPr>
        <w:t>[12] N. Provos and D. Mazières, "A Future-Adaptable Password Scheme", in Proceedings of the USENIX Annual Technical Conference, FREENIX Track, 1999.</w:t>
      </w:r>
    </w:p>
    <w:p>
      <w:pPr>
        <w:jc w:val="left"/>
        <w:bidi w:val="0"/>
      </w:pPr>
      <w:r>
        <w:rPr>
          <w:rFonts w:ascii="Tajawal" w:hAnsi="Tajawal" w:cs="Tajawal" w:eastAsia="Tajawal"/>
          <w:sz w:val="22"/>
          <w:szCs w:val="22"/>
        </w:rPr>
        <w:t>[13] Helmet.js, "Helmet – Help secure Express apps with various HTTP headers". Available: https://helmetjs.github.io/</w:t>
      </w:r>
    </w:p>
    <w:p>
      <w:pPr>
        <w:jc w:val="left"/>
        <w:bidi w:val="0"/>
      </w:pPr>
      <w:r>
        <w:rPr>
          <w:rFonts w:ascii="Tajawal" w:hAnsi="Tajawal" w:cs="Tajawal" w:eastAsia="Tajawal"/>
          <w:sz w:val="22"/>
          <w:szCs w:val="22"/>
        </w:rPr>
        <w:t>[14] M. Jones, J. Bradley, and N. Sakimura, "JSON Web Token (JWT)", RFC 7519, Internet Engineering Task Force (IETF), May 2015.</w:t>
      </w:r>
    </w:p>
    <w:p>
      <w:pPr>
        <w:jc w:val="left"/>
        <w:bidi w:val="0"/>
      </w:pPr>
      <w:r>
        <w:rPr>
          <w:rFonts w:ascii="Tajawal" w:hAnsi="Tajawal" w:cs="Tajawal" w:eastAsia="Tajawal"/>
          <w:sz w:val="22"/>
          <w:szCs w:val="22"/>
        </w:rPr>
        <w:t>[15] Object Management Group (OMG), Unified Modeling Language (UML) Specification, version 2.5.1, 2017.</w:t>
      </w:r>
    </w:p>
    <w:p>
      <w:pPr>
        <w:jc w:val="left"/>
        <w:bidi w:val="0"/>
      </w:pPr>
      <w:r>
        <w:rPr>
          <w:rFonts w:ascii="Tajawal" w:hAnsi="Tajawal" w:cs="Tajawal" w:eastAsia="Tajawal"/>
          <w:sz w:val="22"/>
          <w:szCs w:val="22"/>
        </w:rPr>
        <w:t>[16] PlantUML, "PlantUML – Open-source tool that uses simple textual descriptions to draw UML diagrams". Available: https://plantuml.com/</w:t>
      </w:r>
    </w:p>
    <w:p>
      <w:pPr>
        <w:jc w:val="left"/>
        <w:bidi w:val="0"/>
      </w:pPr>
      <w:r>
        <w:rPr>
          <w:rFonts w:ascii="Tajawal" w:hAnsi="Tajawal" w:cs="Tajawal" w:eastAsia="Tajawal"/>
          <w:sz w:val="22"/>
          <w:szCs w:val="22"/>
        </w:rPr>
        <w:t>[17] ISO/IEC 25010:2011, Systems and software engineering — Systems and software Quality Requirements and Evaluation (SQuaRE) — System and software quality models, International Organization for Standardization, 2011.</w:t>
      </w:r>
    </w:p>
    <w:p>
      <w:pPr>
        <w:jc w:val="left"/>
        <w:bidi w:val="0"/>
      </w:pPr>
      <w:r>
        <w:rPr>
          <w:rFonts w:ascii="Tajawal" w:hAnsi="Tajawal" w:cs="Tajawal" w:eastAsia="Tajawal"/>
          <w:sz w:val="22"/>
          <w:szCs w:val="22"/>
        </w:rPr>
        <w:t>[18] I. Sommerville, Software Engineering, 10th ed., Pearson, 2016.</w:t>
      </w:r>
    </w:p>
    <w:p>
      <w:pPr>
        <w:jc w:val="left"/>
        <w:bidi w:val="0"/>
      </w:pPr>
      <w:r>
        <w:rPr>
          <w:rFonts w:ascii="Tajawal" w:hAnsi="Tajawal" w:cs="Tajawal" w:eastAsia="Tajawal"/>
          <w:sz w:val="22"/>
          <w:szCs w:val="22"/>
        </w:rPr>
        <w:t>[19] J. Nielsen, "10 Usability Heuristics for User Interface Design", Nielsen Norman Group, 1994 (updated 2020). Available: https://www.nngroup.com/articles/ten-usability-heuristics/</w:t>
      </w:r>
    </w:p>
    <w:p>
      <w:pPr>
        <w:jc w:val="left"/>
        <w:bidi w:val="0"/>
      </w:pPr>
      <w:r>
        <w:rPr>
          <w:rFonts w:ascii="Tajawal" w:hAnsi="Tajawal" w:cs="Tajawal" w:eastAsia="Tajawal"/>
          <w:sz w:val="22"/>
          <w:szCs w:val="22"/>
        </w:rPr>
        <w:t>[20] OpenJS Foundation, "Node.js Documentation". Available: https://nodejs.org/docs/</w:t>
      </w:r>
    </w:p>
    <w:p>
      <w:pPr>
        <w:jc w:val="left"/>
        <w:bidi w:val="0"/>
      </w:pPr>
      <w:r>
        <w:rPr>
          <w:rFonts w:ascii="Tajawal" w:hAnsi="Tajawal" w:cs="Tajawal" w:eastAsia="Tajawal"/>
          <w:sz w:val="22"/>
          <w:szCs w:val="22"/>
        </w:rPr>
        <w:t>[21] OpenJS Foundation, "Express – Node.js web application framework", version 4.x documentation. Available: https://expressjs.com/</w:t>
      </w:r>
    </w:p>
    <w:p>
      <w:pPr>
        <w:jc w:val="left"/>
        <w:bidi w:val="0"/>
      </w:pPr>
      <w:r>
        <w:rPr>
          <w:rFonts w:ascii="Tajawal" w:hAnsi="Tajawal" w:cs="Tajawal" w:eastAsia="Tajawal"/>
          <w:sz w:val="22"/>
          <w:szCs w:val="22"/>
        </w:rPr>
        <w:t>[22] Automattic, "Mongoose ODM v7 Documentation". Available: https://mongoosejs.com/docs/</w:t>
      </w:r>
    </w:p>
    <w:p>
      <w:pPr>
        <w:jc w:val="left"/>
        <w:bidi w:val="0"/>
      </w:pPr>
      <w:r>
        <w:rPr>
          <w:rFonts w:ascii="Tajawal" w:hAnsi="Tajawal" w:cs="Tajawal" w:eastAsia="Tajawal"/>
          <w:sz w:val="22"/>
          <w:szCs w:val="22"/>
        </w:rPr>
        <w:t>[23] Meta Open Source, "React Documentation". Available: https://react.dev/</w:t>
      </w:r>
    </w:p>
    <w:p>
      <w:pPr>
        <w:jc w:val="left"/>
        <w:bidi w:val="0"/>
      </w:pPr>
      <w:r>
        <w:rPr>
          <w:rFonts w:ascii="Tajawal" w:hAnsi="Tajawal" w:cs="Tajawal" w:eastAsia="Tajawal"/>
          <w:sz w:val="22"/>
          <w:szCs w:val="22"/>
        </w:rPr>
        <w:t>[24] Evan You and Vite contributors, "Vite Documentation". Available: https://vitejs.dev/</w:t>
      </w:r>
    </w:p>
    <w:p>
      <w:pPr>
        <w:jc w:val="left"/>
        <w:bidi w:val="0"/>
      </w:pPr>
      <w:r>
        <w:rPr>
          <w:rFonts w:ascii="Tajawal" w:hAnsi="Tajawal" w:cs="Tajawal" w:eastAsia="Tajawal"/>
          <w:sz w:val="22"/>
          <w:szCs w:val="22"/>
        </w:rPr>
        <w:t>[25] Tailwind Labs, "Tailwind CSS Documentation", version 3. Available: https://tailwindcss.com/docs</w:t>
      </w:r>
    </w:p>
    <w:p>
      <w:r>
        <w:br w:type="page"/>
      </w:r>
    </w:p>
    <w:p>
      <w:pPr>
        <w:pStyle w:val="Heading1"/>
        <w:jc w:val="center"/>
        <w:bidi w:val="1"/>
        <w:pBdr>
          <w:bottom w:val="single" w:sz="12" w:space="6" w:color="2563EB"/>
        </w:pBdr>
      </w:pPr>
      <w:r>
        <w:rPr>
          <w:rFonts w:ascii="Tajawal" w:hAnsi="Tajawal" w:cs="Tajawal" w:eastAsia="Tajawal"/>
          <w:b/>
          <w:color w:val="1E3A8A"/>
          <w:sz w:val="40"/>
          <w:szCs w:val="40"/>
          <w:bCs/>
        </w:rPr>
        <w:t>الملاحق</w:t>
      </w:r>
    </w:p>
    <w:p>
      <w:pPr>
        <w:pStyle w:val="Heading2"/>
        <w:jc w:val="right"/>
        <w:bidi w:val="1"/>
        <w:pBdr>
          <w:bottom w:val="single" w:sz="6" w:space="2" w:color="BFDBFE"/>
        </w:pBdr>
      </w:pPr>
      <w:r>
        <w:rPr>
          <w:rFonts w:ascii="Tajawal" w:hAnsi="Tajawal" w:cs="Tajawal" w:eastAsia="Tajawal"/>
          <w:b/>
          <w:color w:val="2563EB"/>
          <w:sz w:val="30"/>
          <w:szCs w:val="30"/>
          <w:bCs/>
        </w:rPr>
        <w:t>‏ الملحق أ: تشغيل النظام في بيئة التطوير</w:t>
      </w:r>
    </w:p>
    <w:p>
      <w:pPr>
        <w:jc w:val="both"/>
        <w:bidi w:val="1"/>
      </w:pPr>
      <w:r>
        <w:rPr>
          <w:rFonts w:ascii="Tajawal" w:hAnsi="Tajawal" w:cs="Tajawal" w:eastAsia="Tajawal"/>
          <w:sz w:val="22"/>
          <w:szCs w:val="22"/>
        </w:rPr>
        <w:t xml:space="preserve">تُشغَّل المنصة محلياً بالخطوات الآتية، المستخلصة من سكربتات </w:t>
      </w:r>
      <w:r>
        <w:rPr>
          <w:rFonts w:ascii="Consolas" w:hAnsi="Consolas" w:cs="Consolas" w:eastAsia="Consolas"/>
          <w:sz w:val="19"/>
          <w:szCs w:val="19"/>
        </w:rPr>
        <w:t>package.json</w:t>
      </w:r>
      <w:r>
        <w:rPr>
          <w:rFonts w:ascii="Tajawal" w:hAnsi="Tajawal" w:cs="Tajawal" w:eastAsia="Tajawal"/>
          <w:sz w:val="22"/>
          <w:szCs w:val="22"/>
        </w:rPr>
        <w:t xml:space="preserve"> في المشروع:</w:t>
      </w:r>
    </w:p>
    <w:p>
      <w:pPr>
        <w:pStyle w:val="ListNumber"/>
        <w:ind w:right="454"/>
        <w:jc w:val="right"/>
        <w:bidi w:val="1"/>
      </w:pPr>
      <w:r>
        <w:rPr>
          <w:rFonts w:ascii="Tajawal" w:hAnsi="Tajawal" w:cs="Tajawal" w:eastAsia="Tajawal"/>
          <w:sz w:val="22"/>
          <w:szCs w:val="22"/>
        </w:rPr>
        <w:t xml:space="preserve">تثبيت التبعيات في المجلدَين: </w:t>
      </w:r>
      <w:r>
        <w:rPr>
          <w:rFonts w:ascii="Consolas" w:hAnsi="Consolas" w:cs="Consolas" w:eastAsia="Consolas"/>
          <w:sz w:val="19"/>
          <w:szCs w:val="19"/>
        </w:rPr>
        <w:t>npm install</w:t>
      </w:r>
      <w:r>
        <w:rPr>
          <w:rFonts w:ascii="Tajawal" w:hAnsi="Tajawal" w:cs="Tajawal" w:eastAsia="Tajawal"/>
          <w:sz w:val="22"/>
          <w:szCs w:val="22"/>
        </w:rPr>
        <w:t xml:space="preserve"> داخل </w:t>
      </w:r>
      <w:r>
        <w:rPr>
          <w:rFonts w:ascii="Consolas" w:hAnsi="Consolas" w:cs="Consolas" w:eastAsia="Consolas"/>
          <w:sz w:val="19"/>
          <w:szCs w:val="19"/>
        </w:rPr>
        <w:t>backend</w:t>
      </w:r>
      <w:r>
        <w:rPr>
          <w:rFonts w:ascii="Tajawal" w:hAnsi="Tajawal" w:cs="Tajawal" w:eastAsia="Tajawal"/>
          <w:sz w:val="22"/>
          <w:szCs w:val="22"/>
        </w:rPr>
        <w:t xml:space="preserve"> وداخل </w:t>
      </w:r>
      <w:r>
        <w:rPr>
          <w:rFonts w:ascii="Consolas" w:hAnsi="Consolas" w:cs="Consolas" w:eastAsia="Consolas"/>
          <w:sz w:val="19"/>
          <w:szCs w:val="19"/>
        </w:rPr>
        <w:t>frontend</w:t>
      </w:r>
      <w:r>
        <w:rPr>
          <w:rFonts w:ascii="Tajawal" w:hAnsi="Tajawal" w:cs="Tajawal" w:eastAsia="Tajawal"/>
          <w:sz w:val="22"/>
          <w:szCs w:val="22"/>
        </w:rPr>
        <w:t>.</w:t>
      </w:r>
    </w:p>
    <w:p>
      <w:pPr>
        <w:pStyle w:val="ListNumber"/>
        <w:ind w:right="454"/>
        <w:jc w:val="right"/>
        <w:bidi w:val="1"/>
      </w:pPr>
      <w:r>
        <w:rPr>
          <w:rFonts w:ascii="Tajawal" w:hAnsi="Tajawal" w:cs="Tajawal" w:eastAsia="Tajawal"/>
          <w:sz w:val="22"/>
          <w:szCs w:val="22"/>
        </w:rPr>
        <w:t xml:space="preserve">إنشاء ملف </w:t>
      </w:r>
      <w:r>
        <w:rPr>
          <w:rFonts w:ascii="Consolas" w:hAnsi="Consolas" w:cs="Consolas" w:eastAsia="Consolas"/>
          <w:sz w:val="19"/>
          <w:szCs w:val="19"/>
        </w:rPr>
        <w:t>backend/.env</w:t>
      </w:r>
      <w:r>
        <w:rPr>
          <w:rFonts w:ascii="Tajawal" w:hAnsi="Tajawal" w:cs="Tajawal" w:eastAsia="Tajawal"/>
          <w:sz w:val="22"/>
          <w:szCs w:val="22"/>
        </w:rPr>
        <w:t xml:space="preserve"> بالمتغيّرات المذكورة في الجدول 12 (على الأقل: </w:t>
      </w:r>
      <w:r>
        <w:rPr>
          <w:rFonts w:ascii="Consolas" w:hAnsi="Consolas" w:cs="Consolas" w:eastAsia="Consolas"/>
          <w:sz w:val="19"/>
          <w:szCs w:val="19"/>
        </w:rPr>
        <w:t>MONGODB_URI</w:t>
      </w:r>
      <w:r>
        <w:rPr>
          <w:rFonts w:ascii="Tajawal" w:hAnsi="Tajawal" w:cs="Tajawal" w:eastAsia="Tajawal"/>
          <w:sz w:val="22"/>
          <w:szCs w:val="22"/>
        </w:rPr>
        <w:t xml:space="preserve">، </w:t>
      </w:r>
      <w:r>
        <w:rPr>
          <w:rFonts w:ascii="Consolas" w:hAnsi="Consolas" w:cs="Consolas" w:eastAsia="Consolas"/>
          <w:sz w:val="19"/>
          <w:szCs w:val="19"/>
        </w:rPr>
        <w:t>JWT_SECRET</w:t>
      </w:r>
      <w:r>
        <w:rPr>
          <w:rFonts w:ascii="Tajawal" w:hAnsi="Tajawal" w:cs="Tajawal" w:eastAsia="Tajawal"/>
          <w:sz w:val="22"/>
          <w:szCs w:val="22"/>
        </w:rPr>
        <w:t xml:space="preserve">، </w:t>
      </w:r>
      <w:r>
        <w:rPr>
          <w:rFonts w:ascii="Consolas" w:hAnsi="Consolas" w:cs="Consolas" w:eastAsia="Consolas"/>
          <w:sz w:val="19"/>
          <w:szCs w:val="19"/>
        </w:rPr>
        <w:t>FRONTEND_URL</w:t>
      </w:r>
      <w:r>
        <w:rPr>
          <w:rFonts w:ascii="Tajawal" w:hAnsi="Tajawal" w:cs="Tajawal" w:eastAsia="Tajawal"/>
          <w:sz w:val="22"/>
          <w:szCs w:val="22"/>
        </w:rPr>
        <w:t xml:space="preserve">، </w:t>
      </w:r>
      <w:r>
        <w:rPr>
          <w:rFonts w:ascii="Consolas" w:hAnsi="Consolas" w:cs="Consolas" w:eastAsia="Consolas"/>
          <w:sz w:val="19"/>
          <w:szCs w:val="19"/>
        </w:rPr>
        <w:t>OPENAI_API_KEY</w:t>
      </w:r>
      <w:r>
        <w:rPr>
          <w:rFonts w:ascii="Tajawal" w:hAnsi="Tajawal" w:cs="Tajawal" w:eastAsia="Tajawal"/>
          <w:sz w:val="22"/>
          <w:szCs w:val="22"/>
        </w:rPr>
        <w:t>).</w:t>
      </w:r>
    </w:p>
    <w:p>
      <w:pPr>
        <w:pStyle w:val="ListNumber"/>
        <w:ind w:right="454"/>
        <w:jc w:val="right"/>
        <w:bidi w:val="1"/>
      </w:pPr>
      <w:r>
        <w:rPr>
          <w:rFonts w:ascii="Tajawal" w:hAnsi="Tajawal" w:cs="Tajawal" w:eastAsia="Tajawal"/>
          <w:sz w:val="22"/>
          <w:szCs w:val="22"/>
        </w:rPr>
        <w:t xml:space="preserve">تهيئة قاعدة البيانات التجريبية: </w:t>
      </w:r>
      <w:r>
        <w:rPr>
          <w:rFonts w:ascii="Consolas" w:hAnsi="Consolas" w:cs="Consolas" w:eastAsia="Consolas"/>
          <w:sz w:val="19"/>
          <w:szCs w:val="19"/>
        </w:rPr>
        <w:t>npm run seed</w:t>
      </w:r>
      <w:r>
        <w:rPr>
          <w:rFonts w:ascii="Tajawal" w:hAnsi="Tajawal" w:cs="Tajawal" w:eastAsia="Tajawal"/>
          <w:sz w:val="22"/>
          <w:szCs w:val="22"/>
        </w:rPr>
        <w:t xml:space="preserve"> داخل </w:t>
      </w:r>
      <w:r>
        <w:rPr>
          <w:rFonts w:ascii="Consolas" w:hAnsi="Consolas" w:cs="Consolas" w:eastAsia="Consolas"/>
          <w:sz w:val="19"/>
          <w:szCs w:val="19"/>
        </w:rPr>
        <w:t>backend</w:t>
      </w:r>
      <w:r>
        <w:rPr>
          <w:rFonts w:ascii="Tajawal" w:hAnsi="Tajawal" w:cs="Tajawal" w:eastAsia="Tajawal"/>
          <w:sz w:val="22"/>
          <w:szCs w:val="22"/>
        </w:rPr>
        <w:t xml:space="preserve"> (ويمسحها الخيار </w:t>
      </w:r>
      <w:r>
        <w:rPr>
          <w:rFonts w:ascii="Consolas" w:hAnsi="Consolas" w:cs="Consolas" w:eastAsia="Consolas"/>
          <w:sz w:val="19"/>
          <w:szCs w:val="19"/>
        </w:rPr>
        <w:t>npm run seed:clear</w:t>
      </w:r>
      <w:r>
        <w:rPr>
          <w:rFonts w:ascii="Tajawal" w:hAnsi="Tajawal" w:cs="Tajawal" w:eastAsia="Tajawal"/>
          <w:sz w:val="22"/>
          <w:szCs w:val="22"/>
        </w:rPr>
        <w:t>).</w:t>
      </w:r>
    </w:p>
    <w:p>
      <w:pPr>
        <w:pStyle w:val="ListNumber"/>
        <w:ind w:right="454"/>
        <w:jc w:val="right"/>
        <w:bidi w:val="1"/>
      </w:pPr>
      <w:r>
        <w:rPr>
          <w:rFonts w:ascii="Tajawal" w:hAnsi="Tajawal" w:cs="Tajawal" w:eastAsia="Tajawal"/>
          <w:sz w:val="22"/>
          <w:szCs w:val="22"/>
        </w:rPr>
        <w:t xml:space="preserve">تشغيل الخادم: </w:t>
      </w:r>
      <w:r>
        <w:rPr>
          <w:rFonts w:ascii="Consolas" w:hAnsi="Consolas" w:cs="Consolas" w:eastAsia="Consolas"/>
          <w:sz w:val="19"/>
          <w:szCs w:val="19"/>
        </w:rPr>
        <w:t>npm run dev</w:t>
      </w:r>
      <w:r>
        <w:rPr>
          <w:rFonts w:ascii="Tajawal" w:hAnsi="Tajawal" w:cs="Tajawal" w:eastAsia="Tajawal"/>
          <w:sz w:val="22"/>
          <w:szCs w:val="22"/>
        </w:rPr>
        <w:t xml:space="preserve"> داخل </w:t>
      </w:r>
      <w:r>
        <w:rPr>
          <w:rFonts w:ascii="Consolas" w:hAnsi="Consolas" w:cs="Consolas" w:eastAsia="Consolas"/>
          <w:sz w:val="19"/>
          <w:szCs w:val="19"/>
        </w:rPr>
        <w:t>backend</w:t>
      </w:r>
      <w:r>
        <w:rPr>
          <w:rFonts w:ascii="Tajawal" w:hAnsi="Tajawal" w:cs="Tajawal" w:eastAsia="Tajawal"/>
          <w:sz w:val="22"/>
          <w:szCs w:val="22"/>
        </w:rPr>
        <w:t xml:space="preserve"> (المنفذ 5000 افتراضياً).</w:t>
      </w:r>
    </w:p>
    <w:p>
      <w:pPr>
        <w:pStyle w:val="ListNumber"/>
        <w:ind w:right="454"/>
        <w:jc w:val="right"/>
        <w:bidi w:val="1"/>
      </w:pPr>
      <w:r>
        <w:rPr>
          <w:rFonts w:ascii="Tajawal" w:hAnsi="Tajawal" w:cs="Tajawal" w:eastAsia="Tajawal"/>
          <w:sz w:val="22"/>
          <w:szCs w:val="22"/>
        </w:rPr>
        <w:t xml:space="preserve">تشغيل الواجهة: </w:t>
      </w:r>
      <w:r>
        <w:rPr>
          <w:rFonts w:ascii="Consolas" w:hAnsi="Consolas" w:cs="Consolas" w:eastAsia="Consolas"/>
          <w:sz w:val="19"/>
          <w:szCs w:val="19"/>
        </w:rPr>
        <w:t>npm run dev</w:t>
      </w:r>
      <w:r>
        <w:rPr>
          <w:rFonts w:ascii="Tajawal" w:hAnsi="Tajawal" w:cs="Tajawal" w:eastAsia="Tajawal"/>
          <w:sz w:val="22"/>
          <w:szCs w:val="22"/>
        </w:rPr>
        <w:t xml:space="preserve"> داخل </w:t>
      </w:r>
      <w:r>
        <w:rPr>
          <w:rFonts w:ascii="Consolas" w:hAnsi="Consolas" w:cs="Consolas" w:eastAsia="Consolas"/>
          <w:sz w:val="19"/>
          <w:szCs w:val="19"/>
        </w:rPr>
        <w:t>frontend</w:t>
      </w:r>
      <w:r>
        <w:rPr>
          <w:rFonts w:ascii="Tajawal" w:hAnsi="Tajawal" w:cs="Tajawal" w:eastAsia="Tajawal"/>
          <w:sz w:val="22"/>
          <w:szCs w:val="22"/>
        </w:rPr>
        <w:t xml:space="preserve"> (المنفذ 5173 افتراضياً).</w:t>
      </w:r>
    </w:p>
    <w:p>
      <w:pPr>
        <w:jc w:val="both"/>
        <w:bidi w:val="1"/>
      </w:pPr>
      <w:r>
        <w:rPr>
          <w:rFonts w:ascii="Tajawal" w:hAnsi="Tajawal" w:cs="Tajawal" w:eastAsia="Tajawal"/>
          <w:sz w:val="22"/>
          <w:szCs w:val="22"/>
        </w:rPr>
        <w:t>ويُفترض وجود خادم MongoDB يعمل محلياً، أما Redis فاختياري.</w:t>
      </w:r>
    </w:p>
    <w:p>
      <w:pPr>
        <w:pStyle w:val="Heading2"/>
        <w:jc w:val="right"/>
        <w:bidi w:val="1"/>
        <w:pBdr>
          <w:bottom w:val="single" w:sz="6" w:space="2" w:color="BFDBFE"/>
        </w:pBdr>
      </w:pPr>
      <w:r>
        <w:rPr>
          <w:rFonts w:ascii="Tajawal" w:hAnsi="Tajawal" w:cs="Tajawal" w:eastAsia="Tajawal"/>
          <w:b/>
          <w:color w:val="2563EB"/>
          <w:sz w:val="30"/>
          <w:szCs w:val="30"/>
          <w:bCs/>
        </w:rPr>
        <w:t>‏ الملحق ب: نماذج من استجابات واجهة البرمجة المسجّلة أثناء الاختبار</w:t>
      </w:r>
    </w:p>
    <w:p>
      <w:pPr>
        <w:jc w:val="both"/>
        <w:bidi w:val="1"/>
      </w:pPr>
      <w:r>
        <w:rPr>
          <w:rFonts w:ascii="Tajawal" w:hAnsi="Tajawal" w:cs="Tajawal" w:eastAsia="Tajawal"/>
          <w:sz w:val="22"/>
          <w:szCs w:val="22"/>
        </w:rPr>
        <w:t>فيما يلي قيم حقيقية مختصرة من استجابات سُجّلت أثناء تنفيذ حالات الاختبار في الفصل السادس (حُذفت المعرّفات الطويلة والحقول غير الجوهرية للإيجاز).</w:t>
      </w:r>
    </w:p>
    <w:p>
      <w:pPr>
        <w:jc w:val="both"/>
        <w:bidi w:val="1"/>
      </w:pPr>
      <w:r>
        <w:rPr>
          <w:rFonts w:ascii="Tajawal" w:hAnsi="Tajawal" w:cs="Tajawal" w:eastAsia="Tajawal"/>
          <w:sz w:val="22"/>
          <w:szCs w:val="22"/>
        </w:rPr>
        <w:t>استجابة إنشاء الطلب (TC-10):</w:t>
      </w:r>
    </w:p>
    <w:p>
      <w:pPr>
        <w:spacing w:after="0" w:line="240" w:lineRule="auto"/>
        <w:jc w:val="left"/>
        <w:bidi w:val="0"/>
      </w:pPr>
      <w:r>
        <w:rPr>
          <w:rFonts w:ascii="Consolas" w:hAnsi="Consolas" w:cs="Consolas" w:eastAsia="Consolas"/>
          <w:sz w:val="17"/>
          <w:szCs w:val="17"/>
        </w:rPr>
        <w:t>{</w:t>
      </w:r>
    </w:p>
    <w:p>
      <w:pPr>
        <w:spacing w:after="0" w:line="240" w:lineRule="auto"/>
        <w:jc w:val="left"/>
        <w:bidi w:val="0"/>
      </w:pPr>
      <w:r>
        <w:rPr>
          <w:rFonts w:ascii="Consolas" w:hAnsi="Consolas" w:cs="Consolas" w:eastAsia="Consolas"/>
          <w:sz w:val="17"/>
          <w:szCs w:val="17"/>
        </w:rPr>
        <w:t xml:space="preserve">  "success": true,</w:t>
      </w:r>
    </w:p>
    <w:p>
      <w:pPr>
        <w:spacing w:after="0" w:line="240" w:lineRule="auto"/>
        <w:jc w:val="left"/>
        <w:bidi w:val="0"/>
      </w:pPr>
      <w:r>
        <w:rPr>
          <w:rFonts w:ascii="Consolas" w:hAnsi="Consolas" w:cs="Consolas" w:eastAsia="Consolas"/>
          <w:sz w:val="17"/>
          <w:szCs w:val="17"/>
        </w:rPr>
        <w:t xml:space="preserve">  "data": {</w:t>
      </w:r>
    </w:p>
    <w:p>
      <w:pPr>
        <w:spacing w:after="0" w:line="240" w:lineRule="auto"/>
        <w:jc w:val="left"/>
        <w:bidi w:val="0"/>
      </w:pPr>
      <w:r>
        <w:rPr>
          <w:rFonts w:ascii="Consolas" w:hAnsi="Consolas" w:cs="Consolas" w:eastAsia="Consolas"/>
          <w:sz w:val="17"/>
          <w:szCs w:val="17"/>
        </w:rPr>
        <w:t xml:space="preserve">    "orderNumber": "ORD-20260913-0011",</w:t>
      </w:r>
    </w:p>
    <w:p>
      <w:pPr>
        <w:spacing w:after="0" w:line="240" w:lineRule="auto"/>
        <w:jc w:val="left"/>
        <w:bidi w:val="0"/>
      </w:pPr>
      <w:r>
        <w:rPr>
          <w:rFonts w:ascii="Consolas" w:hAnsi="Consolas" w:cs="Consolas" w:eastAsia="Consolas"/>
          <w:sz w:val="17"/>
          <w:szCs w:val="17"/>
        </w:rPr>
        <w:t xml:space="preserve">    "status": "pending",</w:t>
      </w:r>
    </w:p>
    <w:p>
      <w:pPr>
        <w:spacing w:after="0" w:line="240" w:lineRule="auto"/>
        <w:jc w:val="left"/>
        <w:bidi w:val="0"/>
      </w:pPr>
      <w:r>
        <w:rPr>
          <w:rFonts w:ascii="Consolas" w:hAnsi="Consolas" w:cs="Consolas" w:eastAsia="Consolas"/>
          <w:sz w:val="17"/>
          <w:szCs w:val="17"/>
        </w:rPr>
        <w:t xml:space="preserve">    "paymentMethod": "cash_on_delivery",</w:t>
      </w:r>
    </w:p>
    <w:p>
      <w:pPr>
        <w:spacing w:after="0" w:line="240" w:lineRule="auto"/>
        <w:jc w:val="left"/>
        <w:bidi w:val="0"/>
      </w:pPr>
      <w:r>
        <w:rPr>
          <w:rFonts w:ascii="Consolas" w:hAnsi="Consolas" w:cs="Consolas" w:eastAsia="Consolas"/>
          <w:sz w:val="17"/>
          <w:szCs w:val="17"/>
        </w:rPr>
        <w:t xml:space="preserve">    "paymentStatus": "pending",</w:t>
      </w:r>
    </w:p>
    <w:p>
      <w:pPr>
        <w:spacing w:after="0" w:line="240" w:lineRule="auto"/>
        <w:jc w:val="left"/>
        <w:bidi w:val="0"/>
      </w:pPr>
      <w:r>
        <w:rPr>
          <w:rFonts w:ascii="Consolas" w:hAnsi="Consolas" w:cs="Consolas" w:eastAsia="Consolas"/>
          <w:sz w:val="17"/>
          <w:szCs w:val="17"/>
        </w:rPr>
        <w:t xml:space="preserve">    "subtotal": 578,</w:t>
      </w:r>
    </w:p>
    <w:p>
      <w:pPr>
        <w:spacing w:after="0" w:line="240" w:lineRule="auto"/>
        <w:jc w:val="left"/>
        <w:bidi w:val="0"/>
      </w:pPr>
      <w:r>
        <w:rPr>
          <w:rFonts w:ascii="Consolas" w:hAnsi="Consolas" w:cs="Consolas" w:eastAsia="Consolas"/>
          <w:sz w:val="17"/>
          <w:szCs w:val="17"/>
        </w:rPr>
        <w:t xml:space="preserve">    "tax": 109.82,</w:t>
      </w:r>
    </w:p>
    <w:p>
      <w:pPr>
        <w:spacing w:after="0" w:line="240" w:lineRule="auto"/>
        <w:jc w:val="left"/>
        <w:bidi w:val="0"/>
      </w:pPr>
      <w:r>
        <w:rPr>
          <w:rFonts w:ascii="Consolas" w:hAnsi="Consolas" w:cs="Consolas" w:eastAsia="Consolas"/>
          <w:sz w:val="17"/>
          <w:szCs w:val="17"/>
        </w:rPr>
        <w:t xml:space="preserve">    "shipping": 0,</w:t>
      </w:r>
    </w:p>
    <w:p>
      <w:pPr>
        <w:spacing w:after="0" w:line="240" w:lineRule="auto"/>
        <w:jc w:val="left"/>
        <w:bidi w:val="0"/>
      </w:pPr>
      <w:r>
        <w:rPr>
          <w:rFonts w:ascii="Consolas" w:hAnsi="Consolas" w:cs="Consolas" w:eastAsia="Consolas"/>
          <w:sz w:val="17"/>
          <w:szCs w:val="17"/>
        </w:rPr>
        <w:t xml:space="preserve">    "total": 687.82,</w:t>
      </w:r>
    </w:p>
    <w:p>
      <w:pPr>
        <w:spacing w:after="0" w:line="240" w:lineRule="auto"/>
        <w:jc w:val="left"/>
        <w:bidi w:val="0"/>
      </w:pPr>
      <w:r>
        <w:rPr>
          <w:rFonts w:ascii="Consolas" w:hAnsi="Consolas" w:cs="Consolas" w:eastAsia="Consolas"/>
          <w:sz w:val="17"/>
          <w:szCs w:val="17"/>
        </w:rPr>
        <w:t xml:space="preserve">    "currency": "EUR"</w:t>
      </w:r>
    </w:p>
    <w:p>
      <w:pPr>
        <w:spacing w:after="0" w:line="240" w:lineRule="auto"/>
        <w:jc w:val="left"/>
        <w:bidi w:val="0"/>
      </w:pPr>
      <w:r>
        <w:rPr>
          <w:rFonts w:ascii="Consolas" w:hAnsi="Consolas" w:cs="Consolas" w:eastAsia="Consolas"/>
          <w:sz w:val="17"/>
          <w:szCs w:val="17"/>
        </w:rPr>
        <w:t xml:space="preserve">  }</w:t>
      </w:r>
    </w:p>
    <w:p>
      <w:pPr>
        <w:spacing w:after="0" w:line="240" w:lineRule="auto"/>
        <w:jc w:val="left"/>
        <w:bidi w:val="0"/>
      </w:pPr>
      <w:r>
        <w:rPr>
          <w:rFonts w:ascii="Consolas" w:hAnsi="Consolas" w:cs="Consolas" w:eastAsia="Consolas"/>
          <w:sz w:val="17"/>
          <w:szCs w:val="17"/>
        </w:rPr>
        <w:t>}</w:t>
      </w:r>
    </w:p>
    <w:p/>
    <w:p>
      <w:pPr>
        <w:jc w:val="both"/>
        <w:bidi w:val="1"/>
      </w:pPr>
      <w:r>
        <w:rPr>
          <w:rFonts w:ascii="Tajawal" w:hAnsi="Tajawal" w:cs="Tajawal" w:eastAsia="Tajawal"/>
          <w:sz w:val="22"/>
          <w:szCs w:val="22"/>
        </w:rPr>
        <w:t>استجابة سلة الزائر (TC-05):</w:t>
      </w:r>
    </w:p>
    <w:p>
      <w:pPr>
        <w:spacing w:after="0" w:line="240" w:lineRule="auto"/>
        <w:jc w:val="left"/>
        <w:bidi w:val="0"/>
      </w:pPr>
      <w:r>
        <w:rPr>
          <w:rFonts w:ascii="Consolas" w:hAnsi="Consolas" w:cs="Consolas" w:eastAsia="Consolas"/>
          <w:sz w:val="17"/>
          <w:szCs w:val="17"/>
        </w:rPr>
        <w:t>{</w:t>
      </w:r>
    </w:p>
    <w:p>
      <w:pPr>
        <w:spacing w:after="0" w:line="240" w:lineRule="auto"/>
        <w:jc w:val="left"/>
        <w:bidi w:val="0"/>
      </w:pPr>
      <w:r>
        <w:rPr>
          <w:rFonts w:ascii="Consolas" w:hAnsi="Consolas" w:cs="Consolas" w:eastAsia="Consolas"/>
          <w:sz w:val="17"/>
          <w:szCs w:val="17"/>
        </w:rPr>
        <w:t xml:space="preserve">  "success": true,</w:t>
      </w:r>
    </w:p>
    <w:p>
      <w:pPr>
        <w:spacing w:after="0" w:line="240" w:lineRule="auto"/>
        <w:jc w:val="left"/>
        <w:bidi w:val="0"/>
      </w:pPr>
      <w:r>
        <w:rPr>
          <w:rFonts w:ascii="Consolas" w:hAnsi="Consolas" w:cs="Consolas" w:eastAsia="Consolas"/>
          <w:sz w:val="17"/>
          <w:szCs w:val="17"/>
        </w:rPr>
        <w:t xml:space="preserve">  "data": {</w:t>
      </w:r>
    </w:p>
    <w:p>
      <w:pPr>
        <w:spacing w:after="0" w:line="240" w:lineRule="auto"/>
        <w:jc w:val="left"/>
        <w:bidi w:val="0"/>
      </w:pPr>
      <w:r>
        <w:rPr>
          <w:rFonts w:ascii="Consolas" w:hAnsi="Consolas" w:cs="Consolas" w:eastAsia="Consolas"/>
          <w:sz w:val="17"/>
          <w:szCs w:val="17"/>
        </w:rPr>
        <w:t xml:space="preserve">    "totalItems": 2,</w:t>
      </w:r>
    </w:p>
    <w:p>
      <w:pPr>
        <w:spacing w:after="0" w:line="240" w:lineRule="auto"/>
        <w:jc w:val="left"/>
        <w:bidi w:val="0"/>
      </w:pPr>
      <w:r>
        <w:rPr>
          <w:rFonts w:ascii="Consolas" w:hAnsi="Consolas" w:cs="Consolas" w:eastAsia="Consolas"/>
          <w:sz w:val="17"/>
          <w:szCs w:val="17"/>
        </w:rPr>
        <w:t xml:space="preserve">    "subtotal": 290,</w:t>
      </w:r>
    </w:p>
    <w:p>
      <w:pPr>
        <w:spacing w:after="0" w:line="240" w:lineRule="auto"/>
        <w:jc w:val="left"/>
        <w:bidi w:val="0"/>
      </w:pPr>
      <w:r>
        <w:rPr>
          <w:rFonts w:ascii="Consolas" w:hAnsi="Consolas" w:cs="Consolas" w:eastAsia="Consolas"/>
          <w:sz w:val="17"/>
          <w:szCs w:val="17"/>
        </w:rPr>
        <w:t xml:space="preserve">    "tax": 55.1,</w:t>
      </w:r>
    </w:p>
    <w:p>
      <w:pPr>
        <w:spacing w:after="0" w:line="240" w:lineRule="auto"/>
        <w:jc w:val="left"/>
        <w:bidi w:val="0"/>
      </w:pPr>
      <w:r>
        <w:rPr>
          <w:rFonts w:ascii="Consolas" w:hAnsi="Consolas" w:cs="Consolas" w:eastAsia="Consolas"/>
          <w:sz w:val="17"/>
          <w:szCs w:val="17"/>
        </w:rPr>
        <w:t xml:space="preserve">    "shipping": 0,</w:t>
      </w:r>
    </w:p>
    <w:p>
      <w:pPr>
        <w:spacing w:after="0" w:line="240" w:lineRule="auto"/>
        <w:jc w:val="left"/>
        <w:bidi w:val="0"/>
      </w:pPr>
      <w:r>
        <w:rPr>
          <w:rFonts w:ascii="Consolas" w:hAnsi="Consolas" w:cs="Consolas" w:eastAsia="Consolas"/>
          <w:sz w:val="17"/>
          <w:szCs w:val="17"/>
        </w:rPr>
        <w:t xml:space="preserve">    "total": 345.1,</w:t>
      </w:r>
    </w:p>
    <w:p>
      <w:pPr>
        <w:spacing w:after="0" w:line="240" w:lineRule="auto"/>
        <w:jc w:val="left"/>
        <w:bidi w:val="0"/>
      </w:pPr>
      <w:r>
        <w:rPr>
          <w:rFonts w:ascii="Consolas" w:hAnsi="Consolas" w:cs="Consolas" w:eastAsia="Consolas"/>
          <w:sz w:val="17"/>
          <w:szCs w:val="17"/>
        </w:rPr>
        <w:t xml:space="preserve">    "currency": "EUR"</w:t>
      </w:r>
    </w:p>
    <w:p>
      <w:pPr>
        <w:spacing w:after="0" w:line="240" w:lineRule="auto"/>
        <w:jc w:val="left"/>
        <w:bidi w:val="0"/>
      </w:pPr>
      <w:r>
        <w:rPr>
          <w:rFonts w:ascii="Consolas" w:hAnsi="Consolas" w:cs="Consolas" w:eastAsia="Consolas"/>
          <w:sz w:val="17"/>
          <w:szCs w:val="17"/>
        </w:rPr>
        <w:t xml:space="preserve">  }</w:t>
      </w:r>
    </w:p>
    <w:p>
      <w:pPr>
        <w:spacing w:after="0" w:line="240" w:lineRule="auto"/>
        <w:jc w:val="left"/>
        <w:bidi w:val="0"/>
      </w:pPr>
      <w:r>
        <w:rPr>
          <w:rFonts w:ascii="Consolas" w:hAnsi="Consolas" w:cs="Consolas" w:eastAsia="Consolas"/>
          <w:sz w:val="17"/>
          <w:szCs w:val="17"/>
        </w:rPr>
        <w:t>}</w:t>
      </w:r>
    </w:p>
    <w:p/>
    <w:p>
      <w:pPr>
        <w:jc w:val="both"/>
        <w:bidi w:val="1"/>
      </w:pPr>
      <w:r>
        <w:rPr>
          <w:rFonts w:ascii="Tajawal" w:hAnsi="Tajawal" w:cs="Tajawal" w:eastAsia="Tajawal"/>
          <w:sz w:val="22"/>
          <w:szCs w:val="22"/>
        </w:rPr>
        <w:t>ملخّص تحليل البحث الذكي في المسار البديل (TC-02):</w:t>
      </w:r>
    </w:p>
    <w:p>
      <w:pPr>
        <w:spacing w:after="0" w:line="240" w:lineRule="auto"/>
        <w:jc w:val="left"/>
        <w:bidi w:val="0"/>
      </w:pPr>
      <w:r>
        <w:rPr>
          <w:rFonts w:ascii="Consolas" w:hAnsi="Consolas" w:cs="Consolas" w:eastAsia="Consolas"/>
          <w:sz w:val="17"/>
          <w:szCs w:val="17"/>
        </w:rPr>
        <w:t>{</w:t>
      </w:r>
    </w:p>
    <w:p>
      <w:pPr>
        <w:spacing w:after="0" w:line="240" w:lineRule="auto"/>
        <w:jc w:val="left"/>
        <w:bidi w:val="0"/>
      </w:pPr>
      <w:r>
        <w:rPr>
          <w:rFonts w:ascii="Consolas" w:hAnsi="Consolas" w:cs="Consolas" w:eastAsia="Consolas"/>
          <w:sz w:val="17"/>
          <w:szCs w:val="17"/>
        </w:rPr>
        <w:t xml:space="preserve">  "partType": "battery",</w:t>
      </w:r>
    </w:p>
    <w:p>
      <w:pPr>
        <w:spacing w:after="0" w:line="240" w:lineRule="auto"/>
        <w:jc w:val="left"/>
        <w:bidi w:val="0"/>
      </w:pPr>
      <w:r>
        <w:rPr>
          <w:rFonts w:ascii="Consolas" w:hAnsi="Consolas" w:cs="Consolas" w:eastAsia="Consolas"/>
          <w:sz w:val="17"/>
          <w:szCs w:val="17"/>
        </w:rPr>
        <w:t xml:space="preserve">  "brand": "Tesla",</w:t>
      </w:r>
    </w:p>
    <w:p>
      <w:pPr>
        <w:spacing w:after="0" w:line="240" w:lineRule="auto"/>
        <w:jc w:val="left"/>
        <w:bidi w:val="0"/>
      </w:pPr>
      <w:r>
        <w:rPr>
          <w:rFonts w:ascii="Consolas" w:hAnsi="Consolas" w:cs="Consolas" w:eastAsia="Consolas"/>
          <w:sz w:val="17"/>
          <w:szCs w:val="17"/>
        </w:rPr>
        <w:t xml:space="preserve">  "model": "model",</w:t>
      </w:r>
    </w:p>
    <w:p>
      <w:pPr>
        <w:spacing w:after="0" w:line="240" w:lineRule="auto"/>
        <w:jc w:val="left"/>
        <w:bidi w:val="0"/>
      </w:pPr>
      <w:r>
        <w:rPr>
          <w:rFonts w:ascii="Consolas" w:hAnsi="Consolas" w:cs="Consolas" w:eastAsia="Consolas"/>
          <w:sz w:val="17"/>
          <w:szCs w:val="17"/>
        </w:rPr>
        <w:t xml:space="preserve">  "year": 2022,</w:t>
      </w:r>
    </w:p>
    <w:p>
      <w:pPr>
        <w:spacing w:after="0" w:line="240" w:lineRule="auto"/>
        <w:jc w:val="left"/>
        <w:bidi w:val="0"/>
      </w:pPr>
      <w:r>
        <w:rPr>
          <w:rFonts w:ascii="Consolas" w:hAnsi="Consolas" w:cs="Consolas" w:eastAsia="Consolas"/>
          <w:sz w:val="17"/>
          <w:szCs w:val="17"/>
        </w:rPr>
        <w:t xml:space="preserve">  "confidence": 30,</w:t>
      </w:r>
    </w:p>
    <w:p>
      <w:pPr>
        <w:spacing w:after="0" w:line="240" w:lineRule="auto"/>
        <w:jc w:val="left"/>
        <w:bidi w:val="0"/>
      </w:pPr>
      <w:r>
        <w:rPr>
          <w:rFonts w:ascii="Consolas" w:hAnsi="Consolas" w:cs="Consolas" w:eastAsia="Consolas"/>
          <w:sz w:val="17"/>
          <w:szCs w:val="17"/>
        </w:rPr>
        <w:t xml:space="preserve">  "fallback": true,</w:t>
      </w:r>
    </w:p>
    <w:p>
      <w:pPr>
        <w:spacing w:after="0" w:line="240" w:lineRule="auto"/>
        <w:jc w:val="left"/>
        <w:bidi w:val="0"/>
      </w:pPr>
      <w:r>
        <w:rPr>
          <w:rFonts w:ascii="Consolas" w:hAnsi="Consolas" w:cs="Consolas" w:eastAsia="Consolas"/>
          <w:sz w:val="17"/>
          <w:szCs w:val="17"/>
        </w:rPr>
        <w:t xml:space="preserve">  "searchStrategy": "strict",</w:t>
      </w:r>
    </w:p>
    <w:p>
      <w:pPr>
        <w:spacing w:after="0" w:line="240" w:lineRule="auto"/>
        <w:jc w:val="left"/>
        <w:bidi w:val="0"/>
      </w:pPr>
      <w:r>
        <w:rPr>
          <w:rFonts w:ascii="Consolas" w:hAnsi="Consolas" w:cs="Consolas" w:eastAsia="Consolas"/>
          <w:sz w:val="17"/>
          <w:szCs w:val="17"/>
        </w:rPr>
        <w:t xml:space="preserve">  "resultsCount": 5</w:t>
      </w:r>
    </w:p>
    <w:p>
      <w:pPr>
        <w:spacing w:after="0" w:line="240" w:lineRule="auto"/>
        <w:jc w:val="left"/>
        <w:bidi w:val="0"/>
      </w:pPr>
      <w:r>
        <w:rPr>
          <w:rFonts w:ascii="Consolas" w:hAnsi="Consolas" w:cs="Consolas" w:eastAsia="Consolas"/>
          <w:sz w:val="17"/>
          <w:szCs w:val="17"/>
        </w:rPr>
        <w:t>}</w:t>
      </w:r>
    </w:p>
    <w:p/>
    <w:p>
      <w:pPr>
        <w:pStyle w:val="Heading2"/>
        <w:jc w:val="right"/>
        <w:bidi w:val="1"/>
        <w:pBdr>
          <w:bottom w:val="single" w:sz="6" w:space="2" w:color="BFDBFE"/>
        </w:pBdr>
      </w:pPr>
      <w:r>
        <w:rPr>
          <w:rFonts w:ascii="Tajawal" w:hAnsi="Tajawal" w:cs="Tajawal" w:eastAsia="Tajawal"/>
          <w:b/>
          <w:color w:val="2563EB"/>
          <w:sz w:val="30"/>
          <w:szCs w:val="30"/>
          <w:bCs/>
        </w:rPr>
        <w:t>‏ الملحق ج: مصادر مخططات PlantUML</w:t>
      </w:r>
    </w:p>
    <w:p>
      <w:pPr>
        <w:jc w:val="both"/>
        <w:bidi w:val="1"/>
      </w:pPr>
      <w:r>
        <w:rPr>
          <w:rFonts w:ascii="Tajawal" w:hAnsi="Tajawal" w:cs="Tajawal" w:eastAsia="Tajawal"/>
          <w:sz w:val="22"/>
          <w:szCs w:val="22"/>
        </w:rPr>
        <w:t xml:space="preserve">أُنشئت جميع المخططات الاثني عشر الواردة في الفصول الأول والثالث والرابع (الأشكال 1 إلى 12) بصيغة PlantUML النصية، وتُحفَظ مصادرها الكاملة في مجلد </w:t>
      </w:r>
      <w:r>
        <w:rPr>
          <w:rFonts w:ascii="Consolas" w:hAnsi="Consolas" w:cs="Consolas" w:eastAsia="Consolas"/>
          <w:sz w:val="19"/>
          <w:szCs w:val="19"/>
        </w:rPr>
        <w:t>report/diagrams</w:t>
      </w:r>
      <w:r>
        <w:rPr>
          <w:rFonts w:ascii="Tajawal" w:hAnsi="Tajawal" w:cs="Tajawal" w:eastAsia="Tajawal"/>
          <w:sz w:val="22"/>
          <w:szCs w:val="22"/>
        </w:rPr>
        <w:t xml:space="preserve"> داخل مستودع المشروع بأسماء </w:t>
      </w:r>
      <w:r>
        <w:rPr>
          <w:rFonts w:ascii="Consolas" w:hAnsi="Consolas" w:cs="Consolas" w:eastAsia="Consolas"/>
          <w:sz w:val="19"/>
          <w:szCs w:val="19"/>
        </w:rPr>
        <w:t>fig01.puml</w:t>
      </w:r>
      <w:r>
        <w:rPr>
          <w:rFonts w:ascii="Tajawal" w:hAnsi="Tajawal" w:cs="Tajawal" w:eastAsia="Tajawal"/>
          <w:sz w:val="22"/>
          <w:szCs w:val="22"/>
        </w:rPr>
        <w:t xml:space="preserve"> إلى </w:t>
      </w:r>
      <w:r>
        <w:rPr>
          <w:rFonts w:ascii="Consolas" w:hAnsi="Consolas" w:cs="Consolas" w:eastAsia="Consolas"/>
          <w:sz w:val="19"/>
          <w:szCs w:val="19"/>
        </w:rPr>
        <w:t>fig12.puml</w:t>
      </w:r>
      <w:r>
        <w:rPr>
          <w:rFonts w:ascii="Tajawal" w:hAnsi="Tajawal" w:cs="Tajawal" w:eastAsia="Tajawal"/>
          <w:sz w:val="22"/>
          <w:szCs w:val="22"/>
        </w:rPr>
        <w:t xml:space="preserve"> مقابل ترقيم الأشكال في التقرير، بحيث يمكن إعادة توليدها أو تعديلها بأداة PlantUML [16] أو عبر سكربت التوليد </w:t>
      </w:r>
      <w:r>
        <w:rPr>
          <w:rFonts w:ascii="Consolas" w:hAnsi="Consolas" w:cs="Consolas" w:eastAsia="Consolas"/>
          <w:sz w:val="19"/>
          <w:szCs w:val="19"/>
        </w:rPr>
        <w:t>report/build_report.py</w:t>
      </w:r>
      <w:r>
        <w:rPr>
          <w:rFonts w:ascii="Tajawal" w:hAnsi="Tajawal" w:cs="Tajawal" w:eastAsia="Tajawal"/>
          <w:sz w:val="22"/>
          <w:szCs w:val="22"/>
        </w:rPr>
        <w:t>. وفيما يلي، على سبيل المثال، مصدر الشكل 10 (مخطط حالة الطلب):</w:t>
      </w:r>
    </w:p>
    <w:p>
      <w:pPr>
        <w:spacing w:after="0" w:line="240" w:lineRule="auto"/>
        <w:jc w:val="left"/>
        <w:bidi w:val="0"/>
      </w:pPr>
      <w:r>
        <w:rPr>
          <w:rFonts w:ascii="Consolas" w:hAnsi="Consolas" w:cs="Consolas" w:eastAsia="Consolas"/>
          <w:sz w:val="17"/>
          <w:szCs w:val="17"/>
        </w:rPr>
        <w:t>@startuml</w:t>
      </w:r>
    </w:p>
    <w:p>
      <w:pPr>
        <w:spacing w:after="0" w:line="240" w:lineRule="auto"/>
        <w:jc w:val="left"/>
        <w:bidi w:val="0"/>
      </w:pPr>
      <w:r>
        <w:rPr>
          <w:rFonts w:ascii="Consolas" w:hAnsi="Consolas" w:cs="Consolas" w:eastAsia="Consolas"/>
          <w:sz w:val="17"/>
          <w:szCs w:val="17"/>
        </w:rPr>
        <w:t>[*] --&gt; pending : createOrder()</w:t>
      </w:r>
    </w:p>
    <w:p>
      <w:pPr>
        <w:spacing w:after="0" w:line="240" w:lineRule="auto"/>
        <w:jc w:val="left"/>
        <w:bidi w:val="0"/>
      </w:pPr>
      <w:r>
        <w:rPr>
          <w:rFonts w:ascii="Consolas" w:hAnsi="Consolas" w:cs="Consolas" w:eastAsia="Consolas"/>
          <w:sz w:val="17"/>
          <w:szCs w:val="17"/>
        </w:rPr>
        <w:t>pending --&gt; confirmed : admin updates status</w:t>
      </w:r>
    </w:p>
    <w:p>
      <w:pPr>
        <w:spacing w:after="0" w:line="240" w:lineRule="auto"/>
        <w:jc w:val="left"/>
        <w:bidi w:val="0"/>
      </w:pPr>
      <w:r>
        <w:rPr>
          <w:rFonts w:ascii="Consolas" w:hAnsi="Consolas" w:cs="Consolas" w:eastAsia="Consolas"/>
          <w:sz w:val="17"/>
          <w:szCs w:val="17"/>
        </w:rPr>
        <w:t>pending --&gt; cancelled : customer cancelOrder() or admin</w:t>
      </w:r>
    </w:p>
    <w:p>
      <w:pPr>
        <w:spacing w:after="0" w:line="240" w:lineRule="auto"/>
        <w:jc w:val="left"/>
        <w:bidi w:val="0"/>
      </w:pPr>
      <w:r>
        <w:rPr>
          <w:rFonts w:ascii="Consolas" w:hAnsi="Consolas" w:cs="Consolas" w:eastAsia="Consolas"/>
          <w:sz w:val="17"/>
          <w:szCs w:val="17"/>
        </w:rPr>
        <w:t>confirmed --&gt; processing : admin</w:t>
      </w:r>
    </w:p>
    <w:p>
      <w:pPr>
        <w:spacing w:after="0" w:line="240" w:lineRule="auto"/>
        <w:jc w:val="left"/>
        <w:bidi w:val="0"/>
      </w:pPr>
      <w:r>
        <w:rPr>
          <w:rFonts w:ascii="Consolas" w:hAnsi="Consolas" w:cs="Consolas" w:eastAsia="Consolas"/>
          <w:sz w:val="17"/>
          <w:szCs w:val="17"/>
        </w:rPr>
        <w:t>confirmed --&gt; cancelled : customer cancelOrder() or admin</w:t>
      </w:r>
    </w:p>
    <w:p>
      <w:pPr>
        <w:spacing w:after="0" w:line="240" w:lineRule="auto"/>
        <w:jc w:val="left"/>
        <w:bidi w:val="0"/>
      </w:pPr>
      <w:r>
        <w:rPr>
          <w:rFonts w:ascii="Consolas" w:hAnsi="Consolas" w:cs="Consolas" w:eastAsia="Consolas"/>
          <w:sz w:val="17"/>
          <w:szCs w:val="17"/>
        </w:rPr>
        <w:t>processing --&gt; shipped : admin</w:t>
      </w:r>
    </w:p>
    <w:p>
      <w:pPr>
        <w:spacing w:after="0" w:line="240" w:lineRule="auto"/>
        <w:jc w:val="left"/>
        <w:bidi w:val="0"/>
      </w:pPr>
      <w:r>
        <w:rPr>
          <w:rFonts w:ascii="Consolas" w:hAnsi="Consolas" w:cs="Consolas" w:eastAsia="Consolas"/>
          <w:sz w:val="17"/>
          <w:szCs w:val="17"/>
        </w:rPr>
        <w:t>processing --&gt; cancelled : customer cancelOrder() or admin</w:t>
      </w:r>
    </w:p>
    <w:p>
      <w:pPr>
        <w:spacing w:after="0" w:line="240" w:lineRule="auto"/>
        <w:jc w:val="left"/>
        <w:bidi w:val="0"/>
      </w:pPr>
      <w:r>
        <w:rPr>
          <w:rFonts w:ascii="Consolas" w:hAnsi="Consolas" w:cs="Consolas" w:eastAsia="Consolas"/>
          <w:sz w:val="17"/>
          <w:szCs w:val="17"/>
        </w:rPr>
        <w:t>shipped --&gt; delivered : admin</w:t>
      </w:r>
    </w:p>
    <w:p>
      <w:pPr>
        <w:spacing w:after="0" w:line="240" w:lineRule="auto"/>
        <w:jc w:val="left"/>
        <w:bidi w:val="0"/>
      </w:pPr>
      <w:r>
        <w:rPr>
          <w:rFonts w:ascii="Consolas" w:hAnsi="Consolas" w:cs="Consolas" w:eastAsia="Consolas"/>
          <w:sz w:val="17"/>
          <w:szCs w:val="17"/>
        </w:rPr>
        <w:t>delivered --&gt; [*]</w:t>
      </w:r>
    </w:p>
    <w:p>
      <w:pPr>
        <w:spacing w:after="0" w:line="240" w:lineRule="auto"/>
        <w:jc w:val="left"/>
        <w:bidi w:val="0"/>
      </w:pPr>
      <w:r>
        <w:rPr>
          <w:rFonts w:ascii="Consolas" w:hAnsi="Consolas" w:cs="Consolas" w:eastAsia="Consolas"/>
          <w:sz w:val="17"/>
          <w:szCs w:val="17"/>
        </w:rPr>
        <w:t>cancelled --&gt; [*]</w:t>
      </w:r>
    </w:p>
    <w:p>
      <w:pPr>
        <w:spacing w:after="0" w:line="240" w:lineRule="auto"/>
        <w:jc w:val="left"/>
        <w:bidi w:val="0"/>
      </w:pPr>
      <w:r>
        <w:rPr>
          <w:rFonts w:ascii="Consolas" w:hAnsi="Consolas" w:cs="Consolas" w:eastAsia="Consolas"/>
          <w:sz w:val="17"/>
          <w:szCs w:val="17"/>
        </w:rPr>
        <w:t>@enduml</w:t>
      </w:r>
    </w:p>
    <w:p/>
    <w:sectPr w:rsidR="00FC693F" w:rsidRPr="0006063C" w:rsidSect="00034616">
      <w:footerReference w:type="default" r:id="rId9"/>
      <w:pgSz w:w="11906" w:h="16838"/>
      <w:pgMar w:top="1417" w:right="1701"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Bdr>
        <w:top w:val="single" w:sz="6" w:space="1" w:color="2563EB"/>
      </w:pBdr>
    </w:pPr>
    <w:r>
      <w:rPr>
        <w:rFonts w:ascii="Tajawal" w:hAnsi="Tajawal" w:cs="Tajawal" w:eastAsia="Tajawal"/>
        <w:color w:val="475569"/>
        <w:sz w:val="18"/>
        <w:szCs w:val="18"/>
      </w:rPr>
      <w:t xml:space="preserve">EV Auto Parts  |  BPR 602  |  S25      </w:t>
    </w:r>
    <w:r>
      <w:fldChar w:fldCharType="begin" w:dirty="true"/>
      <w:instrText xml:space="preserve">PAGE</w:instrText>
      <w:fldChar w:fldCharType="separate"/>
      <w:t>…</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bidi w:val="1"/>
    </w:pPr>
    <w:rPr>
      <w:rFonts w:ascii="Tajawal" w:hAnsi="Tajawal" w:cs="Tajawal" w:eastAsia="Tajaw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ajawal" w:hAnsi="Tajawal" w:cs="Tajawal" w:eastAsia="Tajawal"/>
      <w:b/>
      <w:bCs/>
      <w:color w:val="1E3A8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jawal" w:hAnsi="Tajawal" w:cs="Tajawal" w:eastAsia="Tajawal"/>
      <w:b/>
      <w:bCs/>
      <w:color w:val="2563EB"/>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jawal" w:hAnsi="Tajawal" w:cs="Tajawal" w:eastAsia="Tajawal"/>
      <w:b/>
      <w:bCs/>
      <w:color w:val="2563EB"/>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ajawal" w:hAnsi="Tajawal" w:cs="Tajawal" w:eastAsia="Tajawal"/>
      <w:b/>
      <w:bCs/>
      <w:i/>
      <w:iCs/>
      <w:color w:val="2563EB"/>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val="1"/>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val="1"/>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val="1"/>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