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季度复盘</w:t>
      </w:r>
    </w:p>
    <w:p>
      <w:pPr>
        <w:pStyle w:val="Heading1"/>
      </w:pPr>
      <w:r>
        <w:t>增长来自复购</w:t>
      </w:r>
    </w:p>
    <w:p>
      <w:r>
        <w:t>获取成本远高于维护成本，所以先做留存。</w:t>
      </w:r>
    </w:p>
  </w:body>
</w:document>
</file>