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3C11" w14:textId="5C20DBB0" w:rsidR="00E965F5" w:rsidRPr="00DB58C2" w:rsidRDefault="00DB58C2" w:rsidP="00E965F5">
      <w:pPr>
        <w:jc w:val="center"/>
        <w:rPr>
          <w:b/>
          <w:bCs/>
          <w:sz w:val="36"/>
          <w:szCs w:val="36"/>
        </w:rPr>
      </w:pPr>
      <w:r w:rsidRPr="00DB58C2">
        <w:rPr>
          <w:b/>
          <w:bCs/>
          <w:sz w:val="36"/>
          <w:szCs w:val="36"/>
        </w:rPr>
        <w:t xml:space="preserve">Explaining and </w:t>
      </w:r>
      <w:r w:rsidR="00E965F5" w:rsidRPr="00DB58C2">
        <w:rPr>
          <w:b/>
          <w:bCs/>
          <w:sz w:val="36"/>
          <w:szCs w:val="36"/>
        </w:rPr>
        <w:t>Ensuring Interoperability Working with Guardrails Editor Data Set</w:t>
      </w:r>
    </w:p>
    <w:p w14:paraId="2BCF8664" w14:textId="78595545" w:rsidR="00E965F5" w:rsidRDefault="00E965F5" w:rsidP="00E965F5">
      <w:pPr>
        <w:pStyle w:val="ListParagraph"/>
        <w:numPr>
          <w:ilvl w:val="0"/>
          <w:numId w:val="4"/>
        </w:numPr>
        <w:rPr>
          <w:sz w:val="28"/>
          <w:szCs w:val="28"/>
        </w:rPr>
      </w:pPr>
      <w:r>
        <w:rPr>
          <w:sz w:val="28"/>
          <w:szCs w:val="28"/>
        </w:rPr>
        <w:t>Interoperability with the pumps works by programming the order data from Cerner directly into the Alaris pumps by associating the pump when the nurse is charting administration.  This screen shows where the nurse does this in the administration charting process.  This nurse will click Program on this screen to start the pump association:</w:t>
      </w:r>
    </w:p>
    <w:p w14:paraId="4809EDAC" w14:textId="1C373EAC" w:rsidR="00E965F5" w:rsidRPr="00E965F5" w:rsidRDefault="00E965F5" w:rsidP="00E965F5">
      <w:pPr>
        <w:ind w:left="1800" w:firstLine="360"/>
        <w:rPr>
          <w:sz w:val="28"/>
          <w:szCs w:val="28"/>
        </w:rPr>
      </w:pPr>
      <w:r>
        <w:rPr>
          <w:noProof/>
        </w:rPr>
        <w:drawing>
          <wp:inline distT="0" distB="0" distL="0" distR="0" wp14:anchorId="02DEE6FF" wp14:editId="6B4E0446">
            <wp:extent cx="4296491" cy="6708371"/>
            <wp:effectExtent l="0" t="0" r="8890" b="0"/>
            <wp:docPr id="77831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6816" cy="6708879"/>
                    </a:xfrm>
                    <a:prstGeom prst="rect">
                      <a:avLst/>
                    </a:prstGeom>
                    <a:noFill/>
                    <a:ln>
                      <a:noFill/>
                    </a:ln>
                  </pic:spPr>
                </pic:pic>
              </a:graphicData>
            </a:graphic>
          </wp:inline>
        </w:drawing>
      </w:r>
    </w:p>
    <w:p w14:paraId="652C99A7" w14:textId="6FA75291" w:rsidR="00E965F5" w:rsidRDefault="00E965F5" w:rsidP="00E965F5">
      <w:pPr>
        <w:pStyle w:val="ListParagraph"/>
        <w:numPr>
          <w:ilvl w:val="0"/>
          <w:numId w:val="4"/>
        </w:numPr>
        <w:rPr>
          <w:sz w:val="28"/>
          <w:szCs w:val="28"/>
        </w:rPr>
      </w:pPr>
      <w:r>
        <w:rPr>
          <w:sz w:val="28"/>
          <w:szCs w:val="28"/>
        </w:rPr>
        <w:lastRenderedPageBreak/>
        <w:t>After clicking that button, the nurse scans the barcode on the pump and all order information is automatically programmed.</w:t>
      </w:r>
    </w:p>
    <w:p w14:paraId="7A12EE5E" w14:textId="0B2EE26B" w:rsidR="00E965F5" w:rsidRDefault="00E965F5" w:rsidP="00E965F5">
      <w:pPr>
        <w:pStyle w:val="ListParagraph"/>
        <w:numPr>
          <w:ilvl w:val="0"/>
          <w:numId w:val="4"/>
        </w:numPr>
        <w:rPr>
          <w:sz w:val="28"/>
          <w:szCs w:val="28"/>
        </w:rPr>
      </w:pPr>
      <w:proofErr w:type="gramStart"/>
      <w:r>
        <w:rPr>
          <w:sz w:val="28"/>
          <w:szCs w:val="28"/>
        </w:rPr>
        <w:t>In order for</w:t>
      </w:r>
      <w:proofErr w:type="gramEnd"/>
      <w:r>
        <w:rPr>
          <w:sz w:val="28"/>
          <w:szCs w:val="28"/>
        </w:rPr>
        <w:t xml:space="preserve"> the Guardrails Editor Data Set to match the drug with the</w:t>
      </w:r>
      <w:r w:rsidR="001262DD">
        <w:rPr>
          <w:sz w:val="28"/>
          <w:szCs w:val="28"/>
        </w:rPr>
        <w:t xml:space="preserve"> same</w:t>
      </w:r>
      <w:r>
        <w:rPr>
          <w:sz w:val="28"/>
          <w:szCs w:val="28"/>
        </w:rPr>
        <w:t xml:space="preserve"> drug in Cerner, the correct “Alias” has to be put into the Data Set for both each drug and each concentration</w:t>
      </w:r>
      <w:r w:rsidR="001262DD">
        <w:rPr>
          <w:sz w:val="28"/>
          <w:szCs w:val="28"/>
        </w:rPr>
        <w:t>.  The aliases are shown in the Master Drug List in Guardrails Editor:</w:t>
      </w:r>
    </w:p>
    <w:p w14:paraId="3B190622" w14:textId="046B9271" w:rsidR="001262DD" w:rsidRPr="001262DD" w:rsidRDefault="001262DD" w:rsidP="001262DD">
      <w:pPr>
        <w:ind w:left="1800" w:firstLine="360"/>
        <w:rPr>
          <w:sz w:val="28"/>
          <w:szCs w:val="28"/>
        </w:rPr>
      </w:pPr>
      <w:r>
        <w:rPr>
          <w:noProof/>
          <w:sz w:val="28"/>
          <w:szCs w:val="28"/>
        </w:rPr>
        <w:drawing>
          <wp:inline distT="0" distB="0" distL="0" distR="0" wp14:anchorId="134D47ED" wp14:editId="260762F2">
            <wp:extent cx="3641090" cy="864235"/>
            <wp:effectExtent l="0" t="0" r="0" b="0"/>
            <wp:docPr id="1601428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1090" cy="864235"/>
                    </a:xfrm>
                    <a:prstGeom prst="rect">
                      <a:avLst/>
                    </a:prstGeom>
                    <a:noFill/>
                    <a:ln>
                      <a:noFill/>
                    </a:ln>
                  </pic:spPr>
                </pic:pic>
              </a:graphicData>
            </a:graphic>
          </wp:inline>
        </w:drawing>
      </w:r>
      <w:r w:rsidRPr="001262DD">
        <w:rPr>
          <w:sz w:val="28"/>
          <w:szCs w:val="28"/>
        </w:rPr>
        <w:t xml:space="preserve"> </w:t>
      </w:r>
    </w:p>
    <w:p w14:paraId="3FF044FD" w14:textId="4F85DB5F" w:rsidR="001262DD" w:rsidRDefault="001262DD" w:rsidP="00E965F5">
      <w:pPr>
        <w:pStyle w:val="ListParagraph"/>
        <w:numPr>
          <w:ilvl w:val="0"/>
          <w:numId w:val="4"/>
        </w:numPr>
        <w:rPr>
          <w:sz w:val="28"/>
          <w:szCs w:val="28"/>
        </w:rPr>
      </w:pPr>
      <w:r>
        <w:rPr>
          <w:sz w:val="28"/>
          <w:szCs w:val="28"/>
        </w:rPr>
        <w:t>The “Alias” in Guardrails Editor corresponds to the term Cerner uses called a “Catalog Code”.  A Catalog Code is unique PER DRUG and not per product (i.e. an acetaminophen rectal suppository and acetaminophen IV both have the same catalog code).</w:t>
      </w:r>
    </w:p>
    <w:p w14:paraId="22AC6BF8" w14:textId="6B0A5FC0" w:rsidR="001262DD" w:rsidRDefault="001262DD" w:rsidP="00E965F5">
      <w:pPr>
        <w:pStyle w:val="ListParagraph"/>
        <w:numPr>
          <w:ilvl w:val="0"/>
          <w:numId w:val="4"/>
        </w:numPr>
        <w:rPr>
          <w:sz w:val="28"/>
          <w:szCs w:val="28"/>
        </w:rPr>
      </w:pPr>
      <w:r>
        <w:rPr>
          <w:sz w:val="28"/>
          <w:szCs w:val="28"/>
        </w:rPr>
        <w:t xml:space="preserve">To get the Catalog Code for a drug in Cerner, </w:t>
      </w:r>
      <w:proofErr w:type="gramStart"/>
      <w:r>
        <w:rPr>
          <w:sz w:val="28"/>
          <w:szCs w:val="28"/>
        </w:rPr>
        <w:t>get</w:t>
      </w:r>
      <w:proofErr w:type="gramEnd"/>
      <w:r>
        <w:rPr>
          <w:sz w:val="28"/>
          <w:szCs w:val="28"/>
        </w:rPr>
        <w:t xml:space="preserve"> to a screen where you’re either inquiring or entering an order for that drug in Med Manager.  Here shows an Inquire on azithromycin and where you click to get to the screen that shows a Catalog Code:</w:t>
      </w:r>
    </w:p>
    <w:p w14:paraId="40E38A63" w14:textId="7C9A39BC" w:rsidR="001262DD" w:rsidRDefault="001262DD" w:rsidP="001262DD">
      <w:pPr>
        <w:ind w:left="360"/>
        <w:rPr>
          <w:sz w:val="28"/>
          <w:szCs w:val="28"/>
        </w:rPr>
      </w:pPr>
      <w:r>
        <w:rPr>
          <w:noProof/>
          <w:sz w:val="28"/>
          <w:szCs w:val="28"/>
        </w:rPr>
        <w:drawing>
          <wp:inline distT="0" distB="0" distL="0" distR="0" wp14:anchorId="7FB51A69" wp14:editId="2A1CEE5C">
            <wp:extent cx="6858000" cy="3092450"/>
            <wp:effectExtent l="0" t="0" r="0" b="0"/>
            <wp:docPr id="2054387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092450"/>
                    </a:xfrm>
                    <a:prstGeom prst="rect">
                      <a:avLst/>
                    </a:prstGeom>
                    <a:noFill/>
                    <a:ln>
                      <a:noFill/>
                    </a:ln>
                  </pic:spPr>
                </pic:pic>
              </a:graphicData>
            </a:graphic>
          </wp:inline>
        </w:drawing>
      </w:r>
      <w:r w:rsidRPr="001262DD">
        <w:rPr>
          <w:sz w:val="28"/>
          <w:szCs w:val="28"/>
        </w:rPr>
        <w:t xml:space="preserve"> </w:t>
      </w:r>
    </w:p>
    <w:p w14:paraId="43A5D4D6" w14:textId="77777777" w:rsidR="001262DD" w:rsidRDefault="001262DD">
      <w:pPr>
        <w:rPr>
          <w:sz w:val="28"/>
          <w:szCs w:val="28"/>
        </w:rPr>
      </w:pPr>
      <w:r>
        <w:rPr>
          <w:sz w:val="28"/>
          <w:szCs w:val="28"/>
        </w:rPr>
        <w:br w:type="page"/>
      </w:r>
    </w:p>
    <w:p w14:paraId="003E5A2F" w14:textId="207B4AD4" w:rsidR="001262DD" w:rsidRDefault="001262DD" w:rsidP="00E965F5">
      <w:pPr>
        <w:pStyle w:val="ListParagraph"/>
        <w:numPr>
          <w:ilvl w:val="0"/>
          <w:numId w:val="4"/>
        </w:numPr>
        <w:rPr>
          <w:sz w:val="28"/>
          <w:szCs w:val="28"/>
        </w:rPr>
      </w:pPr>
      <w:proofErr w:type="gramStart"/>
      <w:r>
        <w:rPr>
          <w:sz w:val="28"/>
          <w:szCs w:val="28"/>
        </w:rPr>
        <w:lastRenderedPageBreak/>
        <w:t>This pops</w:t>
      </w:r>
      <w:proofErr w:type="gramEnd"/>
      <w:r>
        <w:rPr>
          <w:sz w:val="28"/>
          <w:szCs w:val="28"/>
        </w:rPr>
        <w:t xml:space="preserve"> up a small window showing a lot of behind the scenes IDs that Cerner uses for that drug and product, but we are only interested in one for this:</w:t>
      </w:r>
    </w:p>
    <w:p w14:paraId="52A88CDF" w14:textId="56C0F2E2" w:rsidR="001262DD" w:rsidRPr="001262DD" w:rsidRDefault="001262DD" w:rsidP="00C33313">
      <w:pPr>
        <w:ind w:left="1800" w:firstLine="360"/>
        <w:rPr>
          <w:sz w:val="28"/>
          <w:szCs w:val="28"/>
        </w:rPr>
      </w:pPr>
      <w:r>
        <w:rPr>
          <w:noProof/>
          <w:sz w:val="28"/>
          <w:szCs w:val="28"/>
        </w:rPr>
        <w:drawing>
          <wp:inline distT="0" distB="0" distL="0" distR="0" wp14:anchorId="2628C052" wp14:editId="6FDC406F">
            <wp:extent cx="4256931" cy="4505556"/>
            <wp:effectExtent l="0" t="0" r="0" b="0"/>
            <wp:docPr id="1392002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119" cy="4509988"/>
                    </a:xfrm>
                    <a:prstGeom prst="rect">
                      <a:avLst/>
                    </a:prstGeom>
                    <a:noFill/>
                    <a:ln>
                      <a:noFill/>
                    </a:ln>
                  </pic:spPr>
                </pic:pic>
              </a:graphicData>
            </a:graphic>
          </wp:inline>
        </w:drawing>
      </w:r>
      <w:r w:rsidRPr="001262DD">
        <w:rPr>
          <w:sz w:val="28"/>
          <w:szCs w:val="28"/>
        </w:rPr>
        <w:t xml:space="preserve"> </w:t>
      </w:r>
    </w:p>
    <w:p w14:paraId="26B8B9AD" w14:textId="4D3F9E6B" w:rsidR="001262DD" w:rsidRDefault="001262DD" w:rsidP="00E965F5">
      <w:pPr>
        <w:pStyle w:val="ListParagraph"/>
        <w:numPr>
          <w:ilvl w:val="0"/>
          <w:numId w:val="4"/>
        </w:numPr>
        <w:rPr>
          <w:sz w:val="28"/>
          <w:szCs w:val="28"/>
        </w:rPr>
      </w:pPr>
      <w:r>
        <w:rPr>
          <w:sz w:val="28"/>
          <w:szCs w:val="28"/>
        </w:rPr>
        <w:t>The Catalog Code shown here matches the Alias in Guardrails Editor with one difference.  The Alias in Guardrails Editor has a capital I on the end of it</w:t>
      </w:r>
      <w:r w:rsidR="00016823">
        <w:rPr>
          <w:sz w:val="28"/>
          <w:szCs w:val="28"/>
        </w:rPr>
        <w:t>.</w:t>
      </w:r>
    </w:p>
    <w:p w14:paraId="3D24B2CD" w14:textId="261F7870" w:rsidR="00016823" w:rsidRDefault="00016823" w:rsidP="00E965F5">
      <w:pPr>
        <w:pStyle w:val="ListParagraph"/>
        <w:numPr>
          <w:ilvl w:val="0"/>
          <w:numId w:val="4"/>
        </w:numPr>
        <w:rPr>
          <w:sz w:val="28"/>
          <w:szCs w:val="28"/>
        </w:rPr>
      </w:pPr>
      <w:r>
        <w:rPr>
          <w:sz w:val="28"/>
          <w:szCs w:val="28"/>
        </w:rPr>
        <w:t>Guardrails Editor has three different categories of Aliases: continuous, intermittent, and fluids.</w:t>
      </w:r>
    </w:p>
    <w:p w14:paraId="38C302F2" w14:textId="77777777" w:rsidR="00C33313" w:rsidRDefault="00C33313" w:rsidP="00C33313">
      <w:pPr>
        <w:rPr>
          <w:sz w:val="28"/>
          <w:szCs w:val="28"/>
        </w:rPr>
      </w:pPr>
    </w:p>
    <w:p w14:paraId="40A38081" w14:textId="77777777" w:rsidR="00C33313" w:rsidRDefault="00C33313" w:rsidP="00C33313">
      <w:pPr>
        <w:rPr>
          <w:sz w:val="28"/>
          <w:szCs w:val="28"/>
        </w:rPr>
      </w:pPr>
    </w:p>
    <w:p w14:paraId="344F4CC2" w14:textId="77777777" w:rsidR="00C33313" w:rsidRDefault="00C33313" w:rsidP="00C33313">
      <w:pPr>
        <w:rPr>
          <w:sz w:val="28"/>
          <w:szCs w:val="28"/>
        </w:rPr>
      </w:pPr>
    </w:p>
    <w:p w14:paraId="046F74F4" w14:textId="77777777" w:rsidR="00C33313" w:rsidRDefault="00C33313" w:rsidP="00C33313">
      <w:pPr>
        <w:rPr>
          <w:sz w:val="28"/>
          <w:szCs w:val="28"/>
        </w:rPr>
      </w:pPr>
    </w:p>
    <w:p w14:paraId="1D79E9F5" w14:textId="77777777" w:rsidR="00C33313" w:rsidRDefault="00C33313" w:rsidP="00C33313">
      <w:pPr>
        <w:rPr>
          <w:sz w:val="28"/>
          <w:szCs w:val="28"/>
        </w:rPr>
      </w:pPr>
    </w:p>
    <w:p w14:paraId="6FE34E2D" w14:textId="77777777" w:rsidR="00C33313" w:rsidRDefault="00C33313" w:rsidP="00C33313">
      <w:pPr>
        <w:rPr>
          <w:sz w:val="28"/>
          <w:szCs w:val="28"/>
        </w:rPr>
      </w:pPr>
    </w:p>
    <w:p w14:paraId="38403D0C" w14:textId="77777777" w:rsidR="00C33313" w:rsidRPr="00C33313" w:rsidRDefault="00C33313" w:rsidP="00C33313">
      <w:pPr>
        <w:rPr>
          <w:sz w:val="28"/>
          <w:szCs w:val="28"/>
        </w:rPr>
      </w:pPr>
    </w:p>
    <w:p w14:paraId="07B21E9B" w14:textId="617110B0" w:rsidR="00016823" w:rsidRDefault="00C33313" w:rsidP="00E965F5">
      <w:pPr>
        <w:pStyle w:val="ListParagraph"/>
        <w:numPr>
          <w:ilvl w:val="0"/>
          <w:numId w:val="4"/>
        </w:numPr>
        <w:rPr>
          <w:sz w:val="28"/>
          <w:szCs w:val="28"/>
        </w:rPr>
      </w:pPr>
      <w:r>
        <w:rPr>
          <w:sz w:val="28"/>
          <w:szCs w:val="28"/>
        </w:rPr>
        <w:lastRenderedPageBreak/>
        <w:t>INTERMITTENT</w:t>
      </w:r>
      <w:r w:rsidR="00016823">
        <w:rPr>
          <w:sz w:val="28"/>
          <w:szCs w:val="28"/>
        </w:rPr>
        <w:t xml:space="preserve"> aliases like this only receive the drug strength, total volume, and rate from Cerner. In this order, these fields from Med Manager are programmed into the pump by using the capital I at the end of the alias:</w:t>
      </w:r>
    </w:p>
    <w:p w14:paraId="2888F731" w14:textId="4B4EB618" w:rsidR="00016823" w:rsidRPr="00016823" w:rsidRDefault="00016823" w:rsidP="00016823">
      <w:pPr>
        <w:ind w:left="360" w:firstLine="360"/>
        <w:rPr>
          <w:sz w:val="28"/>
          <w:szCs w:val="28"/>
        </w:rPr>
      </w:pPr>
      <w:r>
        <w:rPr>
          <w:noProof/>
        </w:rPr>
        <w:drawing>
          <wp:inline distT="0" distB="0" distL="0" distR="0" wp14:anchorId="09AB8EB9" wp14:editId="2F84FD4F">
            <wp:extent cx="5769734" cy="3375083"/>
            <wp:effectExtent l="0" t="0" r="2540" b="0"/>
            <wp:docPr id="1595946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535" cy="3380816"/>
                    </a:xfrm>
                    <a:prstGeom prst="rect">
                      <a:avLst/>
                    </a:prstGeom>
                    <a:noFill/>
                    <a:ln>
                      <a:noFill/>
                    </a:ln>
                  </pic:spPr>
                </pic:pic>
              </a:graphicData>
            </a:graphic>
          </wp:inline>
        </w:drawing>
      </w:r>
    </w:p>
    <w:p w14:paraId="698E5FF8" w14:textId="53390CAC" w:rsidR="00016823" w:rsidRDefault="00016823" w:rsidP="00E965F5">
      <w:pPr>
        <w:pStyle w:val="ListParagraph"/>
        <w:numPr>
          <w:ilvl w:val="0"/>
          <w:numId w:val="4"/>
        </w:numPr>
        <w:rPr>
          <w:sz w:val="28"/>
          <w:szCs w:val="28"/>
        </w:rPr>
      </w:pPr>
      <w:r>
        <w:rPr>
          <w:sz w:val="28"/>
          <w:szCs w:val="28"/>
        </w:rPr>
        <w:t>This lets it match this specific drug and concentration in Guardrails Editor:</w:t>
      </w:r>
    </w:p>
    <w:p w14:paraId="1CB8D723" w14:textId="5C9349FD" w:rsidR="00016823" w:rsidRDefault="00016823" w:rsidP="00016823">
      <w:pPr>
        <w:pStyle w:val="ListParagraph"/>
        <w:ind w:left="1440" w:firstLine="720"/>
        <w:rPr>
          <w:sz w:val="28"/>
          <w:szCs w:val="28"/>
        </w:rPr>
      </w:pPr>
      <w:r>
        <w:rPr>
          <w:noProof/>
          <w:sz w:val="28"/>
          <w:szCs w:val="28"/>
        </w:rPr>
        <w:drawing>
          <wp:inline distT="0" distB="0" distL="0" distR="0" wp14:anchorId="4EBB2B69" wp14:editId="3FBD4F2D">
            <wp:extent cx="3641090" cy="839470"/>
            <wp:effectExtent l="0" t="0" r="0" b="0"/>
            <wp:docPr id="1902405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1090" cy="839470"/>
                    </a:xfrm>
                    <a:prstGeom prst="rect">
                      <a:avLst/>
                    </a:prstGeom>
                    <a:noFill/>
                    <a:ln>
                      <a:noFill/>
                    </a:ln>
                  </pic:spPr>
                </pic:pic>
              </a:graphicData>
            </a:graphic>
          </wp:inline>
        </w:drawing>
      </w:r>
    </w:p>
    <w:p w14:paraId="6866674F" w14:textId="71934B0E" w:rsidR="00016823" w:rsidRDefault="00016823" w:rsidP="00E965F5">
      <w:pPr>
        <w:pStyle w:val="ListParagraph"/>
        <w:numPr>
          <w:ilvl w:val="0"/>
          <w:numId w:val="4"/>
        </w:numPr>
        <w:rPr>
          <w:sz w:val="28"/>
          <w:szCs w:val="28"/>
        </w:rPr>
      </w:pPr>
      <w:r>
        <w:rPr>
          <w:sz w:val="28"/>
          <w:szCs w:val="28"/>
        </w:rPr>
        <w:t>The one thing to be careful of when entering concentrations into Guardrails Editor, is a drug that is a liquid that adds its own volume to the total volume, like this example:</w:t>
      </w:r>
    </w:p>
    <w:p w14:paraId="0A27250C" w14:textId="27F0A133" w:rsidR="00016823" w:rsidRPr="00016823" w:rsidRDefault="00016823" w:rsidP="00016823">
      <w:pPr>
        <w:ind w:left="360"/>
        <w:rPr>
          <w:sz w:val="28"/>
          <w:szCs w:val="28"/>
        </w:rPr>
      </w:pPr>
      <w:r>
        <w:rPr>
          <w:noProof/>
        </w:rPr>
        <w:drawing>
          <wp:inline distT="0" distB="0" distL="0" distR="0" wp14:anchorId="6FF9816F" wp14:editId="7010DF57">
            <wp:extent cx="6075722" cy="2153285"/>
            <wp:effectExtent l="0" t="0" r="1270" b="0"/>
            <wp:docPr id="1671541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2896" cy="2155828"/>
                    </a:xfrm>
                    <a:prstGeom prst="rect">
                      <a:avLst/>
                    </a:prstGeom>
                    <a:noFill/>
                    <a:ln>
                      <a:noFill/>
                    </a:ln>
                  </pic:spPr>
                </pic:pic>
              </a:graphicData>
            </a:graphic>
          </wp:inline>
        </w:drawing>
      </w:r>
    </w:p>
    <w:p w14:paraId="1C0C6DD8" w14:textId="03734C3D" w:rsidR="00016823" w:rsidRDefault="00C33313" w:rsidP="00E965F5">
      <w:pPr>
        <w:pStyle w:val="ListParagraph"/>
        <w:numPr>
          <w:ilvl w:val="0"/>
          <w:numId w:val="4"/>
        </w:numPr>
        <w:rPr>
          <w:sz w:val="28"/>
          <w:szCs w:val="28"/>
        </w:rPr>
      </w:pPr>
      <w:r>
        <w:rPr>
          <w:sz w:val="28"/>
          <w:szCs w:val="28"/>
        </w:rPr>
        <w:t xml:space="preserve">The total volume sent to the pump must match an entry for a concentration in your Guardrails Editor Data Set (unless you have a </w:t>
      </w:r>
      <w:proofErr w:type="gramStart"/>
      <w:r>
        <w:rPr>
          <w:sz w:val="28"/>
          <w:szCs w:val="28"/>
        </w:rPr>
        <w:t>units</w:t>
      </w:r>
      <w:proofErr w:type="gramEnd"/>
      <w:r>
        <w:rPr>
          <w:sz w:val="28"/>
          <w:szCs w:val="28"/>
        </w:rPr>
        <w:t xml:space="preserve"> only concentration like                     </w:t>
      </w:r>
      <w:r>
        <w:rPr>
          <w:sz w:val="28"/>
          <w:szCs w:val="28"/>
        </w:rPr>
        <w:lastRenderedPageBreak/>
        <w:t>--- mg / --- mL active, then it will always match).  Here is how that concentration for iron sucrose looks in Guardrails Editor:</w:t>
      </w:r>
    </w:p>
    <w:p w14:paraId="37481568" w14:textId="644DBF2C" w:rsidR="00C33313" w:rsidRPr="00C33313" w:rsidRDefault="00C33313" w:rsidP="00C33313">
      <w:pPr>
        <w:ind w:left="1800" w:firstLine="360"/>
        <w:rPr>
          <w:sz w:val="28"/>
          <w:szCs w:val="28"/>
        </w:rPr>
      </w:pPr>
      <w:r>
        <w:rPr>
          <w:noProof/>
        </w:rPr>
        <w:drawing>
          <wp:inline distT="0" distB="0" distL="0" distR="0" wp14:anchorId="42CC709D" wp14:editId="17D5132F">
            <wp:extent cx="3657600" cy="1570990"/>
            <wp:effectExtent l="0" t="0" r="0" b="0"/>
            <wp:docPr id="13916934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70990"/>
                    </a:xfrm>
                    <a:prstGeom prst="rect">
                      <a:avLst/>
                    </a:prstGeom>
                    <a:noFill/>
                    <a:ln>
                      <a:noFill/>
                    </a:ln>
                  </pic:spPr>
                </pic:pic>
              </a:graphicData>
            </a:graphic>
          </wp:inline>
        </w:drawing>
      </w:r>
    </w:p>
    <w:p w14:paraId="01491831" w14:textId="4A997AC4" w:rsidR="00C33313" w:rsidRDefault="00C33313">
      <w:pPr>
        <w:rPr>
          <w:sz w:val="28"/>
          <w:szCs w:val="28"/>
        </w:rPr>
      </w:pPr>
      <w:r>
        <w:rPr>
          <w:sz w:val="28"/>
          <w:szCs w:val="28"/>
        </w:rPr>
        <w:br w:type="page"/>
      </w:r>
    </w:p>
    <w:p w14:paraId="7D078C16" w14:textId="0D255CB9" w:rsidR="00C33313" w:rsidRDefault="00C33313" w:rsidP="00C33313">
      <w:pPr>
        <w:pStyle w:val="ListParagraph"/>
        <w:numPr>
          <w:ilvl w:val="0"/>
          <w:numId w:val="4"/>
        </w:numPr>
        <w:rPr>
          <w:sz w:val="28"/>
          <w:szCs w:val="28"/>
        </w:rPr>
      </w:pPr>
      <w:r>
        <w:rPr>
          <w:sz w:val="28"/>
          <w:szCs w:val="28"/>
        </w:rPr>
        <w:lastRenderedPageBreak/>
        <w:t>CONTINUOUS aliases in Guardrails Editor receive a piece of information from Cerner that’s not in Med Manager, but in the nursing charting screen, the dosing units:</w:t>
      </w:r>
    </w:p>
    <w:p w14:paraId="04CBFB7E" w14:textId="7CA3E0A7" w:rsidR="00C33313" w:rsidRDefault="00C33313" w:rsidP="00C33313">
      <w:pPr>
        <w:ind w:left="360" w:firstLine="360"/>
        <w:rPr>
          <w:sz w:val="28"/>
          <w:szCs w:val="28"/>
        </w:rPr>
      </w:pPr>
      <w:r>
        <w:rPr>
          <w:noProof/>
        </w:rPr>
        <w:drawing>
          <wp:inline distT="0" distB="0" distL="0" distR="0" wp14:anchorId="6B73FF4C" wp14:editId="7AAB7F8D">
            <wp:extent cx="5277544" cy="6192982"/>
            <wp:effectExtent l="0" t="0" r="0" b="0"/>
            <wp:docPr id="93171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524" cy="6195305"/>
                    </a:xfrm>
                    <a:prstGeom prst="rect">
                      <a:avLst/>
                    </a:prstGeom>
                    <a:noFill/>
                    <a:ln>
                      <a:noFill/>
                    </a:ln>
                  </pic:spPr>
                </pic:pic>
              </a:graphicData>
            </a:graphic>
          </wp:inline>
        </w:drawing>
      </w:r>
    </w:p>
    <w:p w14:paraId="7572978E" w14:textId="77777777" w:rsidR="00DB58C2" w:rsidRDefault="00DB58C2" w:rsidP="00C33313">
      <w:pPr>
        <w:ind w:left="360" w:firstLine="360"/>
        <w:rPr>
          <w:sz w:val="28"/>
          <w:szCs w:val="28"/>
        </w:rPr>
      </w:pPr>
    </w:p>
    <w:p w14:paraId="049CC827" w14:textId="77777777" w:rsidR="00DB58C2" w:rsidRDefault="00DB58C2" w:rsidP="00C33313">
      <w:pPr>
        <w:ind w:left="360" w:firstLine="360"/>
        <w:rPr>
          <w:sz w:val="28"/>
          <w:szCs w:val="28"/>
        </w:rPr>
      </w:pPr>
    </w:p>
    <w:p w14:paraId="49F15F58" w14:textId="77777777" w:rsidR="00DB58C2" w:rsidRDefault="00DB58C2" w:rsidP="00C33313">
      <w:pPr>
        <w:ind w:left="360" w:firstLine="360"/>
        <w:rPr>
          <w:sz w:val="28"/>
          <w:szCs w:val="28"/>
        </w:rPr>
      </w:pPr>
    </w:p>
    <w:p w14:paraId="7383D408" w14:textId="77777777" w:rsidR="00DB58C2" w:rsidRDefault="00DB58C2" w:rsidP="00C33313">
      <w:pPr>
        <w:ind w:left="360" w:firstLine="360"/>
        <w:rPr>
          <w:sz w:val="28"/>
          <w:szCs w:val="28"/>
        </w:rPr>
      </w:pPr>
    </w:p>
    <w:p w14:paraId="3C8EE1D2" w14:textId="77777777" w:rsidR="00DB58C2" w:rsidRPr="00C33313" w:rsidRDefault="00DB58C2" w:rsidP="00C33313">
      <w:pPr>
        <w:ind w:left="360" w:firstLine="360"/>
        <w:rPr>
          <w:sz w:val="28"/>
          <w:szCs w:val="28"/>
        </w:rPr>
      </w:pPr>
    </w:p>
    <w:p w14:paraId="15914EE6" w14:textId="1EB29A6D" w:rsidR="00C33313" w:rsidRDefault="00C33313" w:rsidP="00C33313">
      <w:pPr>
        <w:pStyle w:val="ListParagraph"/>
        <w:numPr>
          <w:ilvl w:val="0"/>
          <w:numId w:val="4"/>
        </w:numPr>
        <w:rPr>
          <w:sz w:val="28"/>
          <w:szCs w:val="28"/>
        </w:rPr>
      </w:pPr>
      <w:proofErr w:type="gramStart"/>
      <w:r>
        <w:rPr>
          <w:sz w:val="28"/>
          <w:szCs w:val="28"/>
        </w:rPr>
        <w:lastRenderedPageBreak/>
        <w:t>In order for</w:t>
      </w:r>
      <w:proofErr w:type="gramEnd"/>
      <w:r>
        <w:rPr>
          <w:sz w:val="28"/>
          <w:szCs w:val="28"/>
        </w:rPr>
        <w:t xml:space="preserve"> this to program the pump</w:t>
      </w:r>
      <w:r w:rsidR="00DB58C2">
        <w:rPr>
          <w:sz w:val="28"/>
          <w:szCs w:val="28"/>
        </w:rPr>
        <w:t xml:space="preserve"> the pump, their documented units here need to match the units in Guardrails Editor, as shown here:</w:t>
      </w:r>
    </w:p>
    <w:p w14:paraId="24CFA0AC" w14:textId="132FEA2A" w:rsidR="00DB58C2" w:rsidRPr="00DB58C2" w:rsidRDefault="00DB58C2" w:rsidP="00DB58C2">
      <w:pPr>
        <w:ind w:left="360"/>
        <w:rPr>
          <w:sz w:val="28"/>
          <w:szCs w:val="28"/>
        </w:rPr>
      </w:pPr>
      <w:r>
        <w:rPr>
          <w:noProof/>
        </w:rPr>
        <w:drawing>
          <wp:inline distT="0" distB="0" distL="0" distR="0" wp14:anchorId="52445D71" wp14:editId="1160AB18">
            <wp:extent cx="5699248" cy="4971011"/>
            <wp:effectExtent l="0" t="0" r="0" b="1270"/>
            <wp:docPr id="1918012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854" cy="4975028"/>
                    </a:xfrm>
                    <a:prstGeom prst="rect">
                      <a:avLst/>
                    </a:prstGeom>
                    <a:noFill/>
                    <a:ln>
                      <a:noFill/>
                    </a:ln>
                  </pic:spPr>
                </pic:pic>
              </a:graphicData>
            </a:graphic>
          </wp:inline>
        </w:drawing>
      </w:r>
    </w:p>
    <w:p w14:paraId="4BF85D61" w14:textId="5E242529" w:rsidR="00DB58C2" w:rsidRDefault="00DB58C2" w:rsidP="00C33313">
      <w:pPr>
        <w:pStyle w:val="ListParagraph"/>
        <w:numPr>
          <w:ilvl w:val="0"/>
          <w:numId w:val="4"/>
        </w:numPr>
        <w:rPr>
          <w:sz w:val="28"/>
          <w:szCs w:val="28"/>
        </w:rPr>
      </w:pPr>
      <w:r>
        <w:rPr>
          <w:sz w:val="28"/>
          <w:szCs w:val="28"/>
        </w:rPr>
        <w:t>The main difference between a CONTINUOUS alias in Guardrails Editor and a FLUID alias, is that a fluid only sends over the Rate from Cerner and nothing else.</w:t>
      </w:r>
    </w:p>
    <w:p w14:paraId="7889448D" w14:textId="42990C75" w:rsidR="00DB58C2" w:rsidRDefault="00DB58C2" w:rsidP="00C33313">
      <w:pPr>
        <w:pStyle w:val="ListParagraph"/>
        <w:numPr>
          <w:ilvl w:val="0"/>
          <w:numId w:val="4"/>
        </w:numPr>
        <w:rPr>
          <w:sz w:val="28"/>
          <w:szCs w:val="28"/>
        </w:rPr>
      </w:pPr>
      <w:r>
        <w:rPr>
          <w:sz w:val="28"/>
          <w:szCs w:val="28"/>
        </w:rPr>
        <w:t>Generally, only actual (i.e. in real life) fluids, like normal saline or dextrose, but is also useful if you only want the pump to be programmed to an entry only by the rate where the dose/amount of the drug does not matter for the pump.  An example would be a Bicarb Drip, where the main concern from the pump isn’t how many mg of sodium bicarbonate there is, but how fast the bag is being given:</w:t>
      </w:r>
    </w:p>
    <w:p w14:paraId="146E1CE9" w14:textId="2E065F1F" w:rsidR="00DB58C2" w:rsidRPr="00C33313" w:rsidRDefault="00DB58C2" w:rsidP="00DB58C2">
      <w:pPr>
        <w:pStyle w:val="ListParagraph"/>
        <w:ind w:left="1440" w:firstLine="720"/>
        <w:rPr>
          <w:sz w:val="28"/>
          <w:szCs w:val="28"/>
        </w:rPr>
      </w:pPr>
      <w:r>
        <w:rPr>
          <w:noProof/>
          <w:sz w:val="28"/>
          <w:szCs w:val="28"/>
        </w:rPr>
        <w:drawing>
          <wp:inline distT="0" distB="0" distL="0" distR="0" wp14:anchorId="7D75C95A" wp14:editId="1430C51B">
            <wp:extent cx="3200400" cy="507365"/>
            <wp:effectExtent l="0" t="0" r="0" b="6985"/>
            <wp:docPr id="2615467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507365"/>
                    </a:xfrm>
                    <a:prstGeom prst="rect">
                      <a:avLst/>
                    </a:prstGeom>
                    <a:noFill/>
                    <a:ln>
                      <a:noFill/>
                    </a:ln>
                  </pic:spPr>
                </pic:pic>
              </a:graphicData>
            </a:graphic>
          </wp:inline>
        </w:drawing>
      </w:r>
    </w:p>
    <w:sectPr w:rsidR="00DB58C2" w:rsidRPr="00C33313" w:rsidSect="00E965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B5C"/>
    <w:multiLevelType w:val="hybridMultilevel"/>
    <w:tmpl w:val="8E1C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C7212"/>
    <w:multiLevelType w:val="hybridMultilevel"/>
    <w:tmpl w:val="C0841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A7E3F"/>
    <w:multiLevelType w:val="hybridMultilevel"/>
    <w:tmpl w:val="189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41812"/>
    <w:multiLevelType w:val="hybridMultilevel"/>
    <w:tmpl w:val="5EE6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962272">
    <w:abstractNumId w:val="2"/>
  </w:num>
  <w:num w:numId="2" w16cid:durableId="1953130626">
    <w:abstractNumId w:val="1"/>
  </w:num>
  <w:num w:numId="3" w16cid:durableId="200939733">
    <w:abstractNumId w:val="3"/>
  </w:num>
  <w:num w:numId="4" w16cid:durableId="100212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F5"/>
    <w:rsid w:val="00016823"/>
    <w:rsid w:val="001262DD"/>
    <w:rsid w:val="006D20FD"/>
    <w:rsid w:val="00C33313"/>
    <w:rsid w:val="00DB58C2"/>
    <w:rsid w:val="00E9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550"/>
  <w15:chartTrackingRefBased/>
  <w15:docId w15:val="{0D5E9D24-8404-4948-9849-6FECA899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5F5"/>
    <w:rPr>
      <w:rFonts w:eastAsiaTheme="majorEastAsia" w:cstheme="majorBidi"/>
      <w:color w:val="272727" w:themeColor="text1" w:themeTint="D8"/>
    </w:rPr>
  </w:style>
  <w:style w:type="paragraph" w:styleId="Title">
    <w:name w:val="Title"/>
    <w:basedOn w:val="Normal"/>
    <w:next w:val="Normal"/>
    <w:link w:val="TitleChar"/>
    <w:uiPriority w:val="10"/>
    <w:qFormat/>
    <w:rsid w:val="00E96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5F5"/>
    <w:pPr>
      <w:spacing w:before="160"/>
      <w:jc w:val="center"/>
    </w:pPr>
    <w:rPr>
      <w:i/>
      <w:iCs/>
      <w:color w:val="404040" w:themeColor="text1" w:themeTint="BF"/>
    </w:rPr>
  </w:style>
  <w:style w:type="character" w:customStyle="1" w:styleId="QuoteChar">
    <w:name w:val="Quote Char"/>
    <w:basedOn w:val="DefaultParagraphFont"/>
    <w:link w:val="Quote"/>
    <w:uiPriority w:val="29"/>
    <w:rsid w:val="00E965F5"/>
    <w:rPr>
      <w:i/>
      <w:iCs/>
      <w:color w:val="404040" w:themeColor="text1" w:themeTint="BF"/>
    </w:rPr>
  </w:style>
  <w:style w:type="paragraph" w:styleId="ListParagraph">
    <w:name w:val="List Paragraph"/>
    <w:basedOn w:val="Normal"/>
    <w:uiPriority w:val="34"/>
    <w:qFormat/>
    <w:rsid w:val="00E965F5"/>
    <w:pPr>
      <w:ind w:left="720"/>
      <w:contextualSpacing/>
    </w:pPr>
  </w:style>
  <w:style w:type="character" w:styleId="IntenseEmphasis">
    <w:name w:val="Intense Emphasis"/>
    <w:basedOn w:val="DefaultParagraphFont"/>
    <w:uiPriority w:val="21"/>
    <w:qFormat/>
    <w:rsid w:val="00E965F5"/>
    <w:rPr>
      <w:i/>
      <w:iCs/>
      <w:color w:val="0F4761" w:themeColor="accent1" w:themeShade="BF"/>
    </w:rPr>
  </w:style>
  <w:style w:type="paragraph" w:styleId="IntenseQuote">
    <w:name w:val="Intense Quote"/>
    <w:basedOn w:val="Normal"/>
    <w:next w:val="Normal"/>
    <w:link w:val="IntenseQuoteChar"/>
    <w:uiPriority w:val="30"/>
    <w:qFormat/>
    <w:rsid w:val="00E96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5F5"/>
    <w:rPr>
      <w:i/>
      <w:iCs/>
      <w:color w:val="0F4761" w:themeColor="accent1" w:themeShade="BF"/>
    </w:rPr>
  </w:style>
  <w:style w:type="character" w:styleId="IntenseReference">
    <w:name w:val="Intense Reference"/>
    <w:basedOn w:val="DefaultParagraphFont"/>
    <w:uiPriority w:val="32"/>
    <w:qFormat/>
    <w:rsid w:val="00E96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Bauer</dc:creator>
  <cp:keywords/>
  <dc:description/>
  <cp:lastModifiedBy>Nicholas Bauer</cp:lastModifiedBy>
  <cp:revision>1</cp:revision>
  <dcterms:created xsi:type="dcterms:W3CDTF">2024-02-16T18:52:00Z</dcterms:created>
  <dcterms:modified xsi:type="dcterms:W3CDTF">2024-02-16T19:44:00Z</dcterms:modified>
</cp:coreProperties>
</file>