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Avances del proyecto de servidor asíncrono de imágenes</w:t>
      </w:r>
    </w:p>
    <w:p>
      <w:pPr>
        <w:pStyle w:val="Subtitle"/>
      </w:pPr>
      <w:r>
        <w:t>Diseño del protocolo LUPA y arquitectura de la solución</w:t>
      </w:r>
    </w:p>
    <w:p>
      <w:pPr>
        <w:spacing w:after="80"/>
      </w:pPr>
      <w:r>
        <w:t>Erwin Arevalo · 23001717</w:t>
        <w:br/>
        <w:t>Adrian Romero · 23004161</w:t>
      </w:r>
    </w:p>
    <w:p>
      <w:r>
        <w:t>Ciencias de la Computación VIII  |  9 de septiembre de 2026</w:t>
      </w:r>
    </w:p>
    <w:p>
      <w:pPr>
        <w:pStyle w:val="Heading1"/>
      </w:pPr>
      <w:r>
        <w:t>1 Resumen del avance</w:t>
      </w:r>
    </w:p>
    <w:p>
      <w:r>
        <w:t>Proponemos desarrollar LUPA, Lectura Ultraresolutiva Progresiva y Adaptativa, un servidor asíncrono en Java 21 para explorar imágenes de gran tamaño desde un navegador. La solución enviará pequeñas regiones de la imagen en la resolución necesaria y retirará el detalle que deje de ser útil. Cada navegador mantendrá su propia vista y sus propios límites de transferencia y memoria.</w:t>
      </w:r>
    </w:p>
    <w:p>
      <w:r>
        <w:t>El aporte distintivo será una lente de interés: el usuario podrá fijar con un clic la zona que necesita examinar, y el servidor dará prioridad a su detalle mientras conserva una vista ligera del contexto. El protocolo combinará esta intención visual con generaciones de vista y créditos de transferencia, para dejar de producir trabajo obsoleto y respetar la capacidad del cliente.</w:t>
      </w:r>
    </w:p>
    <w:p>
      <w:r>
        <w:t>Este avance establece los requisitos, la arquitectura, una primera especificación de mensajes y el plan de validación. La implementación funcional y las mediciones de rendimiento corresponden a los siguientes hitos. Los valores de memoria, tiempos y concurrencia de este documento son parámetros iniciales o metas de prueba, no resultados obtenidos.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8"/>
        <w:gridCol w:w="6646"/>
      </w:tblGrid>
      <w:tr>
        <w:trPr>
          <w:cantSplit/>
          <w:tblHeader/>
        </w:trPr>
        <w:tc>
          <w:tcPr>
            <w:tcW w:type="dxa" w:w="3578"/>
            <w:vAlign w:val="center"/>
            <w:tcMar>
              <w:top w:w="80" w:type="dxa"/>
              <w:bottom w:w="80" w:type="dxa"/>
              <w:left w:w="100" w:type="dxa"/>
              <w:right w:w="100" w:type="dxa"/>
            </w:tcMar>
            <w:shd w:fill="F2F2F2"/>
          </w:tcPr>
          <w:p>
            <w:pPr>
              <w:keepNext/>
              <w:spacing w:after="20" w:before="20" w:line="245" w:lineRule="auto"/>
            </w:pPr>
            <w:r>
              <w:rPr>
                <w:b/>
                <w:color w:val="000000"/>
                <w:sz w:val="20"/>
              </w:rPr>
              <w:t>Producto del avance</w:t>
            </w:r>
          </w:p>
        </w:tc>
        <w:tc>
          <w:tcPr>
            <w:tcW w:type="dxa" w:w="6646"/>
            <w:vAlign w:val="center"/>
            <w:tcMar>
              <w:top w:w="80" w:type="dxa"/>
              <w:bottom w:w="80" w:type="dxa"/>
              <w:left w:w="100" w:type="dxa"/>
              <w:right w:w="100" w:type="dxa"/>
            </w:tcMar>
            <w:shd w:fill="F2F2F2"/>
          </w:tcPr>
          <w:p>
            <w:pPr>
              <w:keepNext/>
              <w:spacing w:after="20" w:before="20" w:line="245" w:lineRule="auto"/>
            </w:pPr>
            <w:r>
              <w:rPr>
                <w:b/>
                <w:color w:val="000000"/>
                <w:sz w:val="20"/>
              </w:rPr>
              <w:t>Estado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Análisis y correspondencia con el enunciado</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Documentado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Arquitectura y selección tecnológica</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Diseño definido para el prototipo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LUPA v1 y gestión de recursos</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Especificación preliminar</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Servidor, visor e importador</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Implementación pendiente</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Pruebas y rendimiento</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Plan definido; ejecución pendiente</w:t>
            </w:r>
          </w:p>
        </w:tc>
      </w:tr>
    </w:tbl>
    <w:p>
      <w:pPr>
        <w:spacing w:after="40" w:line="96" w:lineRule="auto"/>
      </w:pPr>
    </w:p>
    <w:p>
      <w:r>
        <w:t>El informe se organiza alrededor del problema, las decisiones técnicas y la evidencia que obtendremos. La propuesta integra técnicas conocidas de pirámides de imagen y transporte web con una política de control propia; no se afirma que estas técnicas sean inéditas.</w:t>
      </w:r>
    </w:p>
    <w:p>
      <w:pPr>
        <w:pStyle w:val="Heading1"/>
      </w:pPr>
      <w:r>
        <w:t>2 Requisitos y alcance</w:t>
      </w:r>
    </w:p>
    <w:p>
      <w:r>
        <w:t>El enunciado solicita un servidor Java asíncrono que atienda múltiples clientes y controle la resolución de imágenes mediante un protocolo propio. La entrega debe funcionar sin internet y no debe limitarse a ampliar visualmente una imagen ya descargada. La evaluación asigna 35 % al servidor, 30 % al frontend y 35 % al documento del protocolo.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0"/>
        <w:gridCol w:w="4294"/>
        <w:gridCol w:w="3169"/>
      </w:tblGrid>
      <w:tr>
        <w:trPr>
          <w:cantSplit/>
          <w:tblHeader/>
        </w:trPr>
        <w:tc>
          <w:tcPr>
            <w:tcW w:type="dxa" w:w="2760"/>
            <w:vAlign w:val="center"/>
            <w:tcMar>
              <w:top w:w="80" w:type="dxa"/>
              <w:bottom w:w="80" w:type="dxa"/>
              <w:left w:w="100" w:type="dxa"/>
              <w:right w:w="100" w:type="dxa"/>
            </w:tcMar>
            <w:shd w:fill="F2F2F2"/>
          </w:tcPr>
          <w:p>
            <w:pPr>
              <w:keepNext/>
              <w:spacing w:after="20" w:before="20" w:line="245" w:lineRule="auto"/>
            </w:pPr>
            <w:r>
              <w:rPr>
                <w:b/>
                <w:color w:val="000000"/>
                <w:sz w:val="20"/>
              </w:rPr>
              <w:t>Requisito del proyecto</w:t>
            </w:r>
          </w:p>
        </w:tc>
        <w:tc>
          <w:tcPr>
            <w:tcW w:type="dxa" w:w="4294"/>
            <w:vAlign w:val="center"/>
            <w:tcMar>
              <w:top w:w="80" w:type="dxa"/>
              <w:bottom w:w="80" w:type="dxa"/>
              <w:left w:w="100" w:type="dxa"/>
              <w:right w:w="100" w:type="dxa"/>
            </w:tcMar>
            <w:shd w:fill="F2F2F2"/>
          </w:tcPr>
          <w:p>
            <w:pPr>
              <w:keepNext/>
              <w:spacing w:after="20" w:before="20" w:line="245" w:lineRule="auto"/>
            </w:pPr>
            <w:r>
              <w:rPr>
                <w:b/>
                <w:color w:val="000000"/>
                <w:sz w:val="20"/>
              </w:rPr>
              <w:t>Respuesta de LUPA</w:t>
            </w:r>
          </w:p>
        </w:tc>
        <w:tc>
          <w:tcPr>
            <w:tcW w:type="dxa" w:w="3169"/>
            <w:vAlign w:val="center"/>
            <w:tcMar>
              <w:top w:w="80" w:type="dxa"/>
              <w:bottom w:w="80" w:type="dxa"/>
              <w:left w:w="100" w:type="dxa"/>
              <w:right w:w="100" w:type="dxa"/>
            </w:tcMar>
            <w:shd w:fill="F2F2F2"/>
          </w:tcPr>
          <w:p>
            <w:pPr>
              <w:keepNext/>
              <w:spacing w:after="20" w:before="20" w:line="245" w:lineRule="auto"/>
            </w:pPr>
            <w:r>
              <w:rPr>
                <w:b/>
                <w:color w:val="000000"/>
                <w:sz w:val="20"/>
              </w:rPr>
              <w:t>Evidencia prevista</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Java 20 o 21 y múltiples clientes</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Java 21, canales asíncronos y estado aislado por sesión</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Dos navegadores y prueba de carga</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Comunicación inicial HTTP</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Java entrega HTML, CSS, JS y catálogo; luego abre WebSocket</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Registro de GET y respuesta 101</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Protocolo propio de resolución</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VIEW, prioridades, épocas, créditos y TILE</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Trazas de mensajes y contrato v1</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Carga selectiva y progresiva</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Pirámide de teselas y refinamiento de la región visible</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Comparar detalle y bytes recibidos</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No enviar la imagen completa en ultra calidad</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Original privado; sin ruta pública de descarga</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Revisión de rutas y tráfico</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Liberar recursos del cliente</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Caché acotada, descarte y cierre de bitmaps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Contadores y ciclos de cambio de detalle</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Añadir nuevas imágenes</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Importación local y publicación al terminar</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Incorporar una imagen sin reiniciar</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Todo servido por Java y evaluación offline</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Recursos, bibliotecas, imágenes y fuentes locales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Prueba con internet desconectado</w:t>
            </w:r>
          </w:p>
        </w:tc>
      </w:tr>
    </w:tbl>
    <w:p>
      <w:pPr>
        <w:spacing w:after="40" w:line="96" w:lineRule="auto"/>
      </w:pPr>
    </w:p>
    <w:p>
      <w:r>
        <w:t>El prototipo incluirá catálogo, visor, desplazamiento, controles de resolución, lente de interés, importación local, cancelación de vistas y métricas. Se posponen la predicción de movimientos, los códecs propios, el seguimiento ocular y la colaboración entre usuarios.</w:t>
      </w:r>
    </w:p>
    <w:p>
      <w:r>
        <w:t>El PDF establece realización individual en su apartado de entrega. Este plan distribuye el trabajo entre los dos integrantes indicados; la modalidad de presentación conjunta queda por validar con el docente. [1]</w:t>
      </w:r>
    </w:p>
    <w:p>
      <w:pPr>
        <w:pStyle w:val="Heading1"/>
      </w:pPr>
      <w:r>
        <w:t>3 Idea de solución y representación de imágenes</w:t>
      </w:r>
    </w:p>
    <w:p>
      <w:r>
        <w:t>LUPA tratará la pantalla como un presupuesto de detalle. Al abrir una imagen se dibujará primero la tesela z = 0 como miniatura, enviada por TILE en el primer plan y descontada de los mismos créditos; después llegarán las teselas que cubren la región visible. El usuario podrá activar la lente de interés y fijar su centro. En ese modo, el foco recibe el nivel solicitado y el contexto visible utiliza un nivel menor. El modo de detalle uniforme aplica el nivel solicitado a toda la región visible.</w:t>
      </w:r>
    </w:p>
    <w:p>
      <w:r>
        <w:t>Durante un desplazamiento, el visor conservará una representación de menor resolución y enviará como máximo diez actualizaciones de vista por segundo. Tras 200 ms de estabilidad, solicitará el refinamiento. Cada cambio tendrá un número de época creciente: el servidor sustituirá el plan anterior y el cliente rechazará las entregas que ya no correspondan a su vista.</w:t>
      </w:r>
    </w:p>
    <w:p>
      <w:r>
        <w:t>Al reducir la resolución, la operación tendrá un efecto real: el navegador retirará las teselas de mayor detalle, liberará sus bitmaps y repintará con un nivel inferior. Acercar una imagen exigirá nuevas teselas; ampliar temporalmente el canvas solo servirá como transición visual.</w:t>
      </w:r>
    </w:p>
    <w:p>
      <w:pPr>
        <w:pStyle w:val="Heading2"/>
      </w:pPr>
      <w:r>
        <w:t>Pirámide y selección espacial</w:t>
      </w:r>
    </w:p>
    <w:p>
      <w:r>
        <w:t>El importador generará teselas JPEG de hasta 256 × 256 píxeles y una pirámide con niveles que reducen a la mitad ambas dimensiones. LUPA numerará z = 0 como el nivel que cabe en una tesela y z = Z como la resolución original. El manifiesto guardará las dimensiones exactas de cada nivel y el adaptador traducirá la numeración producida por libvips. Las teselas de borde conservarán su tamaño real. [6] Se fijarán tile-size=256, overlap=0 y depth=onetile; no se utilizarán los valores predeterminados de DeepZoom.</w:t>
      </w:r>
    </w:p>
    <w:p>
      <w:r>
        <w:t>VIEW expresará un rectángulo en coordenadas de la imagen original y el tamaño físico del viewport en píxeles. El servidor elegirá el menor nivel cuya densidad de píxeles cubra ese viewport, limitado por la resolución disponible. Convertirá la región a ese nivel y seleccionará únicamente las teselas que la intersectan. El foco se recorta a la región visible y nunca provoca precarga fuera de ella. El campo detailOffset admitirá -2, -1 o 0 respecto a ese nivel automático. El servidor podrá reducir el nivel efectivo para cumplir el presupuesto y lo comunicará con PLAN antes de enviar las teselas.</w:t>
      </w:r>
    </w:p>
    <w:p>
      <w:r>
        <w:t>El ejemplo de una imagen de 100 000 × 100 000 píxeles equivale a 10 gigapíxeles y aproximadamente 30 GB de RGB sin comprimir. En un ejemplo con correspondencia 1:1 entre píxeles del nivel y pantalla, para una vista de 1920 × 1080 píxeles, una sola capa puede necesitar hasta 54 teselas de 256 píxeles, según su alineación. Sus bitmaps RGBA representarían unos 13,5 MiB. Si cada JPEG pesara 30 KiB, esa capa transferiría cerca de 1,58 MiB; es un ejemplo calculado, no una medición.</w:t>
      </w:r>
    </w:p>
    <w:p>
      <w:r>
        <w:t>La pirámide añade aproximadamente un tercio de píxeles sobre el nivel original antes de considerar bordes, compresión y archivos auxiliares. El espacio real se medirá durante la importación. La escala de cientos de gigapíxeles será una meta de diseño; el prototipo se validará primero con imágenes manejables y después con una muestra grande autorizada.</w:t>
      </w:r>
    </w:p>
    <w:p>
      <w:pPr>
        <w:pStyle w:val="Heading1"/>
      </w:pPr>
      <w:r>
        <w:t>4 Arquitectura y componentes</w:t>
      </w:r>
    </w:p>
    <w:p>
      <w:r>
        <w:t>Usaremos una arquitectura cliente-servidor con un único proceso Java como punto de acceso. El transporte, el protocolo LUPA, la selección de teselas y el almacenamiento estarán separados en módulos. El importador ejecutará una herramienta local de procesamiento; esta no atenderá solicitudes de red.</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446520" cy="2995574"/>
            <wp:effectExtent b="0" l="0" r="0" t="0"/>
            <wp:docPr id="1" name="image1.png" descr="Dos navegadores se conectan al servidor Java con sesiones separadas. Java controla transporte, selección y repositorio. Un importador local publica las pirámide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46520" cy="2995574"/>
                    </a:xfrm>
                    <a:prstGeom prst="rect"/>
                    <a:ln/>
                  </pic:spPr>
                </pic:pic>
              </a:graphicData>
            </a:graphic>
          </wp:inline>
        </w:drawing>
      </w:r>
      <w:r>
        <w:rPr>
          <w:rtl w:val="0"/>
        </w:rPr>
      </w:r>
    </w:p>
    <w:p>
      <w:r>
        <w:rPr>
          <w:sz w:val="18"/>
        </w:rPr>
        <w:t>Figura 1. Arquitectura propuesta. Todas las solicitudes del navegador llegan a Java.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8"/>
        <w:gridCol w:w="6646"/>
      </w:tblGrid>
      <w:tr>
        <w:trPr>
          <w:cantSplit/>
          <w:tblHeader/>
        </w:trPr>
        <w:tc>
          <w:tcPr>
            <w:tcW w:type="dxa" w:w="3578"/>
            <w:vAlign w:val="center"/>
            <w:tcMar>
              <w:top w:w="80" w:type="dxa"/>
              <w:bottom w:w="80" w:type="dxa"/>
              <w:left w:w="100" w:type="dxa"/>
              <w:right w:w="100" w:type="dxa"/>
            </w:tcMar>
            <w:shd w:fill="F2F2F2"/>
          </w:tcPr>
          <w:p>
            <w:pPr>
              <w:keepNext/>
              <w:spacing w:after="20" w:before="20" w:line="245" w:lineRule="auto"/>
            </w:pPr>
            <w:r>
              <w:rPr>
                <w:b/>
                <w:color w:val="000000"/>
                <w:sz w:val="20"/>
              </w:rPr>
              <w:t>Componente</w:t>
            </w:r>
          </w:p>
        </w:tc>
        <w:tc>
          <w:tcPr>
            <w:tcW w:type="dxa" w:w="6646"/>
            <w:vAlign w:val="center"/>
            <w:tcMar>
              <w:top w:w="80" w:type="dxa"/>
              <w:bottom w:w="80" w:type="dxa"/>
              <w:left w:w="100" w:type="dxa"/>
              <w:right w:w="100" w:type="dxa"/>
            </w:tcMar>
            <w:shd w:fill="F2F2F2"/>
          </w:tcPr>
          <w:p>
            <w:pPr>
              <w:keepNext/>
              <w:spacing w:after="20" w:before="20" w:line="245" w:lineRule="auto"/>
            </w:pPr>
            <w:r>
              <w:rPr>
                <w:b/>
                <w:color w:val="000000"/>
                <w:sz w:val="20"/>
              </w:rPr>
              <w:t>Responsabilidad</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Navegador y visor</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Interacciones, canvas, estado de vista y caché de bitmaps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Worker de decodificación</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Máximo dos decodificaciones simultáneas; devolución de ImageBitmap</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Servidor HTTP y WebSocket</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Recursos iniciales, apertura de canal, validación y escritura asíncrona</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Sesión LUPA</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Imagen activa, época, créditos, entregas y límites independientes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Planificador</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Selección por región, prioridad del foco y turnos entre clientes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Repositorio de teselas</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Lectura de archivos y caché global de datos comprimidos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Importador y catálogo</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Preparación de pirámides y publicación de versiones completas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Métricas locales</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Bytes, descartes, tiempos, recursos y estado de sesiones</w:t>
            </w:r>
          </w:p>
        </w:tc>
      </w:tr>
    </w:tbl>
    <w:p>
      <w:pPr>
        <w:spacing w:after="40" w:line="96" w:lineRule="auto"/>
      </w:pPr>
    </w:p>
    <w:p>
      <w:r>
        <w:t>Los callbacks de red efectuarán operaciones breves y delegarán el trabajo de disco y procesamiento. Mantendremos una lectura y una escritura pendientes por socket, con una cola de salida serializada y soporte de escrituras parciales. La API de canales asíncronos de Java 21 exige controlar las operaciones simultáneas de lectura y escritura. [5]</w:t>
      </w:r>
    </w:p>
    <w:p>
      <w:r>
        <w:t>Cada sesión serializará sus cambios de estado. El catálogo y las teselas publicadas serán inmutables y compartibles; la vista y los créditos pertenecerán a una sola conexión. El planificador dará turnos entre sesiones y descartará descriptores obsoletos antes de leer del disco.</w:t>
      </w:r>
    </w:p>
    <w:p>
      <w:pPr>
        <w:pStyle w:val="Heading1"/>
      </w:pPr>
      <w:r>
        <w:t>5 Tecnologías y entorno de ejecución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8"/>
        <w:gridCol w:w="6646"/>
      </w:tblGrid>
      <w:tr>
        <w:trPr>
          <w:cantSplit/>
          <w:tblHeader/>
        </w:trPr>
        <w:tc>
          <w:tcPr>
            <w:tcW w:type="dxa" w:w="3578"/>
            <w:vAlign w:val="center"/>
            <w:tcMar>
              <w:top w:w="80" w:type="dxa"/>
              <w:bottom w:w="80" w:type="dxa"/>
              <w:left w:w="100" w:type="dxa"/>
              <w:right w:w="100" w:type="dxa"/>
            </w:tcMar>
            <w:shd w:fill="F2F2F2"/>
          </w:tcPr>
          <w:p>
            <w:pPr>
              <w:keepNext/>
              <w:spacing w:after="20" w:before="20" w:line="245" w:lineRule="auto"/>
            </w:pPr>
            <w:r>
              <w:rPr>
                <w:b/>
                <w:color w:val="000000"/>
                <w:sz w:val="20"/>
              </w:rPr>
              <w:t>Herramienta</w:t>
            </w:r>
          </w:p>
        </w:tc>
        <w:tc>
          <w:tcPr>
            <w:tcW w:type="dxa" w:w="6646"/>
            <w:vAlign w:val="center"/>
            <w:tcMar>
              <w:top w:w="80" w:type="dxa"/>
              <w:bottom w:w="80" w:type="dxa"/>
              <w:left w:w="100" w:type="dxa"/>
              <w:right w:w="100" w:type="dxa"/>
            </w:tcMar>
            <w:shd w:fill="F2F2F2"/>
          </w:tcPr>
          <w:p>
            <w:pPr>
              <w:keepNext/>
              <w:spacing w:after="20" w:before="20" w:line="245" w:lineRule="auto"/>
            </w:pPr>
            <w:r>
              <w:rPr>
                <w:b/>
                <w:color w:val="000000"/>
                <w:sz w:val="20"/>
              </w:rPr>
              <w:t>Uso y decisión</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JDK 21</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Servidor, importador, herramientas de consola y cliente de carga</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Java NIO.2</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AsynchronousServerSocketChannel y AsynchronousSocketChannel; manejo propio de conexiones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HTTP 1.1 y WebSocket</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Arranque estándar y canal bidireccional para LUPA v1</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Jackson</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Lectura y escritura de JSON con validación y límites de tamaño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HTML5, CSS y JavaScript</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Frontend sin framework, Canvas 2D, WebSocket, Worker e ImageBitmap</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libvips local</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Preparación de pirámides con dzsave; invocado por Java mediante ProcessBuilder</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Maven y JUnit 5</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Construcción reproducible, pruebas unitarias y de integración</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Git y herramientas del navegador</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Control de cambios, revisión conjunta y registro de tráfico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Archivos locales y JSON</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Teselas, manifiestos y catálogo; sin base de datos ni servicios externos</w:t>
            </w:r>
          </w:p>
        </w:tc>
      </w:tr>
    </w:tbl>
    <w:p>
      <w:pPr>
        <w:spacing w:after="40" w:line="96" w:lineRule="auto"/>
      </w:pPr>
    </w:p>
    <w:p>
      <w:r>
        <w:t>Java implementará el enrutamiento HTTP, el adaptador WebSocket y el protocolo LUPA. Jackson se limitará a serialización; libvips se limitará al procesamiento de imágenes. Esta división permite explicar y evaluar el manejador de solicitudes y las decisiones de concurrencia.</w:t>
      </w:r>
    </w:p>
    <w:p>
      <w:r>
        <w:t>El servidor HTTP del prototipo soportará GET y HEAD para rutas conocidas, tipos MIME, Content-Length y cierre de conexión tras cada respuesta de archivos. El endpoint /lupa negociará la actualización a WebSocket y el subprotocolo lupa.v1. Los métodos no soportados recibirán una respuesta definida; los cuerpos inesperados o encuadres ambiguos se rechazarán y cerrarán. [2, 3]</w:t>
      </w:r>
    </w:p>
    <w:p>
      <w:r>
        <w:t>El adaptador WebSocket verificará la apertura, Origin, versión y máscara de mensajes del cliente. También manejará fragmentación dentro de límites, ping/pong, cierre y escrituras parciales. No negociará extensiones de compresión en v1. WebSocket aporta el transporte; la política de imágenes y los mensajes descritos a continuación son propios de LUPA. [4]</w:t>
      </w:r>
    </w:p>
    <w:p>
      <w:r>
        <w:t>Para desarrollar y demostrar se propone un equipo con cuatro núcleos, 16 GB de RAM y SSD, Java 21 y dos navegadores actuales. La capacidad de disco dependerá del original y de su pirámide, y se calculará antes de importarla. Estos recursos constituyen una configuración de trabajo propuesta, no requisitos mínimos comprobados.</w:t>
      </w:r>
    </w:p>
    <w:p>
      <w:r>
        <w:t>Antes de la evaluación se fijarán las versiones de dependencias y plugins, se preparará el repositorio Maven local y se probarán la compilación offline y el paquete ejecutable. El paquete incluirá recursos web, datos de demostración, avisos de licencia y las herramientas locales necesarias. La aplicación no usará CDN, fuentes remotas, telemetría ni enlaces externos de recursos.</w:t>
      </w:r>
    </w:p>
    <w:p>
      <w:pPr>
        <w:pStyle w:val="Heading1"/>
      </w:pPr>
      <w:r>
        <w:t>6 Protocolo LUPA v1</w:t>
      </w:r>
    </w:p>
    <w:p>
      <w:r>
        <w:t>LUPA será un subprotocolo de aplicación sobre WebSocket. Los controles serán objetos JSON UTF-8 y cada tesela viajará en un mensaje binario independiente. La conexión avanzará por los estados HTTP, ESPERA_HELLO, LISTA, IMAGEN_ABIERTA y CERRADA. Durante una imagen abierta, cada VIEW reemplazará el plan vigente. [4, 7]</w:t>
      </w:r>
    </w:p>
    <w:p>
      <w:r>
        <w:t>Secuencia inicial: el navegador solicita / y sus recursos por HTTP; abre /lupa con Sec-WebSocket-Protocol: lupa.v1; Java responde 101 Switching Protocols; el cliente envía HELLO y recibe WELCOME. A continuación OPEN selecciona una imagen publicada y MANIFEST describe sus niveles. Solo entonces se aceptan mensajes VIEW.</w:t>
      </w:r>
    </w:p>
    <w:p>
      <w:r>
        <w:t>OPEN y VIEW incluirán una época entera creciente por conexión, entre 1 y 2 147 483 647. OPEN también invalida la imagen anterior. El cliente cambia inmediatamente su época activa al enviar la nueva intención; antes de agotar el rango debe reconectar. Cambiar de época nunca reinicia los créditos ni los identificadores de entregas pendientes.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0"/>
        <w:gridCol w:w="4294"/>
        <w:gridCol w:w="3169"/>
      </w:tblGrid>
      <w:tr>
        <w:trPr>
          <w:cantSplit/>
          <w:tblHeader/>
        </w:trPr>
        <w:tc>
          <w:tcPr>
            <w:tcW w:type="dxa" w:w="2760"/>
            <w:vAlign w:val="center"/>
            <w:tcMar>
              <w:top w:w="80" w:type="dxa"/>
              <w:bottom w:w="80" w:type="dxa"/>
              <w:left w:w="100" w:type="dxa"/>
              <w:right w:w="100" w:type="dxa"/>
            </w:tcMar>
            <w:shd w:fill="F2F2F2"/>
          </w:tcPr>
          <w:p>
            <w:pPr>
              <w:keepNext/>
              <w:spacing w:after="20" w:before="20" w:line="245" w:lineRule="auto"/>
            </w:pPr>
            <w:r>
              <w:rPr>
                <w:b/>
                <w:color w:val="000000"/>
                <w:sz w:val="20"/>
              </w:rPr>
              <w:t>Mensaje y dirección</w:t>
            </w:r>
          </w:p>
        </w:tc>
        <w:tc>
          <w:tcPr>
            <w:tcW w:type="dxa" w:w="4294"/>
            <w:vAlign w:val="center"/>
            <w:tcMar>
              <w:top w:w="80" w:type="dxa"/>
              <w:bottom w:w="80" w:type="dxa"/>
              <w:left w:w="100" w:type="dxa"/>
              <w:right w:w="100" w:type="dxa"/>
            </w:tcMar>
            <w:shd w:fill="F2F2F2"/>
          </w:tcPr>
          <w:p>
            <w:pPr>
              <w:keepNext/>
              <w:spacing w:after="20" w:before="20" w:line="245" w:lineRule="auto"/>
            </w:pPr>
            <w:r>
              <w:rPr>
                <w:b/>
                <w:color w:val="000000"/>
                <w:sz w:val="20"/>
              </w:rPr>
              <w:t>Campos principales</w:t>
            </w:r>
          </w:p>
        </w:tc>
        <w:tc>
          <w:tcPr>
            <w:tcW w:type="dxa" w:w="3169"/>
            <w:vAlign w:val="center"/>
            <w:tcMar>
              <w:top w:w="80" w:type="dxa"/>
              <w:bottom w:w="80" w:type="dxa"/>
              <w:left w:w="100" w:type="dxa"/>
              <w:right w:w="100" w:type="dxa"/>
            </w:tcMar>
            <w:shd w:fill="F2F2F2"/>
          </w:tcPr>
          <w:p>
            <w:pPr>
              <w:keepNext/>
              <w:spacing w:after="20" w:before="20" w:line="245" w:lineRule="auto"/>
            </w:pPr>
            <w:r>
              <w:rPr>
                <w:b/>
                <w:color w:val="000000"/>
                <w:sz w:val="20"/>
              </w:rPr>
              <w:t>Efecto</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HELLO · cliente → servidor</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version, windowBytes, bitmapBudgetBytes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Solicita versión y presupuestos</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WELCOME · servidor → cliente</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version, windowBytes, maxTileBytes, maxInFlight</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Confirma límites admitidos</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OPEN · cliente → servidor</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epoch, imageId</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Selecciona imagen e invalida el plan previo</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MANIFEST · servidor → cliente</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epoch, imageId, imageVersion, width, height, levels, tileSize</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Describe una versión publicada</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VIEW · cliente → servidor</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epoch, imageId, imageVersion, rect, viewportPx, detailOffset, mode, focus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Declara región, escala y prioridad</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PLAN · servidor → cliente</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epoch, appliedLevel, contextLevel</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Confirma los niveles efectivos de la vista</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TILE · servidor → cliente</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deliveryId, epoch, imageId, imageVersion, z, x, y, w, h, codec, payloadBytes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Entrega una tesela</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RELEASE · cliente → servidor</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deliveryId, status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Devuelve una vez el crédito registrado</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DONE · servidor → cliente</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epoch, sentTiles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Se terminó de enviar el plan vigente</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ERROR · servidor → cliente</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epoch opcional, code, message</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Explica una solicitud rechazada</w:t>
            </w:r>
          </w:p>
        </w:tc>
      </w:tr>
    </w:tbl>
    <w:p>
      <w:pPr>
        <w:spacing w:after="40" w:line="96" w:lineRule="auto"/>
      </w:pPr>
    </w:p>
    <w:p>
      <w:r>
        <w:t>Las épocas anteriores se ignoran sin crear trabajo. No hace falta un CANCEL separado: la nueva intención sustituye la anterior. DONE significa plan enviado, no imagen ya dibujada. El cierre normal utiliza el cierre WebSocket. Tras una desconexión se descartan los pendientes, se reconecta y se abre una sesión nueva; no se reanudan créditos anteriores. Los códigos de ERROR serán VERSION_UNSUPPORTED, BAD_VIEW, IMAGE_NOT_FOUND, IMAGE_NOT_READY, LIMIT_EXCEEDED e INTERNAL_READ_ERROR. Los mensajes malformados no modifican el estado válido.</w:t>
      </w:r>
    </w:p>
    <w:p>
      <w:pPr>
        <w:pStyle w:val="Heading1"/>
      </w:pPr>
      <w:r>
        <w:t>7 Formato de mensajes y ejemplo de intercambio</w:t>
      </w:r>
    </w:p>
    <w:p>
      <w:r>
        <w:t>Los mensajes de control tendrán como máximo 16 KiB. Se exigirán los campos definidos, números finitos, enteros donde corresponda, dimensiones positivas y regiones contenidas en la imagen. El servidor rechazará tipos desconocidos y versiones incompatibles. La lista de niveles en MANIFEST será pequeña y no incluirá una lista de todas las teselas.</w:t>
      </w:r>
    </w:p>
    <w:p>
      <w:pPr>
        <w:keepNext/>
        <w:spacing w:after="0" w:line="240" w:lineRule="auto"/>
      </w:pPr>
      <w:r>
        <w:rPr>
          <w:rFonts w:ascii="Consolas" w:hAnsi="Consolas"/>
          <w:sz w:val="18"/>
        </w:rPr>
        <w:t>{"type":"HELLO","version":1,"windowBytes":1048576,</w:t>
      </w:r>
    </w:p>
    <w:p>
      <w:pPr>
        <w:keepNext/>
        <w:spacing w:after="0" w:line="240" w:lineRule="auto"/>
      </w:pPr>
      <w:r>
        <w:rPr>
          <w:rFonts w:ascii="Consolas" w:hAnsi="Consolas"/>
          <w:sz w:val="18"/>
        </w:rPr>
        <w:t xml:space="preserve"> "bitmapBudgetBytes":67108864}</w:t>
      </w:r>
    </w:p>
    <w:p>
      <w:pPr>
        <w:keepNext/>
        <w:spacing w:after="0" w:line="240" w:lineRule="auto"/>
      </w:pPr>
      <w:r>
        <w:rPr>
          <w:rFonts w:ascii="Consolas" w:hAnsi="Consolas"/>
          <w:sz w:val="18"/>
        </w:rPr>
        <w:t>{"type":"OPEN","epoch":1,"imageId":"panorama-01"}</w:t>
      </w:r>
    </w:p>
    <w:p>
      <w:pPr>
        <w:keepNext/>
        <w:spacing w:after="0" w:line="240" w:lineRule="auto"/>
      </w:pPr>
      <w:r>
        <w:rPr>
          <w:rFonts w:ascii="Consolas" w:hAnsi="Consolas"/>
          <w:sz w:val="18"/>
        </w:rPr>
        <w:t>{"type":"VIEW","epoch":2,"imageId":"panorama-01",</w:t>
      </w:r>
    </w:p>
    <w:p>
      <w:pPr>
        <w:keepNext/>
        <w:spacing w:after="0" w:line="240" w:lineRule="auto"/>
      </w:pPr>
      <w:r>
        <w:rPr>
          <w:rFonts w:ascii="Consolas" w:hAnsi="Consolas"/>
          <w:sz w:val="18"/>
        </w:rPr>
        <w:t xml:space="preserve"> "imageVersion":"v1","rect":{"x":12000,"y":8000,</w:t>
      </w:r>
    </w:p>
    <w:p>
      <w:pPr>
        <w:keepNext/>
        <w:spacing w:after="0" w:line="240" w:lineRule="auto"/>
      </w:pPr>
      <w:r>
        <w:rPr>
          <w:rFonts w:ascii="Consolas" w:hAnsi="Consolas"/>
          <w:sz w:val="18"/>
        </w:rPr>
        <w:t xml:space="preserve"> "width":3840,"height":2160},</w:t>
      </w:r>
    </w:p>
    <w:p>
      <w:pPr>
        <w:keepNext/>
        <w:spacing w:after="0" w:line="240" w:lineRule="auto"/>
      </w:pPr>
      <w:r>
        <w:rPr>
          <w:rFonts w:ascii="Consolas" w:hAnsi="Consolas"/>
          <w:sz w:val="18"/>
        </w:rPr>
        <w:t xml:space="preserve"> "viewportPx":{"width":1920,"height":1080},</w:t>
      </w:r>
    </w:p>
    <w:p>
      <w:pPr>
        <w:keepNext/>
        <w:spacing w:after="0" w:line="240" w:lineRule="auto"/>
      </w:pPr>
      <w:r>
        <w:rPr>
          <w:rFonts w:ascii="Consolas" w:hAnsi="Consolas"/>
          <w:sz w:val="18"/>
        </w:rPr>
        <w:t xml:space="preserve"> "detailOffset":0,"mode":"focus",</w:t>
      </w:r>
    </w:p>
    <w:p>
      <w:pPr>
        <w:keepNext/>
        <w:spacing w:after="0" w:line="240" w:lineRule="auto"/>
      </w:pPr>
      <w:r>
        <w:rPr>
          <w:rFonts w:ascii="Consolas" w:hAnsi="Consolas"/>
          <w:sz w:val="18"/>
        </w:rPr>
        <w:t xml:space="preserve"> "focus":{"x":13920,"y":9080,"radiusPx":180}}</w:t>
      </w:r>
    </w:p>
    <w:p>
      <w:pPr>
        <w:keepNext w:val="0"/>
        <w:spacing w:after="0" w:line="240" w:lineRule="auto"/>
      </w:pPr>
      <w:r>
        <w:rPr>
          <w:rFonts w:ascii="Consolas" w:hAnsi="Consolas"/>
          <w:sz w:val="18"/>
        </w:rPr>
        <w:t>{"type":"PLAN","epoch":2,"appliedLevel":8,"contextLevel":7}</w:t>
      </w:r>
    </w:p>
    <w:p>
      <w:pPr>
        <w:spacing w:after="40"/>
      </w:pPr>
    </w:p>
    <w:p>
      <w:r>
        <w:t>rect y el centro del foco usan píxeles de la imagen original. viewportPx y radiusPx usan píxeles físicos de pantalla. El navegador convierte las dimensiones CSS usando la densidad del dispositivo; el servidor limita el área del viewport a 8 294 400 píxeles y el radio del foco a 512 píxeles. Los enteros de época e identificación mantienen un rango representable sin ambigüedad en Java y JavaScript. En mode=uniform el campo focus será null y contextLevel será igual a appliedLevel.</w:t>
      </w:r>
    </w:p>
    <w:p>
      <w:pPr>
        <w:pStyle w:val="Heading2"/>
      </w:pPr>
      <w:r>
        <w:t>Sobre binario de una tesela</w:t>
      </w:r>
    </w:p>
    <w:p>
      <w:r>
        <w:t>Un mensaje WebSocket binario completo contendrá cuatro bytes de longitud H en orden de red, H bytes de cabecera JSON UTF-8 y los bytes JPEG. H tendrá un máximo de 4096; payloadBytes tendrá un máximo de 262 144. La longitud total debe ser exactamente 4 + H + payloadBytes. Esta envoltura pertenece a LUPA y se transporta dentro de WebSocket; no sustituye su encuadre.</w:t>
      </w:r>
    </w:p>
    <w:p>
      <w:pPr>
        <w:keepNext/>
        <w:spacing w:after="0" w:line="240" w:lineRule="auto"/>
      </w:pPr>
      <w:r>
        <w:rPr>
          <w:rFonts w:ascii="Consolas" w:hAnsi="Consolas"/>
          <w:sz w:val="18"/>
        </w:rPr>
        <w:t>{"type":"TILE","deliveryId":17,"epoch":2,</w:t>
      </w:r>
    </w:p>
    <w:p>
      <w:pPr>
        <w:keepNext/>
        <w:spacing w:after="0" w:line="240" w:lineRule="auto"/>
      </w:pPr>
      <w:r>
        <w:rPr>
          <w:rFonts w:ascii="Consolas" w:hAnsi="Consolas"/>
          <w:sz w:val="18"/>
        </w:rPr>
        <w:t xml:space="preserve"> "imageId":"panorama-01","imageVersion":"v1",</w:t>
      </w:r>
    </w:p>
    <w:p>
      <w:pPr>
        <w:keepNext/>
        <w:spacing w:after="0" w:line="240" w:lineRule="auto"/>
      </w:pPr>
      <w:r>
        <w:rPr>
          <w:rFonts w:ascii="Consolas" w:hAnsi="Consolas"/>
          <w:sz w:val="18"/>
        </w:rPr>
        <w:t xml:space="preserve"> "z":8,"x":27,"y":18,"w":256,"h":256,</w:t>
      </w:r>
    </w:p>
    <w:p>
      <w:pPr>
        <w:keepNext/>
        <w:spacing w:after="0" w:line="240" w:lineRule="auto"/>
      </w:pPr>
      <w:r>
        <w:rPr>
          <w:rFonts w:ascii="Consolas" w:hAnsi="Consolas"/>
          <w:sz w:val="18"/>
        </w:rPr>
        <w:t xml:space="preserve"> "codec":"jpeg","payloadBytes":24576}</w:t>
      </w:r>
    </w:p>
    <w:p>
      <w:pPr>
        <w:keepNext/>
        <w:spacing w:after="0" w:line="240" w:lineRule="auto"/>
      </w:pPr>
    </w:p>
    <w:p>
      <w:pPr>
        <w:keepNext w:val="0"/>
        <w:spacing w:after="0" w:line="240" w:lineRule="auto"/>
      </w:pPr>
      <w:r>
        <w:rPr>
          <w:rFonts w:ascii="Consolas" w:hAnsi="Consolas"/>
          <w:sz w:val="18"/>
        </w:rPr>
        <w:t>{"type":"RELEASE","deliveryId":17,"status":"displayed"}</w:t>
      </w:r>
    </w:p>
    <w:p>
      <w:pPr>
        <w:spacing w:after="40"/>
      </w:pPr>
    </w:p>
    <w:p>
      <w:r>
        <w:t>El servidor obtiene payloadBytes del archivo publicado. La identidad de caché será imageId + imageVersion + z + x + y, mientras deliveryId identifica una entrega de esa conexión. Los estados de RELEASE serán displayed, discarded o failed. El cliente no indica cuántos bytes devolver: el servidor consulta la longitud que registró. deliveryId crece por conexión sin reutilizarse; se reconecta antes de agotar el mismo rango entero definido para epoch.</w:t>
      </w:r>
    </w:p>
    <w:p>
      <w:r>
        <w:t>Ejemplo de cancelación: el cliente envía VIEW con época 3 mientras llega la entrega 17 de la época 2. El servidor elimina el trabajo viejo aún no enviado. El cliente descarta la entrega 17 y responde RELEASE con discarded. Después solo dibuja teselas de la época 3. Los bytes ya transmitidos no pueden retirarse de la red.</w:t>
      </w:r>
    </w:p>
    <w:p>
      <w:pPr>
        <w:pStyle w:val="Heading1"/>
      </w:pPr>
      <w:r>
        <w:t>8 Control de recursos y concurrencia</w:t>
      </w:r>
    </w:p>
    <w:p>
      <w:r>
        <w:t>Antes de enviar TILE, el servidor reserva su longitud completa en el saldo de la conexión y registra deliveryId. Un RELEASE válido devuelve exactamente esa reserva y elimina el pendiente. Un duplicado o identificador desconocido no concede saldo. La suma de saldo libre y reservas debe conservar el tamaño de la ventana negociada. La ventana negociada estará entre 512 KiB y 1 MiB para admitir cualquier tesela del prototipo; un presupuesto inferior se rechazará con LIMIT_EXCEEDED.</w:t>
      </w:r>
    </w:p>
    <w:p>
      <w:r>
        <w:t>La ventana permanece intacta al cambiar de imagen o época. Los mensajes de control tienen una cola pequeña independiente para que RELEASE y las nuevas vistas circulen aunque no haya saldo para teselas. El cliente confirma cada entrega después de procesarla o descartarla y soltar su buffer comprimido; si no tiene espacio para conservarla, puede descartarla y devolver el crédito.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0"/>
        <w:gridCol w:w="4294"/>
        <w:gridCol w:w="3169"/>
      </w:tblGrid>
      <w:tr>
        <w:trPr>
          <w:cantSplit/>
          <w:tblHeader/>
        </w:trPr>
        <w:tc>
          <w:tcPr>
            <w:tcW w:type="dxa" w:w="2760"/>
            <w:vAlign w:val="center"/>
            <w:tcMar>
              <w:top w:w="80" w:type="dxa"/>
              <w:bottom w:w="80" w:type="dxa"/>
              <w:left w:w="100" w:type="dxa"/>
              <w:right w:w="100" w:type="dxa"/>
            </w:tcMar>
            <w:shd w:fill="F2F2F2"/>
          </w:tcPr>
          <w:p>
            <w:pPr>
              <w:keepNext/>
              <w:spacing w:after="20" w:before="20" w:line="245" w:lineRule="auto"/>
            </w:pPr>
            <w:r>
              <w:rPr>
                <w:b/>
                <w:color w:val="000000"/>
                <w:sz w:val="20"/>
              </w:rPr>
              <w:t>Recurso</w:t>
            </w:r>
          </w:p>
        </w:tc>
        <w:tc>
          <w:tcPr>
            <w:tcW w:type="dxa" w:w="4294"/>
            <w:vAlign w:val="center"/>
            <w:tcMar>
              <w:top w:w="80" w:type="dxa"/>
              <w:bottom w:w="80" w:type="dxa"/>
              <w:left w:w="100" w:type="dxa"/>
              <w:right w:w="100" w:type="dxa"/>
            </w:tcMar>
            <w:shd w:fill="F2F2F2"/>
          </w:tcPr>
          <w:p>
            <w:pPr>
              <w:keepNext/>
              <w:spacing w:after="20" w:before="20" w:line="245" w:lineRule="auto"/>
            </w:pPr>
            <w:r>
              <w:rPr>
                <w:b/>
                <w:color w:val="000000"/>
                <w:sz w:val="20"/>
              </w:rPr>
              <w:t>Límite inicial propuesto</w:t>
            </w:r>
          </w:p>
        </w:tc>
        <w:tc>
          <w:tcPr>
            <w:tcW w:type="dxa" w:w="3169"/>
            <w:vAlign w:val="center"/>
            <w:tcMar>
              <w:top w:w="80" w:type="dxa"/>
              <w:bottom w:w="80" w:type="dxa"/>
              <w:left w:w="100" w:type="dxa"/>
              <w:right w:w="100" w:type="dxa"/>
            </w:tcMar>
            <w:shd w:fill="F2F2F2"/>
          </w:tcPr>
          <w:p>
            <w:pPr>
              <w:keepNext/>
              <w:spacing w:after="20" w:before="20" w:line="245" w:lineRule="auto"/>
            </w:pPr>
            <w:r>
              <w:rPr>
                <w:b/>
                <w:color w:val="000000"/>
                <w:sz w:val="20"/>
              </w:rPr>
              <w:t>Regla</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Datos de teselas en tránsito</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1 MiB por conexión</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Crédito por bytes completos del mensaje</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Entregas pendientes</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16 por conexión</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Se requieren saldo y cupo para enviar</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Cola de selección</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512 descriptores por sesión</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Sin cargar sus imágenes de antemano</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Caché de bitmaps</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64 MiB por cliente</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Contabilidad por 4 × ancho × alto</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Reserva del visor</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16 MiB dentro de esos 64 MiB</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Para miniatura y bitmaps transitorios</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Decodificación</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2 operaciones simultáneas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Validar época antes y después</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Canvas principal</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Hasta 8 294 400 píxeles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Hasta unos 32 MiB RGBA adicionales</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Caché comprimida del servidor</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128 MiB globales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Desalojo por menor uso reciente</w:t>
            </w:r>
          </w:p>
        </w:tc>
      </w:tr>
      <w:tr>
        <w:trPr>
          <w:cantSplit/>
        </w:trPr>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Sesiones activas</w:t>
            </w:r>
          </w:p>
        </w:tc>
        <w:tc>
          <w:tcPr>
            <w:tcW w:type="dxa" w:w="4294"/>
            <w:vAlign w:val="center"/>
            <w:tcMar>
              <w:top w:w="80" w:type="dxa"/>
              <w:bottom w:w="80" w:type="dxa"/>
              <w:left w:w="100" w:type="dxa"/>
              <w:right w:w="100" w:type="dxa"/>
            </w:tcMar>
          </w:tcPr>
          <w:p>
            <w:pPr>
              <w:keepNext w:val="0"/>
              <w:spacing w:after="20" w:before="20" w:line="245" w:lineRule="auto"/>
            </w:pPr>
            <w:r>
              <w:rPr>
                <w:b w:val="0"/>
                <w:color w:val="000000"/>
                <w:sz w:val="20"/>
              </w:rPr>
              <w:t>32 como límite inicial</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Admisión acotada; capacidad por medir</w:t>
            </w:r>
          </w:p>
        </w:tc>
      </w:tr>
    </w:tbl>
    <w:p>
      <w:pPr>
        <w:spacing w:after="40" w:line="96" w:lineRule="auto"/>
      </w:pPr>
    </w:p>
    <w:p>
      <w:r>
        <w:t>Estas cuentas acotan recursos administrados por la aplicación, no toda la memoria del proceso ni la memoria interna del navegador. Habrá que medir también buffers de red, objetos, memoria gráfica y decodificación. Si el conjunto visible no cabe en el presupuesto, el planificador bajará un nivel antes de solicitar más datos.</w:t>
      </w:r>
    </w:p>
    <w:p>
      <w:r>
        <w:t>Al cambiar la vista, el cliente cerrará con ImageBitmap.close() los bitmaps descartados, retirará referencias y repintará el canvas. Si una decodificación termina después del cambio, volverá a comprobar la época y liberará el resultado antiguo. close() libera los datos subyacentes del bitmap; la memoria total del navegador puede reflejarlo con retraso. [8] ArrayBuffer e ImageBitmap se pasarán entre worker e hilo principal mediante listas de transferencia. Al transferir el bitmap, el hilo principal asume su propiedad y la responsabilidad de cerrarlo.</w:t>
      </w:r>
    </w:p>
    <w:p>
      <w:r>
        <w:t>El orden de envío será contexto mínimo, foco visible y resto visible, sin precarga exterior. Entre clientes se rotará como máximo una tesela por turno. Una conexión lenta detendrá sus envíos al agotar créditos; no bloqueará las demás. Se cerrará una conexión si no responde a ping/pong o mantiene entregas sin confirmar durante 30 segundos. Una vista inmóvil que responde seguirá abierta. Se priorizarán las órdenes sobre datos aún no escritos, sin interrumpir un mensaje binario en curso.</w:t>
      </w:r>
    </w:p>
    <w:p>
      <w:pPr>
        <w:pStyle w:val="Heading1"/>
      </w:pPr>
      <w:r>
        <w:t>9 Ingreso de imágenes y organización del proyecto</w:t>
      </w:r>
    </w:p>
    <w:p>
      <w:r>
        <w:t>Las imágenes nuevas entrarán mediante una orden local del administrador que ejecute el importador Java. El proceso comprobará formato, dimensiones, espacio disponible y permiso de uso; generará la pirámide en una carpeta temporal; verificará que todas las teselas sean decodificables, de tamaño permitido y coherentes con el manifiesto; por último publicará una nueva versión y actualizará el catálogo.</w:t>
      </w:r>
    </w:p>
    <w:p>
      <w:r>
        <w:t>libvips se ejecutará como proceso local con argumentos separados, sin construir una orden de shell con nombres aportados por el usuario. Para el prototipo se usarán fotografías JPEG o TIFF, normalizadas a RGB; la transparencia se compondrá sobre un fondo definido. El procesamiento de originales enormes dependerá del formato y del espacio temporal disponible, por lo que se validará el consumo con cada muestra. [6]</w:t>
      </w:r>
    </w:p>
    <w:p>
      <w:r>
        <w:t>Las versiones publicadas permanecerán inmutables. Las sesiones abiertas terminarán de utilizar su versión y las aperturas nuevas verán la actualización. Una importación interrumpida no aparecerá como lista en el catálogo. El servidor conservará el catálogo anterior si falla la publicación.</w:t>
      </w:r>
    </w:p>
    <w:p>
      <w:pPr>
        <w:keepNext/>
        <w:spacing w:after="0" w:line="240" w:lineRule="auto"/>
      </w:pPr>
      <w:r>
        <w:rPr>
          <w:rFonts w:ascii="Consolas" w:hAnsi="Consolas"/>
          <w:sz w:val="18"/>
        </w:rPr>
        <w:t>PRJIMA/</w:t>
      </w:r>
    </w:p>
    <w:p>
      <w:pPr>
        <w:keepNext/>
        <w:spacing w:after="0" w:line="240" w:lineRule="auto"/>
      </w:pPr>
      <w:r>
        <w:rPr>
          <w:rFonts w:ascii="Consolas" w:hAnsi="Consolas"/>
          <w:sz w:val="18"/>
        </w:rPr>
        <w:t xml:space="preserve">  docs/                 informe, protocolo y diagramas</w:t>
      </w:r>
    </w:p>
    <w:p>
      <w:pPr>
        <w:keepNext/>
        <w:spacing w:after="0" w:line="240" w:lineRule="auto"/>
      </w:pPr>
      <w:r>
        <w:rPr>
          <w:rFonts w:ascii="Consolas" w:hAnsi="Consolas"/>
          <w:sz w:val="18"/>
        </w:rPr>
        <w:t xml:space="preserve">  config/               parámetros de recursos</w:t>
      </w:r>
    </w:p>
    <w:p>
      <w:pPr>
        <w:keepNext/>
        <w:spacing w:after="0" w:line="240" w:lineRule="auto"/>
      </w:pPr>
      <w:r>
        <w:rPr>
          <w:rFonts w:ascii="Consolas" w:hAnsi="Consolas"/>
          <w:sz w:val="18"/>
        </w:rPr>
        <w:t xml:space="preserve">  src/main/java/gt/lupa/</w:t>
      </w:r>
    </w:p>
    <w:p>
      <w:pPr>
        <w:keepNext/>
        <w:spacing w:after="0" w:line="240" w:lineRule="auto"/>
      </w:pPr>
      <w:r>
        <w:rPr>
          <w:rFonts w:ascii="Consolas" w:hAnsi="Consolas"/>
          <w:sz w:val="18"/>
        </w:rPr>
        <w:t xml:space="preserve">    http/               solicitudes y recursos locales</w:t>
      </w:r>
    </w:p>
    <w:p>
      <w:pPr>
        <w:keepNext/>
        <w:spacing w:after="0" w:line="240" w:lineRule="auto"/>
      </w:pPr>
      <w:r>
        <w:rPr>
          <w:rFonts w:ascii="Consolas" w:hAnsi="Consolas"/>
          <w:sz w:val="18"/>
        </w:rPr>
        <w:t xml:space="preserve">    websocket/          encuadre y ciclo de conexión</w:t>
      </w:r>
    </w:p>
    <w:p>
      <w:pPr>
        <w:keepNext/>
        <w:spacing w:after="0" w:line="240" w:lineRule="auto"/>
      </w:pPr>
      <w:r>
        <w:rPr>
          <w:rFonts w:ascii="Consolas" w:hAnsi="Consolas"/>
          <w:sz w:val="18"/>
        </w:rPr>
        <w:t xml:space="preserve">    protocol/           mensajes y validación LUPA</w:t>
      </w:r>
    </w:p>
    <w:p>
      <w:pPr>
        <w:keepNext/>
        <w:spacing w:after="0" w:line="240" w:lineRule="auto"/>
      </w:pPr>
      <w:r>
        <w:rPr>
          <w:rFonts w:ascii="Consolas" w:hAnsi="Consolas"/>
          <w:sz w:val="18"/>
        </w:rPr>
        <w:t xml:space="preserve">    session/            estado por cliente</w:t>
      </w:r>
    </w:p>
    <w:p>
      <w:pPr>
        <w:keepNext/>
        <w:spacing w:after="0" w:line="240" w:lineRule="auto"/>
      </w:pPr>
      <w:r>
        <w:rPr>
          <w:rFonts w:ascii="Consolas" w:hAnsi="Consolas"/>
          <w:sz w:val="18"/>
        </w:rPr>
        <w:t xml:space="preserve">    scheduler/          selección y prioridad de teselas</w:t>
      </w:r>
    </w:p>
    <w:p>
      <w:pPr>
        <w:keepNext/>
        <w:spacing w:after="0" w:line="240" w:lineRule="auto"/>
      </w:pPr>
      <w:r>
        <w:rPr>
          <w:rFonts w:ascii="Consolas" w:hAnsi="Consolas"/>
          <w:sz w:val="18"/>
        </w:rPr>
        <w:t xml:space="preserve">    storage/            catálogo y lectura acotada</w:t>
      </w:r>
    </w:p>
    <w:p>
      <w:pPr>
        <w:keepNext/>
        <w:spacing w:after="0" w:line="240" w:lineRule="auto"/>
      </w:pPr>
      <w:r>
        <w:rPr>
          <w:rFonts w:ascii="Consolas" w:hAnsi="Consolas"/>
          <w:sz w:val="18"/>
        </w:rPr>
        <w:t xml:space="preserve">    ingest/             importación y publicación</w:t>
      </w:r>
    </w:p>
    <w:p>
      <w:pPr>
        <w:keepNext/>
        <w:spacing w:after="0" w:line="240" w:lineRule="auto"/>
      </w:pPr>
      <w:r>
        <w:rPr>
          <w:rFonts w:ascii="Consolas" w:hAnsi="Consolas"/>
          <w:sz w:val="18"/>
        </w:rPr>
        <w:t xml:space="preserve">  src/main/resources/web/   HTML, CSS, JS y worker</w:t>
      </w:r>
    </w:p>
    <w:p>
      <w:pPr>
        <w:keepNext/>
        <w:spacing w:after="0" w:line="240" w:lineRule="auto"/>
      </w:pPr>
      <w:r>
        <w:rPr>
          <w:rFonts w:ascii="Consolas" w:hAnsi="Consolas"/>
          <w:sz w:val="18"/>
        </w:rPr>
        <w:t xml:space="preserve">  src/test/java/gt/lupa/     pruebas del protocolo</w:t>
      </w:r>
    </w:p>
    <w:p>
      <w:pPr>
        <w:keepNext/>
        <w:spacing w:after="0" w:line="240" w:lineRule="auto"/>
      </w:pPr>
      <w:r>
        <w:rPr>
          <w:rFonts w:ascii="Consolas" w:hAnsi="Consolas"/>
          <w:sz w:val="18"/>
        </w:rPr>
        <w:t xml:space="preserve">  data/originals/       originales privados</w:t>
      </w:r>
    </w:p>
    <w:p>
      <w:pPr>
        <w:keepNext/>
        <w:spacing w:after="0" w:line="240" w:lineRule="auto"/>
      </w:pPr>
      <w:r>
        <w:rPr>
          <w:rFonts w:ascii="Consolas" w:hAnsi="Consolas"/>
          <w:sz w:val="18"/>
        </w:rPr>
        <w:t xml:space="preserve">  data/staging/         importaciones incompletas</w:t>
      </w:r>
    </w:p>
    <w:p>
      <w:pPr>
        <w:keepNext/>
        <w:spacing w:after="0" w:line="240" w:lineRule="auto"/>
      </w:pPr>
      <w:r>
        <w:rPr>
          <w:rFonts w:ascii="Consolas" w:hAnsi="Consolas"/>
          <w:sz w:val="18"/>
        </w:rPr>
        <w:t xml:space="preserve">  data/pyramids/        versiones de teselas publicadas</w:t>
      </w:r>
    </w:p>
    <w:p>
      <w:pPr>
        <w:keepNext w:val="0"/>
        <w:spacing w:after="0" w:line="240" w:lineRule="auto"/>
      </w:pPr>
      <w:r>
        <w:rPr>
          <w:rFonts w:ascii="Consolas" w:hAnsi="Consolas"/>
          <w:sz w:val="18"/>
        </w:rPr>
        <w:t xml:space="preserve">  logs/                 métricas locales</w:t>
      </w:r>
    </w:p>
    <w:p>
      <w:pPr>
        <w:spacing w:after="40"/>
      </w:pPr>
    </w:p>
    <w:p>
      <w:r>
        <w:t>Java solo servirá rutas explícitas: /, /assets/*, /api/catalog y /lupa. El acceso a originales y carpetas de trabajo estará fuera del enrutamiento público. Los identificadores se resolverán contra el catálogo, nunca como rutas arbitrarias. Se limitarán cabeceras HTTP, mensajes, frecuencia de vistas, conexiones y tiempos de inactividad.</w:t>
      </w:r>
    </w:p>
    <w:p>
      <w:r>
        <w:t>La demostración usará HTTP y ws dentro de localhost o de una red de laboratorio controlada. Una exposición pública requeriría incorporar TLS y autenticación. Esa ampliación queda fuera del prototipo académico. Los archivos de dependencias y sus licencias se incluirán para poder ejecutar y, con el repositorio preparado, compilar sin internet.</w:t>
      </w:r>
    </w:p>
    <w:p>
      <w:pPr>
        <w:pStyle w:val="Heading1"/>
      </w:pPr>
      <w:r>
        <w:t>10 Plan de trabajo y validación</w:t>
      </w:r>
    </w:p>
    <w:p>
      <w:r>
        <w:t>Organizaremos cuatro hitos de aproximadamente una semana cada uno, contados desde el inicio de implementación. La estimación se ajustará al calendario del curso. Cada integrante revisará el módulo del otro y participará en la demostración del protocolo.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8"/>
        <w:gridCol w:w="2556"/>
        <w:gridCol w:w="2760"/>
        <w:gridCol w:w="3169"/>
      </w:tblGrid>
      <w:tr>
        <w:trPr>
          <w:cantSplit/>
          <w:tblHeader/>
        </w:trPr>
        <w:tc>
          <w:tcPr>
            <w:tcW w:type="dxa" w:w="1738"/>
            <w:vAlign w:val="center"/>
            <w:tcMar>
              <w:top w:w="80" w:type="dxa"/>
              <w:bottom w:w="80" w:type="dxa"/>
              <w:left w:w="100" w:type="dxa"/>
              <w:right w:w="100" w:type="dxa"/>
            </w:tcMar>
            <w:shd w:fill="F2F2F2"/>
          </w:tcPr>
          <w:p>
            <w:pPr>
              <w:keepNext/>
              <w:spacing w:after="20" w:before="20" w:line="245" w:lineRule="auto"/>
            </w:pPr>
            <w:r>
              <w:rPr>
                <w:b/>
                <w:color w:val="000000"/>
                <w:sz w:val="20"/>
              </w:rPr>
              <w:t>Hito</w:t>
            </w:r>
          </w:p>
        </w:tc>
        <w:tc>
          <w:tcPr>
            <w:tcW w:type="dxa" w:w="2556"/>
            <w:vAlign w:val="center"/>
            <w:tcMar>
              <w:top w:w="80" w:type="dxa"/>
              <w:bottom w:w="80" w:type="dxa"/>
              <w:left w:w="100" w:type="dxa"/>
              <w:right w:w="100" w:type="dxa"/>
            </w:tcMar>
            <w:shd w:fill="F2F2F2"/>
          </w:tcPr>
          <w:p>
            <w:pPr>
              <w:keepNext/>
              <w:spacing w:after="20" w:before="20" w:line="245" w:lineRule="auto"/>
            </w:pPr>
            <w:r>
              <w:rPr>
                <w:b/>
                <w:color w:val="000000"/>
                <w:sz w:val="20"/>
              </w:rPr>
              <w:t>Erwin Arevalo</w:t>
            </w:r>
          </w:p>
        </w:tc>
        <w:tc>
          <w:tcPr>
            <w:tcW w:type="dxa" w:w="2760"/>
            <w:vAlign w:val="center"/>
            <w:tcMar>
              <w:top w:w="80" w:type="dxa"/>
              <w:bottom w:w="80" w:type="dxa"/>
              <w:left w:w="100" w:type="dxa"/>
              <w:right w:w="100" w:type="dxa"/>
            </w:tcMar>
            <w:shd w:fill="F2F2F2"/>
          </w:tcPr>
          <w:p>
            <w:pPr>
              <w:keepNext/>
              <w:spacing w:after="20" w:before="20" w:line="245" w:lineRule="auto"/>
            </w:pPr>
            <w:r>
              <w:rPr>
                <w:b/>
                <w:color w:val="000000"/>
                <w:sz w:val="20"/>
              </w:rPr>
              <w:t>Adrian Romero</w:t>
            </w:r>
          </w:p>
        </w:tc>
        <w:tc>
          <w:tcPr>
            <w:tcW w:type="dxa" w:w="3169"/>
            <w:vAlign w:val="center"/>
            <w:tcMar>
              <w:top w:w="80" w:type="dxa"/>
              <w:bottom w:w="80" w:type="dxa"/>
              <w:left w:w="100" w:type="dxa"/>
              <w:right w:w="100" w:type="dxa"/>
            </w:tcMar>
            <w:shd w:fill="F2F2F2"/>
          </w:tcPr>
          <w:p>
            <w:pPr>
              <w:keepNext/>
              <w:spacing w:after="20" w:before="20" w:line="245" w:lineRule="auto"/>
            </w:pPr>
            <w:r>
              <w:rPr>
                <w:b/>
                <w:color w:val="000000"/>
                <w:sz w:val="20"/>
              </w:rPr>
              <w:t>Criterio de salida</w:t>
            </w:r>
          </w:p>
        </w:tc>
      </w:tr>
      <w:tr>
        <w:trPr>
          <w:cantSplit/>
        </w:trPr>
        <w:tc>
          <w:tcPr>
            <w:tcW w:type="dxa" w:w="1738"/>
            <w:vAlign w:val="center"/>
            <w:tcMar>
              <w:top w:w="80" w:type="dxa"/>
              <w:bottom w:w="80" w:type="dxa"/>
              <w:left w:w="100" w:type="dxa"/>
              <w:right w:w="100" w:type="dxa"/>
            </w:tcMar>
          </w:tcPr>
          <w:p>
            <w:pPr>
              <w:keepNext w:val="0"/>
              <w:spacing w:after="20" w:before="20" w:line="245" w:lineRule="auto"/>
            </w:pPr>
            <w:r>
              <w:rPr>
                <w:b w:val="0"/>
                <w:color w:val="000000"/>
                <w:sz w:val="20"/>
              </w:rPr>
              <w:t>1 · Base y contrato</w:t>
            </w:r>
          </w:p>
        </w:tc>
        <w:tc>
          <w:tcPr>
            <w:tcW w:type="dxa" w:w="2556"/>
            <w:vAlign w:val="center"/>
            <w:tcMar>
              <w:top w:w="80" w:type="dxa"/>
              <w:bottom w:w="80" w:type="dxa"/>
              <w:left w:w="100" w:type="dxa"/>
              <w:right w:w="100" w:type="dxa"/>
            </w:tcMar>
          </w:tcPr>
          <w:p>
            <w:pPr>
              <w:keepNext w:val="0"/>
              <w:spacing w:after="20" w:before="20" w:line="245" w:lineRule="auto"/>
            </w:pPr>
            <w:r>
              <w:rPr>
                <w:b w:val="0"/>
                <w:color w:val="000000"/>
                <w:sz w:val="20"/>
              </w:rPr>
              <w:t>HTTP, canales y rutas</w:t>
            </w:r>
          </w:p>
        </w:tc>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Catálogo visual, canvas y controles</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Archivos locales y contrato de mensajes revisado</w:t>
            </w:r>
          </w:p>
        </w:tc>
      </w:tr>
      <w:tr>
        <w:trPr>
          <w:cantSplit/>
        </w:trPr>
        <w:tc>
          <w:tcPr>
            <w:tcW w:type="dxa" w:w="1738"/>
            <w:vAlign w:val="center"/>
            <w:tcMar>
              <w:top w:w="80" w:type="dxa"/>
              <w:bottom w:w="80" w:type="dxa"/>
              <w:left w:w="100" w:type="dxa"/>
              <w:right w:w="100" w:type="dxa"/>
            </w:tcMar>
          </w:tcPr>
          <w:p>
            <w:pPr>
              <w:keepNext w:val="0"/>
              <w:spacing w:after="20" w:before="20" w:line="245" w:lineRule="auto"/>
            </w:pPr>
            <w:r>
              <w:rPr>
                <w:b w:val="0"/>
                <w:color w:val="000000"/>
                <w:sz w:val="20"/>
              </w:rPr>
              <w:t>2 · Flujo de imágenes</w:t>
            </w:r>
          </w:p>
        </w:tc>
        <w:tc>
          <w:tcPr>
            <w:tcW w:type="dxa" w:w="2556"/>
            <w:vAlign w:val="center"/>
            <w:tcMar>
              <w:top w:w="80" w:type="dxa"/>
              <w:bottom w:w="80" w:type="dxa"/>
              <w:left w:w="100" w:type="dxa"/>
              <w:right w:w="100" w:type="dxa"/>
            </w:tcMar>
          </w:tcPr>
          <w:p>
            <w:pPr>
              <w:keepNext w:val="0"/>
              <w:spacing w:after="20" w:before="20" w:line="245" w:lineRule="auto"/>
            </w:pPr>
            <w:r>
              <w:rPr>
                <w:b w:val="0"/>
                <w:color w:val="000000"/>
                <w:sz w:val="20"/>
              </w:rPr>
              <w:t>WebSocket, sesiones e importador</w:t>
            </w:r>
          </w:p>
        </w:tc>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Worker, manifiesto y ensamblado</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Primera imagen por teselas y segunda importación</w:t>
            </w:r>
          </w:p>
        </w:tc>
      </w:tr>
      <w:tr>
        <w:trPr>
          <w:cantSplit/>
        </w:trPr>
        <w:tc>
          <w:tcPr>
            <w:tcW w:type="dxa" w:w="1738"/>
            <w:vAlign w:val="center"/>
            <w:tcMar>
              <w:top w:w="80" w:type="dxa"/>
              <w:bottom w:w="80" w:type="dxa"/>
              <w:left w:w="100" w:type="dxa"/>
              <w:right w:w="100" w:type="dxa"/>
            </w:tcMar>
          </w:tcPr>
          <w:p>
            <w:pPr>
              <w:keepNext w:val="0"/>
              <w:spacing w:after="20" w:before="20" w:line="245" w:lineRule="auto"/>
            </w:pPr>
            <w:r>
              <w:rPr>
                <w:b w:val="0"/>
                <w:color w:val="000000"/>
                <w:sz w:val="20"/>
              </w:rPr>
              <w:t>3 · Control LUPA</w:t>
            </w:r>
          </w:p>
        </w:tc>
        <w:tc>
          <w:tcPr>
            <w:tcW w:type="dxa" w:w="2556"/>
            <w:vAlign w:val="center"/>
            <w:tcMar>
              <w:top w:w="80" w:type="dxa"/>
              <w:bottom w:w="80" w:type="dxa"/>
              <w:left w:w="100" w:type="dxa"/>
              <w:right w:w="100" w:type="dxa"/>
            </w:tcMar>
          </w:tcPr>
          <w:p>
            <w:pPr>
              <w:keepNext w:val="0"/>
              <w:spacing w:after="20" w:before="20" w:line="245" w:lineRule="auto"/>
            </w:pPr>
            <w:r>
              <w:rPr>
                <w:b w:val="0"/>
                <w:color w:val="000000"/>
                <w:sz w:val="20"/>
              </w:rPr>
              <w:t>Épocas, créditos y planificador</w:t>
            </w:r>
          </w:p>
        </w:tc>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Lente de interés y liberación</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Cambio rápido sin dibujar entregas viejas</w:t>
            </w:r>
          </w:p>
        </w:tc>
      </w:tr>
      <w:tr>
        <w:trPr>
          <w:cantSplit/>
        </w:trPr>
        <w:tc>
          <w:tcPr>
            <w:tcW w:type="dxa" w:w="1738"/>
            <w:vAlign w:val="center"/>
            <w:tcMar>
              <w:top w:w="80" w:type="dxa"/>
              <w:bottom w:w="80" w:type="dxa"/>
              <w:left w:w="100" w:type="dxa"/>
              <w:right w:w="100" w:type="dxa"/>
            </w:tcMar>
          </w:tcPr>
          <w:p>
            <w:pPr>
              <w:keepNext w:val="0"/>
              <w:spacing w:after="20" w:before="20" w:line="245" w:lineRule="auto"/>
            </w:pPr>
            <w:r>
              <w:rPr>
                <w:b w:val="0"/>
                <w:color w:val="000000"/>
                <w:sz w:val="20"/>
              </w:rPr>
              <w:t>4 · Evidencia y entrega</w:t>
            </w:r>
          </w:p>
        </w:tc>
        <w:tc>
          <w:tcPr>
            <w:tcW w:type="dxa" w:w="2556"/>
            <w:vAlign w:val="center"/>
            <w:tcMar>
              <w:top w:w="80" w:type="dxa"/>
              <w:bottom w:w="80" w:type="dxa"/>
              <w:left w:w="100" w:type="dxa"/>
              <w:right w:w="100" w:type="dxa"/>
            </w:tcMar>
          </w:tcPr>
          <w:p>
            <w:pPr>
              <w:keepNext w:val="0"/>
              <w:spacing w:after="20" w:before="20" w:line="245" w:lineRule="auto"/>
            </w:pPr>
            <w:r>
              <w:rPr>
                <w:b w:val="0"/>
                <w:color w:val="000000"/>
                <w:sz w:val="20"/>
              </w:rPr>
              <w:t>Carga, recursos y paquete offline</w:t>
            </w:r>
          </w:p>
        </w:tc>
        <w:tc>
          <w:tcPr>
            <w:tcW w:type="dxa" w:w="2760"/>
            <w:vAlign w:val="center"/>
            <w:tcMar>
              <w:top w:w="80" w:type="dxa"/>
              <w:bottom w:w="80" w:type="dxa"/>
              <w:left w:w="100" w:type="dxa"/>
              <w:right w:w="100" w:type="dxa"/>
            </w:tcMar>
          </w:tcPr>
          <w:p>
            <w:pPr>
              <w:keepNext w:val="0"/>
              <w:spacing w:after="20" w:before="20" w:line="245" w:lineRule="auto"/>
            </w:pPr>
            <w:r>
              <w:rPr>
                <w:b w:val="0"/>
                <w:color w:val="000000"/>
                <w:sz w:val="20"/>
              </w:rPr>
              <w:t>Usabilidad, métricas e informe final</w:t>
            </w:r>
          </w:p>
        </w:tc>
        <w:tc>
          <w:tcPr>
            <w:tcW w:type="dxa" w:w="3169"/>
            <w:vAlign w:val="center"/>
            <w:tcMar>
              <w:top w:w="80" w:type="dxa"/>
              <w:bottom w:w="80" w:type="dxa"/>
              <w:left w:w="100" w:type="dxa"/>
              <w:right w:w="100" w:type="dxa"/>
            </w:tcMar>
          </w:tcPr>
          <w:p>
            <w:pPr>
              <w:keepNext w:val="0"/>
              <w:spacing w:after="20" w:before="20" w:line="245" w:lineRule="auto"/>
            </w:pPr>
            <w:r>
              <w:rPr>
                <w:b w:val="0"/>
                <w:color w:val="000000"/>
                <w:sz w:val="20"/>
              </w:rPr>
              <w:t>Demostración sin internet y resultados reproducibles</w:t>
            </w:r>
          </w:p>
        </w:tc>
      </w:tr>
    </w:tbl>
    <w:p>
      <w:pPr>
        <w:spacing w:after="40" w:line="96" w:lineRule="auto"/>
      </w:pPr>
    </w:p>
    <w:p>
      <w:pPr>
        <w:pStyle w:val="Heading2"/>
      </w:pPr>
      <w:r>
        <w:t>Pruebas de aceptación</w:t>
      </w:r>
    </w:p>
    <w:p>
      <w:r>
        <w:t>Se probarán por separado el parser HTTP, las tramas WebSocket fragmentadas y enmascaradas, el contrato LUPA, las transiciones de sesión y el ensamblado de teselas. Los casos de error incluirán cabeceras incompletas, longitudes inválidas, región fuera de límites, ACK duplicado, desconexión durante envío, archivo ausente y fallo de importación.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8"/>
        <w:gridCol w:w="6646"/>
      </w:tblGrid>
      <w:tr>
        <w:trPr>
          <w:cantSplit/>
          <w:tblHeader/>
        </w:trPr>
        <w:tc>
          <w:tcPr>
            <w:tcW w:type="dxa" w:w="3578"/>
            <w:vAlign w:val="center"/>
            <w:tcMar>
              <w:top w:w="80" w:type="dxa"/>
              <w:bottom w:w="80" w:type="dxa"/>
              <w:left w:w="100" w:type="dxa"/>
              <w:right w:w="100" w:type="dxa"/>
            </w:tcMar>
            <w:shd w:fill="F2F2F2"/>
          </w:tcPr>
          <w:p>
            <w:pPr>
              <w:keepNext/>
              <w:spacing w:after="20" w:before="20" w:line="245" w:lineRule="auto"/>
            </w:pPr>
            <w:r>
              <w:rPr>
                <w:b/>
                <w:color w:val="000000"/>
                <w:sz w:val="20"/>
              </w:rPr>
              <w:t>Escenario</w:t>
            </w:r>
          </w:p>
        </w:tc>
        <w:tc>
          <w:tcPr>
            <w:tcW w:type="dxa" w:w="6646"/>
            <w:vAlign w:val="center"/>
            <w:tcMar>
              <w:top w:w="80" w:type="dxa"/>
              <w:bottom w:w="80" w:type="dxa"/>
              <w:left w:w="100" w:type="dxa"/>
              <w:right w:w="100" w:type="dxa"/>
            </w:tcMar>
            <w:shd w:fill="F2F2F2"/>
          </w:tcPr>
          <w:p>
            <w:pPr>
              <w:keepNext/>
              <w:spacing w:after="20" w:before="20" w:line="245" w:lineRule="auto"/>
            </w:pPr>
            <w:r>
              <w:rPr>
                <w:b/>
                <w:color w:val="000000"/>
                <w:sz w:val="20"/>
              </w:rPr>
              <w:t>Resultado exigido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Dos clientes con regiones distintas</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Estado, prioridades y entrega independientes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Cliente lento y cliente activo</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El lento agota créditos; el activo sigue recibiendo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100 cambios rápidos de vista</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Ninguna tesela obsoleta se dibuja tras su invalidación</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100 ciclos de aumento y reducción</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Bitmaps contabilizados dentro del límite; recursos liberados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RELEASE duplicado y nueva época</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El saldo no supera la ventana; no se reinicia al cancelar</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Nuevo original e importación fallida</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Solo aparece la versión validada; catálogo anterior utilizable</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Internet desconectado</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Ninguna solicitud a otros servidores; visor operativo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Solicitar ruta del original</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Solicitud rechazada y original nunca transferido</w:t>
            </w:r>
          </w:p>
        </w:tc>
      </w:tr>
    </w:tbl>
    <w:p>
      <w:pPr>
        <w:spacing w:after="40" w:line="96" w:lineRule="auto"/>
      </w:pPr>
    </w:p>
    <w:p>
      <w:r>
        <w:t>Mediremos bytes de imagen por sesión, tiempo hasta la primera vista, tiempo hasta completar el detalle visible, teselas descartadas, memoria administrada, memoria del proceso y latencia con 1, 5 y 20 clientes. Usaremos el mismo equipo, conjunto de imágenes y recorrido, cinco repeticiones por escenario y reportaremos mediana y percentil 95. Separaremos resultados con caché fría y caliente.</w:t>
      </w:r>
    </w:p>
    <w:p>
      <w:r>
        <w:t>Como objetivos iniciales se plantea una primera vista en menos de 1 segundo y refinamiento visible en menos de 500 ms de mediana en localhost con datos preparados. También compararemos LUPA con la misma pirámide de detalle uniforme y sin cancelación. La hipótesis es reducir bytes inútiles durante cambios de vista; el ahorro se reportará solo después de medir.</w:t>
      </w:r>
    </w:p>
    <w:p>
      <w:pPr>
        <w:pStyle w:val="Heading1"/>
      </w:pPr>
      <w:r>
        <w:t>11 Riesgos y próximos resultados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8"/>
        <w:gridCol w:w="6646"/>
      </w:tblGrid>
      <w:tr>
        <w:trPr>
          <w:cantSplit/>
          <w:tblHeader/>
        </w:trPr>
        <w:tc>
          <w:tcPr>
            <w:tcW w:type="dxa" w:w="3578"/>
            <w:vAlign w:val="center"/>
            <w:tcMar>
              <w:top w:w="80" w:type="dxa"/>
              <w:bottom w:w="80" w:type="dxa"/>
              <w:left w:w="100" w:type="dxa"/>
              <w:right w:w="100" w:type="dxa"/>
            </w:tcMar>
            <w:shd w:fill="F2F2F2"/>
          </w:tcPr>
          <w:p>
            <w:pPr>
              <w:keepNext/>
              <w:spacing w:after="20" w:before="20" w:line="245" w:lineRule="auto"/>
            </w:pPr>
            <w:r>
              <w:rPr>
                <w:b/>
                <w:color w:val="000000"/>
                <w:sz w:val="20"/>
              </w:rPr>
              <w:t>Riesgo</w:t>
            </w:r>
          </w:p>
        </w:tc>
        <w:tc>
          <w:tcPr>
            <w:tcW w:type="dxa" w:w="6646"/>
            <w:vAlign w:val="center"/>
            <w:tcMar>
              <w:top w:w="80" w:type="dxa"/>
              <w:bottom w:w="80" w:type="dxa"/>
              <w:left w:w="100" w:type="dxa"/>
              <w:right w:w="100" w:type="dxa"/>
            </w:tcMar>
            <w:shd w:fill="F2F2F2"/>
          </w:tcPr>
          <w:p>
            <w:pPr>
              <w:keepNext/>
              <w:spacing w:after="20" w:before="20" w:line="245" w:lineRule="auto"/>
            </w:pPr>
            <w:r>
              <w:rPr>
                <w:b/>
                <w:color w:val="000000"/>
                <w:sz w:val="20"/>
              </w:rPr>
              <w:t>Respuesta prevista</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Complejidad de HTTP y WebSocket propios</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Hito dedicado a encuadre y pruebas; mantener alcance HTTP acotado</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Original o formato excede los recursos</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Importación por etapas, disco temporal y validación con muestras crecientes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Lente cambia con demasiada frecuencia</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Foco fijo mediante clic y consolidación de eventos cada 100 ms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Teselas antiguas reaparecen</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Época comprobada al recibir y al finalizar la decodificación</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Memoria crece pese a JPEG pequeños</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Presupuestos separados, límites de canvas y cierre de bitmaps</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Dependencias faltan en la evaluación</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Ensayo offline de compilación, ejecución e importación</w:t>
            </w:r>
          </w:p>
        </w:tc>
      </w:tr>
      <w:tr>
        <w:trPr>
          <w:cantSplit/>
        </w:trPr>
        <w:tc>
          <w:tcPr>
            <w:tcW w:type="dxa" w:w="3578"/>
            <w:vAlign w:val="center"/>
            <w:tcMar>
              <w:top w:w="80" w:type="dxa"/>
              <w:bottom w:w="80" w:type="dxa"/>
              <w:left w:w="100" w:type="dxa"/>
              <w:right w:w="100" w:type="dxa"/>
            </w:tcMar>
          </w:tcPr>
          <w:p>
            <w:pPr>
              <w:keepNext w:val="0"/>
              <w:spacing w:after="20" w:before="20" w:line="245" w:lineRule="auto"/>
            </w:pPr>
            <w:r>
              <w:rPr>
                <w:b w:val="0"/>
                <w:color w:val="000000"/>
                <w:sz w:val="20"/>
              </w:rPr>
              <w:t>Modalidad individual del enunciado</w:t>
            </w:r>
          </w:p>
        </w:tc>
        <w:tc>
          <w:tcPr>
            <w:tcW w:type="dxa" w:w="6646"/>
            <w:vAlign w:val="center"/>
            <w:tcMar>
              <w:top w:w="80" w:type="dxa"/>
              <w:bottom w:w="80" w:type="dxa"/>
              <w:left w:w="100" w:type="dxa"/>
              <w:right w:w="100" w:type="dxa"/>
            </w:tcMar>
          </w:tcPr>
          <w:p>
            <w:pPr>
              <w:keepNext w:val="0"/>
              <w:spacing w:after="20" w:before="20" w:line="245" w:lineRule="auto"/>
            </w:pPr>
            <w:r>
              <w:rPr>
                <w:b w:val="0"/>
                <w:color w:val="000000"/>
                <w:sz w:val="20"/>
              </w:rPr>
              <w:t>Confirmar con el docente la participación y entrega de ambos</w:t>
            </w:r>
          </w:p>
        </w:tc>
      </w:tr>
    </w:tbl>
    <w:p>
      <w:pPr>
        <w:spacing w:after="40" w:line="96" w:lineRule="auto"/>
      </w:pPr>
    </w:p>
    <w:p>
      <w:r>
        <w:t>El siguiente resultado tangible será un recorrido completo desde la solicitud HTTP hasta el dibujo de una tesela con su época y confirmación de crédito. Después incorporaremos una segunda imagen, dos clientes simultáneos y la prueba de reducción efectiva del detalle. Esta secuencia permite verificar la base antes de aumentar la escala.</w:t>
      </w:r>
    </w:p>
    <w:p>
      <w:r>
        <w:t>El proyecto se considerará listo cuando compile con Java 21, opere sin solicitudes externas, controle el detalle por cliente, incorpore imágenes nuevas, libere información al cambiar resolución y presente evidencia reproducible. La arquitectura y LUPA v1 constituyen el avance de diseño que guiará esa implementación.</w:t>
      </w:r>
    </w:p>
    <w:p>
      <w:pPr>
        <w:pStyle w:val="Heading2"/>
      </w:pPr>
      <w:r>
        <w:t>Referencias</w:t>
      </w:r>
    </w:p>
    <w:p>
      <w:r>
        <w:rPr>
          <w:sz w:val="20"/>
        </w:rPr>
        <w:t xml:space="preserve">[1] </w:t>
      </w:r>
      <w:r>
        <w:rPr>
          <w:b/>
          <w:sz w:val="20"/>
        </w:rPr>
        <w:t>Proyecto Servidor Asíncrono</w:t>
      </w:r>
      <w:r>
        <w:rPr>
          <w:sz w:val="20"/>
        </w:rPr>
        <w:t>. Enunciado de Ciencias de la Computación VIII, PDF proporcionado, pp. 1–4. Requisitos y evaluación.</w:t>
      </w:r>
    </w:p>
    <w:p>
      <w:r>
        <w:rPr>
          <w:sz w:val="20"/>
        </w:rPr>
        <w:t xml:space="preserve">[2] </w:t>
      </w:r>
      <w:hyperlink r:id="rId7">
        <w:r>
          <w:rPr>
            <w:b/>
          </w:rPr>
          <w:t>RFC 9110</w:t>
        </w:r>
      </w:hyperlink>
      <w:r>
        <w:rPr>
          <w:sz w:val="20"/>
        </w:rPr>
        <w:t>. Fielding, Nottingham y Reschke, 2022. HTTP Semantics. Métodos y respuestas HTTP.</w:t>
      </w:r>
    </w:p>
    <w:p>
      <w:r>
        <w:rPr>
          <w:sz w:val="20"/>
        </w:rPr>
        <w:t xml:space="preserve">[3] </w:t>
      </w:r>
      <w:hyperlink r:id="rId14">
        <w:r>
          <w:rPr>
            <w:b/>
          </w:rPr>
          <w:t>RFC 9112</w:t>
        </w:r>
      </w:hyperlink>
      <w:r>
        <w:rPr>
          <w:sz w:val="20"/>
        </w:rPr>
        <w:t>. Fielding, Nottingham y Reschke, 2022. HTTP/1.1. Encuadre y análisis de solicitudes.</w:t>
      </w:r>
    </w:p>
    <w:p>
      <w:r>
        <w:rPr>
          <w:sz w:val="20"/>
        </w:rPr>
        <w:t xml:space="preserve">[4] </w:t>
      </w:r>
      <w:hyperlink r:id="rId15">
        <w:r>
          <w:rPr>
            <w:b/>
          </w:rPr>
          <w:t>RFC 6455</w:t>
        </w:r>
      </w:hyperlink>
      <w:r>
        <w:rPr>
          <w:sz w:val="20"/>
        </w:rPr>
        <w:t>. Fette y Melnikov, 2011. The WebSocket Protocol. Apertura, subprotocolos y mensajes.</w:t>
      </w:r>
    </w:p>
    <w:p>
      <w:r>
        <w:rPr>
          <w:sz w:val="20"/>
        </w:rPr>
        <w:t xml:space="preserve">[5] </w:t>
      </w:r>
      <w:hyperlink r:id="rId16">
        <w:r>
          <w:rPr>
            <w:b/>
          </w:rPr>
          <w:t>Java SE 21</w:t>
        </w:r>
      </w:hyperlink>
      <w:r>
        <w:rPr>
          <w:sz w:val="20"/>
        </w:rPr>
        <w:t>. Oracle. AsynchronousSocketChannel. Lecturas y escrituras asíncronas.</w:t>
      </w:r>
    </w:p>
    <w:p>
      <w:r>
        <w:rPr>
          <w:sz w:val="20"/>
        </w:rPr>
        <w:t xml:space="preserve">[6] </w:t>
      </w:r>
      <w:hyperlink r:id="rId17">
        <w:r>
          <w:rPr>
            <w:b/>
          </w:rPr>
          <w:t>libvips</w:t>
        </w:r>
      </w:hyperlink>
      <w:r>
        <w:rPr>
          <w:sz w:val="20"/>
        </w:rPr>
        <w:t>. Building image pyramids. dzsave y preparación de niveles de imagen.</w:t>
      </w:r>
    </w:p>
    <w:p>
      <w:r>
        <w:rPr>
          <w:sz w:val="20"/>
        </w:rPr>
        <w:t xml:space="preserve">[7] </w:t>
      </w:r>
      <w:hyperlink r:id="rId18">
        <w:r>
          <w:rPr>
            <w:b/>
          </w:rPr>
          <w:t>RFC 8259</w:t>
        </w:r>
      </w:hyperlink>
      <w:r>
        <w:rPr>
          <w:sz w:val="20"/>
        </w:rPr>
        <w:t>. Bray, 2017. The JavaScript Object Notation Data Interchange Format.</w:t>
      </w:r>
    </w:p>
    <w:p>
      <w:r>
        <w:rPr>
          <w:sz w:val="20"/>
        </w:rPr>
        <w:t xml:space="preserve">[8] </w:t>
      </w:r>
      <w:hyperlink r:id="rId19">
        <w:r>
          <w:rPr>
            <w:b/>
          </w:rPr>
          <w:t>HTML Standard</w:t>
        </w:r>
      </w:hyperlink>
      <w:r>
        <w:rPr>
          <w:sz w:val="20"/>
        </w:rPr>
        <w:t>. WHATWG. ImageBitmap y liberación de recursos mediante close().</w:t>
      </w:r>
    </w:p>
    <w:p>
      <w:r>
        <w:t>Referencias técnicas consultadas el 9 de septiembre de 2026 como base del diseño. Su aplicación y las pruebas correspondientes se documentarán en el informe de implementación.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sz w:val="16"/>
      </w:rPr>
      <w:t xml:space="preserve">LUPA  |  Avance de diseño  |  </w:t>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120" w:line="264" w:lineRule="auto"/>
    </w:pPr>
    <w:rPr>
      <w:rFonts w:ascii="Arial" w:hAnsi="Arial"/>
      <w:color w:val="000000"/>
      <w:sz w:val="22"/>
    </w:rPr>
  </w:style>
  <w:style w:type="paragraph" w:styleId="Heading1">
    <w:name w:val="heading 1"/>
    <w:basedOn w:val="Normal"/>
    <w:next w:val="Normal"/>
    <w:pPr>
      <w:keepNext/>
      <w:keepLines w:val="1"/>
      <w:spacing w:after="120" w:line="252" w:lineRule="auto" w:before="200"/>
    </w:pPr>
    <w:rPr>
      <w:rFonts w:ascii="Arial" w:hAnsi="Arial"/>
      <w:b/>
      <w:bCs w:val="1"/>
      <w:color w:val="000000"/>
      <w:sz w:val="28"/>
      <w:szCs w:val="27"/>
    </w:rPr>
  </w:style>
  <w:style w:type="paragraph" w:styleId="Heading2">
    <w:name w:val="heading 2"/>
    <w:basedOn w:val="Normal"/>
    <w:next w:val="Normal"/>
    <w:pPr>
      <w:keepNext/>
      <w:keepLines w:val="1"/>
      <w:spacing w:after="120" w:before="200" w:lineRule="auto" w:line="252"/>
    </w:pPr>
    <w:rPr>
      <w:rFonts w:ascii="Arial" w:cs="Calibri" w:eastAsia="Calibri" w:hAnsi="Arial"/>
      <w:b/>
      <w:bCs w:val="1"/>
      <w:smallCaps w:val="1"/>
      <w:color w:val="000000"/>
      <w:sz w:val="23"/>
      <w:szCs w:val="19"/>
    </w:rPr>
  </w:style>
  <w:style w:type="paragraph" w:styleId="Heading3">
    <w:name w:val="heading 3"/>
    <w:basedOn w:val="Normal"/>
    <w:next w:val="Normal"/>
    <w:pPr>
      <w:keepNext w:val="1"/>
      <w:keepLines w:val="1"/>
    </w:pPr>
    <w:rPr>
      <w:rFonts w:ascii="Arial" w:cs="Helvetica Neue" w:eastAsia="Helvetica Neue" w:hAnsi="Arial"/>
      <w:b w:val="1"/>
      <w:bCs w:val="1"/>
      <w:color w:val="000000"/>
    </w:rPr>
  </w:style>
  <w:style w:type="paragraph" w:styleId="Heading4">
    <w:name w:val="heading 4"/>
    <w:basedOn w:val="Normal"/>
    <w:next w:val="Normal"/>
    <w:pPr>
      <w:keepNext w:val="1"/>
      <w:keepLines w:val="1"/>
      <w:spacing w:after="0" w:before="200" w:lineRule="auto"/>
    </w:pPr>
    <w:rPr>
      <w:rFonts w:ascii="Arial" w:cs="Calibri" w:eastAsia="Calibri" w:hAnsi="Arial"/>
      <w:b w:val="1"/>
      <w:bCs w:val="1"/>
      <w:i w:val="1"/>
      <w:iCs w:val="1"/>
      <w:color w:val="000000"/>
    </w:rPr>
  </w:style>
  <w:style w:type="paragraph" w:styleId="Heading5">
    <w:name w:val="heading 5"/>
    <w:basedOn w:val="Normal"/>
    <w:next w:val="Normal"/>
    <w:pPr>
      <w:keepNext w:val="1"/>
      <w:keepLines w:val="1"/>
      <w:spacing w:after="0" w:before="200" w:lineRule="auto"/>
    </w:pPr>
    <w:rPr>
      <w:rFonts w:ascii="Arial" w:cs="Calibri" w:eastAsia="Calibri" w:hAnsi="Arial"/>
      <w:color w:val="000000"/>
    </w:rPr>
  </w:style>
  <w:style w:type="paragraph" w:styleId="Heading6">
    <w:name w:val="heading 6"/>
    <w:basedOn w:val="Normal"/>
    <w:next w:val="Normal"/>
    <w:pPr>
      <w:keepNext w:val="1"/>
      <w:keepLines w:val="1"/>
      <w:spacing w:after="0" w:before="200" w:lineRule="auto"/>
    </w:pPr>
    <w:rPr>
      <w:rFonts w:ascii="Arial" w:cs="Calibri" w:eastAsia="Calibri" w:hAnsi="Arial"/>
      <w:i w:val="1"/>
      <w:iCs w:val="1"/>
      <w:color w:val="000000"/>
    </w:rPr>
  </w:style>
  <w:style w:type="paragraph" w:styleId="Title">
    <w:name w:val="Title"/>
    <w:basedOn w:val="Normal"/>
    <w:next w:val="Normal"/>
    <w:pPr>
      <w:keepNext/>
      <w:spacing w:after="120" w:lineRule="auto" w:before="0" w:line="252"/>
    </w:pPr>
    <w:rPr>
      <w:rFonts w:ascii="Arial" w:hAnsi="Arial"/>
      <w:b/>
      <w:bCs w:val="1"/>
      <w:color w:val="000000"/>
      <w:sz w:val="40"/>
      <w:szCs w:val="44"/>
    </w:rPr>
  </w:style>
  <w:style w:type="paragraph" w:styleId="Subtitle">
    <w:name w:val="Subtitle"/>
    <w:basedOn w:val="Normal"/>
    <w:next w:val="Normal"/>
    <w:pPr>
      <w:keepNext/>
      <w:spacing w:before="0" w:after="120" w:line="252" w:lineRule="auto"/>
    </w:pPr>
    <w:rPr>
      <w:rFonts w:ascii="Arial" w:cs="Calibri" w:eastAsia="Calibri" w:hAnsi="Arial"/>
      <w:b w:val="0"/>
      <w:i w:val="1"/>
      <w:iCs w:val="1"/>
      <w:color w:val="000000"/>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www.rfc-editor.org/rfc/rfc9110.html" TargetMode="External"/><Relationship Id="rId14" Type="http://schemas.openxmlformats.org/officeDocument/2006/relationships/hyperlink" Target="https://www.rfc-editor.org/rfc/rfc9112.html" TargetMode="External"/><Relationship Id="rId15" Type="http://schemas.openxmlformats.org/officeDocument/2006/relationships/hyperlink" Target="https://www.rfc-editor.org/rfc/rfc6455.html" TargetMode="External"/><Relationship Id="rId16" Type="http://schemas.openxmlformats.org/officeDocument/2006/relationships/hyperlink" Target="https://docs.oracle.com/en/java/javase/21/docs/api/java.base/java/nio/channels/AsynchronousSocketChannel.html" TargetMode="External"/><Relationship Id="rId17" Type="http://schemas.openxmlformats.org/officeDocument/2006/relationships/hyperlink" Target="https://www.libvips.org/API/current/making-image-pyramids.html" TargetMode="External"/><Relationship Id="rId18" Type="http://schemas.openxmlformats.org/officeDocument/2006/relationships/hyperlink" Target="https://www.rfc-editor.org/rfc/rfc8259.html" TargetMode="External"/><Relationship Id="rId19" Type="http://schemas.openxmlformats.org/officeDocument/2006/relationships/hyperlink" Target="https://html.spec.whatwg.org/multipage/imagebitmap-and-animations.html#dom-imagebitmap-clo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