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680"/>
      </w:pPr>
      <w:r>
        <w:rPr>
          <w:b/>
          <w:color w:val="267B70"/>
          <w:sz w:val="24"/>
        </w:rPr>
        <w:t>FV1.0   /   PCB DESIGN CONTROL</w:t>
      </w:r>
    </w:p>
    <w:p>
      <w:pPr>
        <w:pStyle w:val="Title"/>
        <w:widowControl/>
      </w:pPr>
      <w:r>
        <w:t>电动葫芦控制板</w:t>
        <w:br/>
        <w:t>PCB布局与布线规则说明</w:t>
      </w:r>
    </w:p>
    <w:p>
      <w:pPr>
        <w:pStyle w:val="Subtitle"/>
        <w:widowControl/>
      </w:pPr>
      <w:r>
        <w:t>三相380VAC功率切换 · MCU可靠性 · 无线接收抗干扰 · 高低压绝缘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983"/>
            <w:shd w:fill="F1F5F8"/>
          </w:tcPr>
          <w:p>
            <w:pPr>
              <w:spacing w:after="40"/>
            </w:pPr>
            <w:r>
              <w:rPr>
                <w:sz w:val="17"/>
              </w:rPr>
              <w:t>交付对象：LAYOUT工程师／硬件审核工程师</w:t>
              <w:br/>
              <w:t>适用版本：FV1.0功能验证板（未取得整机CE认证）</w:t>
              <w:br/>
              <w:t>冻结基线：SCH_控制板V1_2026-10-13.pdf 及 Netlist_控制板V1_2026-10-13.net</w:t>
              <w:br/>
              <w:t>文档状态：布局执行基线；高压绝缘与电机负载需要专项复核后方可投板。</w:t>
            </w:r>
          </w:p>
        </w:tc>
      </w:tr>
    </w:tbl>
    <w:p>
      <w:pPr>
        <w:widowControl/>
        <w:spacing w:after="0"/>
      </w:pPr>
    </w:p>
    <w:p>
      <w:pPr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6120000" cy="26842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on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684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</w:pPr>
      <w:r>
        <w:t>布板目标：把三相电机换相及抱闸引起的高dv/dt、di/dt回路限制在功率区内，隔离高压与逻辑；使MCU、电源、晶振、射频匹配和外部长线按键检测具备完整、低阻抗的返回路径。</w:t>
      </w:r>
    </w:p>
    <w:p>
      <w:pPr>
        <w:widowControl/>
      </w:pPr>
      <w:r>
        <w:t>版本：L1.0   |   2026-10-13   |   起草依据：FV1.0冻结原理图/网表，及IEC/IPC公开标准范围与通用EMC设计原则</w:t>
      </w:r>
    </w:p>
    <w:p>
      <w:pPr>
        <w:pStyle w:val="Heading1"/>
        <w:widowControl/>
      </w:pPr>
      <w:r>
        <w:t>1. 项目边界与设计责任</w:t>
      </w:r>
    </w:p>
    <w:p>
      <w:pPr>
        <w:widowControl/>
      </w:pPr>
      <w:r>
        <w:t>本规范是面向研发功能验证版的布板执行文件。其规则分三类：A. 冻结网表可核验的网络事实；B. 为降低串扰与EMI提出的企业内部布局目标；C. 需依据应用工况、绝缘类别和器件证据复核的强制安全放行项。内部数字不能等同于IEC或CE合格判据。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5272"/>
        <w:gridCol w:w="3061"/>
      </w:tblGrid>
      <w:tr>
        <w:trPr>
          <w:tblHeader w:val="true"/>
        </w:trPr>
        <w:tc>
          <w:tcPr>
            <w:tcW w:type="dxa" w:w="1304"/>
            <w:shd w:fill="E7EEF5"/>
          </w:tcPr>
          <w:p>
            <w:r>
              <w:rPr>
                <w:b/>
                <w:color w:val="255A82"/>
                <w:sz w:val="16"/>
              </w:rPr>
              <w:t>类别</w:t>
            </w:r>
          </w:p>
        </w:tc>
        <w:tc>
          <w:tcPr>
            <w:tcW w:type="dxa" w:w="5272"/>
            <w:shd w:fill="E7EEF5"/>
          </w:tcPr>
          <w:p>
            <w:r>
              <w:rPr>
                <w:b/>
                <w:color w:val="255A82"/>
                <w:sz w:val="16"/>
              </w:rPr>
              <w:t>本项目事实/要求</w:t>
            </w:r>
          </w:p>
        </w:tc>
        <w:tc>
          <w:tcPr>
            <w:tcW w:type="dxa" w:w="3061"/>
            <w:shd w:fill="E7EEF5"/>
          </w:tcPr>
          <w:p>
            <w:r>
              <w:rPr>
                <w:b/>
                <w:color w:val="255A82"/>
                <w:sz w:val="16"/>
              </w:rPr>
              <w:t>执行边界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功率输入</w:t>
            </w:r>
          </w:p>
        </w:tc>
        <w:tc>
          <w:tcPr>
            <w:tcW w:type="dxa" w:w="52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CN2：L1/L2/L3，三相380VAC；C5跨L2-L3；F1仅串U2原边支路</w:t>
            </w:r>
          </w:p>
        </w:tc>
        <w:tc>
          <w:tcPr>
            <w:tcW w:type="dxa" w:w="306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所有相线及电机/抱闸支路按HV处理；F1不构成C5或整机全相保护</w:t>
            </w:r>
          </w:p>
        </w:tc>
      </w:tr>
      <w:tr>
        <w:trPr>
          <w:cantSplit/>
        </w:trPr>
        <w:tc>
          <w:tcPr>
            <w:tcW w:type="dxa" w:w="1304"/>
            <w:shd w:fill="F8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电机输出</w:t>
            </w:r>
          </w:p>
        </w:tc>
        <w:tc>
          <w:tcPr>
            <w:tcW w:type="dxa" w:w="5272"/>
            <w:shd w:fill="F8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KM1输出L11/L21/L31；KA1～KA3切换；CN3为六端子电机输出</w:t>
            </w:r>
          </w:p>
        </w:tc>
        <w:tc>
          <w:tcPr>
            <w:tcW w:type="dxa" w:w="3061"/>
            <w:shd w:fill="F8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KM1、KA1～KA3之间必须走短、粗、独立功率通路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抱闸支路</w:t>
            </w:r>
          </w:p>
        </w:tc>
        <w:tc>
          <w:tcPr>
            <w:tcW w:type="dxa" w:w="52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LL2→F2→D5/D6→B2；LL3→D7/D8→B2；B1与KM1辅助触点关联</w:t>
            </w:r>
          </w:p>
        </w:tc>
        <w:tc>
          <w:tcPr>
            <w:tcW w:type="dxa" w:w="306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B1/B2不属于低压信号；独立高压布局核查</w:t>
            </w:r>
          </w:p>
        </w:tc>
      </w:tr>
      <w:tr>
        <w:trPr>
          <w:cantSplit/>
        </w:trPr>
        <w:tc>
          <w:tcPr>
            <w:tcW w:type="dxa" w:w="1304"/>
            <w:shd w:fill="F8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次级控制</w:t>
            </w:r>
          </w:p>
        </w:tc>
        <w:tc>
          <w:tcPr>
            <w:tcW w:type="dxa" w:w="5272"/>
            <w:shd w:fill="F8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U2两组次级：9VAC/44mA；23VAC/0.2A，分别整流</w:t>
            </w:r>
          </w:p>
        </w:tc>
        <w:tc>
          <w:tcPr>
            <w:tcW w:type="dxa" w:w="3061"/>
            <w:shd w:fill="F8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严禁把两个变压器次级误认为共用电流预算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运行许可</w:t>
            </w:r>
          </w:p>
        </w:tc>
        <w:tc>
          <w:tcPr>
            <w:tcW w:type="dxa" w:w="52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T1_RAW→RLY3→CTRL_SAFE→CN1-8及RLY1/RLY2</w:t>
            </w:r>
          </w:p>
        </w:tc>
        <w:tc>
          <w:tcPr>
            <w:tcW w:type="dxa" w:w="306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布局、重命名不能绕过RLY3；任意旁路线必须审查</w:t>
            </w:r>
          </w:p>
        </w:tc>
      </w:tr>
      <w:tr>
        <w:trPr>
          <w:cantSplit/>
        </w:trPr>
        <w:tc>
          <w:tcPr>
            <w:tcW w:type="dxa" w:w="1304"/>
            <w:shd w:fill="F8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敏感电路</w:t>
            </w:r>
          </w:p>
        </w:tc>
        <w:tc>
          <w:tcPr>
            <w:tcW w:type="dxa" w:w="5272"/>
            <w:shd w:fill="F8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U7 GD32E230、U8 CMT2219B、X1 26MHz、RF1及匹配网络</w:t>
            </w:r>
          </w:p>
        </w:tc>
        <w:tc>
          <w:tcPr>
            <w:tcW w:type="dxa" w:w="3061"/>
            <w:shd w:fill="F8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放在最远离高压跳变区，保持GND与AGND回流合理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2. 布局分区与位置关系</w:t>
      </w:r>
    </w:p>
    <w:p>
      <w:pPr>
        <w:widowControl/>
      </w:pPr>
      <w:r>
        <w:t>建议按“功率连接器/三相接触器及继电器 → 次级整流/线圈驱动/接口 → MCU逻辑与RF”进行布局。若受外壳/安装孔限制，可以折成L形，但不能让高压走线穿插或包围射频区。</w:t>
      </w:r>
    </w:p>
    <w:p>
      <w:pPr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6120000" cy="26842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on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684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widowControl/>
      </w:pPr>
      <w:r>
        <w:t>A区：CN2、KM1、KA1～KA3、CN3、C5、F1/F2及D5～D8，优先就近闭合三相功率路径；不布MCU/RF/小信号。</w:t>
      </w:r>
    </w:p>
    <w:p>
      <w:pPr>
        <w:pStyle w:val="ListBullet"/>
        <w:widowControl/>
      </w:pPr>
      <w:r>
        <w:t>B区：U2次级D2/D4、C4/C9、稳压器，CN1与各光耦，K1/RLY3、Q2～Q9驱动及续流器件；将输入控制和线圈脉冲回流再细分。</w:t>
      </w:r>
    </w:p>
    <w:p>
      <w:pPr>
        <w:pStyle w:val="ListBullet"/>
        <w:widowControl/>
      </w:pPr>
      <w:r>
        <w:t>C区：GD32E230、CMT2219B、RF1、晶振X1、匹配网络、SWD/UART；远离三相铜线、继电器触点和变压器漏磁。</w:t>
      </w:r>
    </w:p>
    <w:p>
      <w:pPr>
        <w:pStyle w:val="ListBullet"/>
        <w:widowControl/>
      </w:pPr>
      <w:r>
        <w:t>射频走线不跨区；高压功率线禁止从C区下方其他层“借道”；高压区域在顶/底层及内层均设置绝缘keepout。</w:t>
      </w:r>
    </w:p>
    <w:p>
      <w:pPr>
        <w:pStyle w:val="Heading1"/>
        <w:widowControl/>
      </w:pPr>
      <w:r>
        <w:t>3. 高压网络分类及DRC规则起始值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983"/>
            <w:shd w:fill="F1F5F8"/>
          </w:tcPr>
          <w:p>
            <w:pPr>
              <w:spacing w:after="40"/>
            </w:pPr>
            <w:r>
              <w:rPr>
                <w:sz w:val="17"/>
              </w:rPr>
              <w:t>重要：以下间距是为第一版PCB规划设置的内部“占位/设计目标”，不是依据IEC 60664-1计算后得到的安规最小值。正式放行须补齐污染等级、材料CTI、海拔、过电压类别、绝缘等级及端子/器件参数，再逐项计算电气间隙和爬电距离。</w:t>
            </w:r>
          </w:p>
        </w:tc>
      </w:tr>
    </w:tbl>
    <w:p>
      <w:pPr>
        <w:widowControl/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4706"/>
        <w:gridCol w:w="3458"/>
      </w:tblGrid>
      <w:tr>
        <w:trPr>
          <w:tblHeader w:val="true"/>
        </w:trPr>
        <w:tc>
          <w:tcPr>
            <w:tcW w:type="dxa" w:w="1474"/>
            <w:shd w:fill="E7EEF5"/>
          </w:tcPr>
          <w:p>
            <w:r>
              <w:rPr>
                <w:b/>
                <w:color w:val="255A82"/>
                <w:sz w:val="16"/>
              </w:rPr>
              <w:t>网络类别</w:t>
            </w:r>
          </w:p>
        </w:tc>
        <w:tc>
          <w:tcPr>
            <w:tcW w:type="dxa" w:w="4706"/>
            <w:shd w:fill="E7EEF5"/>
          </w:tcPr>
          <w:p>
            <w:r>
              <w:rPr>
                <w:b/>
                <w:color w:val="255A82"/>
                <w:sz w:val="16"/>
              </w:rPr>
              <w:t>网名示例（来源于冻结网表）</w:t>
            </w:r>
          </w:p>
        </w:tc>
        <w:tc>
          <w:tcPr>
            <w:tcW w:type="dxa" w:w="3458"/>
            <w:shd w:fill="E7EEF5"/>
          </w:tcPr>
          <w:p>
            <w:r>
              <w:rPr>
                <w:b/>
                <w:color w:val="255A82"/>
                <w:sz w:val="16"/>
              </w:rPr>
              <w:t>布局约束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HV_MAINS</w:t>
            </w:r>
          </w:p>
        </w:tc>
        <w:tc>
          <w:tcPr>
            <w:tcW w:type="dxa" w:w="470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L1、L2、L3，含F1两端及U2原边节点</w:t>
            </w:r>
          </w:p>
        </w:tc>
        <w:tc>
          <w:tcPr>
            <w:tcW w:type="dxa" w:w="345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输入端至KM1与U2原边；不得跨LV区域</w:t>
            </w:r>
          </w:p>
        </w:tc>
      </w:tr>
      <w:tr>
        <w:trPr>
          <w:cantSplit/>
        </w:trPr>
        <w:tc>
          <w:tcPr>
            <w:tcW w:type="dxa" w:w="1474"/>
            <w:shd w:fill="F8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HV_MOTOR</w:t>
            </w:r>
          </w:p>
        </w:tc>
        <w:tc>
          <w:tcPr>
            <w:tcW w:type="dxa" w:w="4706"/>
            <w:shd w:fill="F8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L11、L21、L31、L21C/L21O、L31C/L31O、LL2、LL3、CN3绕组输出</w:t>
            </w:r>
          </w:p>
        </w:tc>
        <w:tc>
          <w:tcPr>
            <w:tcW w:type="dxa" w:w="3458"/>
            <w:shd w:fill="F8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相线与切换触点按功率等级对待；不同网络不得误认为同相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HV_BRAKE</w:t>
            </w:r>
          </w:p>
        </w:tc>
        <w:tc>
          <w:tcPr>
            <w:tcW w:type="dxa" w:w="470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B1、B2、F2输出、D5～D8桥接节点</w:t>
            </w:r>
          </w:p>
        </w:tc>
        <w:tc>
          <w:tcPr>
            <w:tcW w:type="dxa" w:w="345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LL2/LL3整流分支，不能按24V处理</w:t>
            </w:r>
          </w:p>
        </w:tc>
      </w:tr>
      <w:tr>
        <w:trPr>
          <w:cantSplit/>
        </w:trPr>
        <w:tc>
          <w:tcPr>
            <w:tcW w:type="dxa" w:w="1474"/>
            <w:shd w:fill="F8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CTL_RAW</w:t>
            </w:r>
          </w:p>
        </w:tc>
        <w:tc>
          <w:tcPr>
            <w:tcW w:type="dxa" w:w="4706"/>
            <w:shd w:fill="F8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T2_RAW、T1_RAW、CTRL_SAFE、RF_UPOUT、RF_DNOUT、W_UP_RAW、W_DN_RAW、W_FAST_RAW</w:t>
            </w:r>
          </w:p>
        </w:tc>
        <w:tc>
          <w:tcPr>
            <w:tcW w:type="dxa" w:w="3458"/>
            <w:shd w:fill="F8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次级约24～35V输入控制；外部线束干扰大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LV_PWR</w:t>
            </w:r>
          </w:p>
        </w:tc>
        <w:tc>
          <w:tcPr>
            <w:tcW w:type="dxa" w:w="470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9V、24V、+5V、VCC、GND、COM_24V</w:t>
            </w:r>
          </w:p>
        </w:tc>
        <w:tc>
          <w:tcPr>
            <w:tcW w:type="dxa" w:w="345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特别注意24V并非稳压输出，且隔离安全等级待确认</w:t>
            </w:r>
          </w:p>
        </w:tc>
      </w:tr>
      <w:tr>
        <w:trPr>
          <w:cantSplit/>
        </w:trPr>
        <w:tc>
          <w:tcPr>
            <w:tcW w:type="dxa" w:w="1474"/>
            <w:shd w:fill="F8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RF_SENSITIVE</w:t>
            </w:r>
          </w:p>
        </w:tc>
        <w:tc>
          <w:tcPr>
            <w:tcW w:type="dxa" w:w="4706"/>
            <w:shd w:fill="F8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RFSIG、RFXI、RFXO、SPI_*、X1、RF1、AGND</w:t>
            </w:r>
          </w:p>
        </w:tc>
        <w:tc>
          <w:tcPr>
            <w:tcW w:type="dxa" w:w="3458"/>
            <w:shd w:fill="F8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低噪声区；匹配与时钟独立约束</w:t>
            </w:r>
          </w:p>
        </w:tc>
      </w:tr>
    </w:tbl>
    <w:p>
      <w:pPr>
        <w:widowControl/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2608"/>
        <w:gridCol w:w="2098"/>
      </w:tblGrid>
      <w:tr>
        <w:trPr>
          <w:tblHeader w:val="true"/>
        </w:trPr>
        <w:tc>
          <w:tcPr>
            <w:tcW w:type="dxa" w:w="4932"/>
            <w:shd w:fill="E7EEF5"/>
          </w:tcPr>
          <w:p>
            <w:r>
              <w:rPr>
                <w:b/>
                <w:color w:val="255A82"/>
                <w:sz w:val="16"/>
              </w:rPr>
              <w:t>规则名（建议在嘉立创EDA设为网络类间距规则）</w:t>
            </w:r>
          </w:p>
        </w:tc>
        <w:tc>
          <w:tcPr>
            <w:tcW w:type="dxa" w:w="2608"/>
            <w:shd w:fill="E7EEF5"/>
          </w:tcPr>
          <w:p>
            <w:r>
              <w:rPr>
                <w:b/>
                <w:color w:val="255A82"/>
                <w:sz w:val="16"/>
              </w:rPr>
              <w:t>V1占位目标</w:t>
            </w:r>
          </w:p>
        </w:tc>
        <w:tc>
          <w:tcPr>
            <w:tcW w:type="dxa" w:w="2098"/>
            <w:shd w:fill="E7EEF5"/>
          </w:tcPr>
          <w:p>
            <w:r>
              <w:rPr>
                <w:b/>
                <w:color w:val="255A82"/>
                <w:sz w:val="16"/>
              </w:rPr>
              <w:t>审查性质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不同三相/功率HV网络之间，非器件焊盘裸线段</w:t>
            </w:r>
          </w:p>
        </w:tc>
        <w:tc>
          <w:tcPr>
            <w:tcW w:type="dxa" w:w="2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铜对铜≥6.0mm；有空间优先≥8.0mm</w:t>
            </w:r>
          </w:p>
        </w:tc>
        <w:tc>
          <w:tcPr>
            <w:tcW w:type="dxa" w:w="209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暂定布局目标，必须按绝缘协调复算</w:t>
            </w:r>
          </w:p>
        </w:tc>
      </w:tr>
      <w:tr>
        <w:trPr>
          <w:cantSplit/>
        </w:trPr>
        <w:tc>
          <w:tcPr>
            <w:tcW w:type="dxa" w:w="4932"/>
            <w:shd w:fill="F8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任意HV网对LV控制/MCU/RF铜、金属化孔、铺铜</w:t>
            </w:r>
          </w:p>
        </w:tc>
        <w:tc>
          <w:tcPr>
            <w:tcW w:type="dxa" w:w="2608"/>
            <w:shd w:fill="F8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跨层投影区优先≥10.0mm，所有层设置禁铜边界</w:t>
            </w:r>
          </w:p>
        </w:tc>
        <w:tc>
          <w:tcPr>
            <w:tcW w:type="dxa" w:w="2098"/>
            <w:shd w:fill="F8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强制专项核查，不可仅靠表层DRC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HV铜到PCB外缘、非绝缘安装金属</w:t>
            </w:r>
          </w:p>
        </w:tc>
        <w:tc>
          <w:tcPr>
            <w:tcW w:type="dxa" w:w="2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暂按≥6.0mm占位；靠近可触及或接地五金时提高</w:t>
            </w:r>
          </w:p>
        </w:tc>
        <w:tc>
          <w:tcPr>
            <w:tcW w:type="dxa" w:w="209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结合装配间隙、电气间隙及壳体复核</w:t>
            </w:r>
          </w:p>
        </w:tc>
      </w:tr>
      <w:tr>
        <w:trPr>
          <w:cantSplit/>
        </w:trPr>
        <w:tc>
          <w:tcPr>
            <w:tcW w:type="dxa" w:w="4932"/>
            <w:shd w:fill="F8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继电器/连接器HV焊盘脚距不足上述目标</w:t>
            </w:r>
          </w:p>
        </w:tc>
        <w:tc>
          <w:tcPr>
            <w:tcW w:type="dxa" w:w="2608"/>
            <w:shd w:fill="F8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绝对禁止擅自缩小；记录型号、厂家绝缘等级、实测最短路径</w:t>
            </w:r>
          </w:p>
        </w:tc>
        <w:tc>
          <w:tcPr>
            <w:tcW w:type="dxa" w:w="2098"/>
            <w:shd w:fill="F8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审批后形成例外清单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LV 24V控制区与MCU/RF区之间</w:t>
            </w:r>
          </w:p>
        </w:tc>
        <w:tc>
          <w:tcPr>
            <w:tcW w:type="dxa" w:w="2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建议功能性空隔离带≥5mm（非安规阈值）</w:t>
            </w:r>
          </w:p>
        </w:tc>
        <w:tc>
          <w:tcPr>
            <w:tcW w:type="dxa" w:w="209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EMC布局偏好；必要连线可经指定光耦/逻辑路径</w:t>
            </w:r>
          </w:p>
        </w:tc>
      </w:tr>
      <w:tr>
        <w:trPr>
          <w:cantSplit/>
        </w:trPr>
        <w:tc>
          <w:tcPr>
            <w:tcW w:type="dxa" w:w="4932"/>
            <w:shd w:fill="F8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普通3.3V/5V信号线间</w:t>
            </w:r>
          </w:p>
        </w:tc>
        <w:tc>
          <w:tcPr>
            <w:tcW w:type="dxa" w:w="2608"/>
            <w:shd w:fill="F8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按制造能力和常规DRC设置；建议起点≥0.20mm</w:t>
            </w:r>
          </w:p>
        </w:tc>
        <w:tc>
          <w:tcPr>
            <w:tcW w:type="dxa" w:w="2098"/>
            <w:shd w:fill="F8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不适用于上述高压规则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高压引脚之间铺铜/阻焊桥/丝印</w:t>
            </w:r>
          </w:p>
        </w:tc>
        <w:tc>
          <w:tcPr>
            <w:tcW w:type="dxa" w:w="2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电气间隙以导体边缘计；阻焊油墨不能自动作为绝缘</w:t>
            </w:r>
          </w:p>
        </w:tc>
        <w:tc>
          <w:tcPr>
            <w:tcW w:type="dxa" w:w="209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重点目检+测量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说明：插入槽可增加板面爬电路径，但不会自动提高空间电气间隙；槽宽、毛刺、制作公差、焊锡污染均需复核。器件内部绝缘距离与PCB外部距离必须分别核查，不能拿器件的耐压值代替板级绝缘设计。</w:t>
      </w:r>
    </w:p>
    <w:p>
      <w:pPr>
        <w:pStyle w:val="Heading1"/>
        <w:widowControl/>
      </w:pPr>
      <w:r>
        <w:t>4. 三相主回路与高压器件布局细则</w:t>
      </w:r>
    </w:p>
    <w:p>
      <w:pPr>
        <w:pStyle w:val="ListBullet"/>
        <w:widowControl/>
      </w:pPr>
      <w:r>
        <w:t>CN2靠近板边并与CN1分开。输入按L1/L2/L3清晰排列；CN3靠近KA3输出，避免三相线来回穿行形成大面积环路。</w:t>
      </w:r>
    </w:p>
    <w:p>
      <w:pPr>
        <w:pStyle w:val="ListBullet"/>
        <w:widowControl/>
      </w:pPr>
      <w:r>
        <w:t>KM1主触点至KA1/KA2至KA3的线尽量短直，采用铜箔宽度与温升校核；不允许在相间绕行小信号或无规则打过孔。</w:t>
      </w:r>
    </w:p>
    <w:p>
      <w:pPr>
        <w:pStyle w:val="ListBullet"/>
        <w:widowControl/>
      </w:pPr>
      <w:r>
        <w:t>F1靠近变压器原边支路；F2靠近LL2到D5/D6抱闸整流支路。禁止让F2意外串在电机相线，且F1不作为C5跨相电容的唯一过流保护。</w:t>
      </w:r>
    </w:p>
    <w:p>
      <w:pPr>
        <w:pStyle w:val="ListBullet"/>
        <w:widowControl/>
      </w:pPr>
      <w:r>
        <w:t>C5靠近CN2 L2/L3输入，走线短且避开MCU。其400/440VAC器件绝缘、引脚跨相间距和本体封装必须与真实BOM一致，不能仅复用库符号。</w:t>
      </w:r>
    </w:p>
    <w:p>
      <w:pPr>
        <w:pStyle w:val="ListBullet"/>
        <w:widowControl/>
      </w:pPr>
      <w:r>
        <w:t>D5～D8及B1/B2布在高压区，严禁将B2误铺在低压控制平面上；KM1辅助触点R2（MOV）靠近关联端子/触点，减小浪涌回路。</w:t>
      </w:r>
    </w:p>
    <w:p>
      <w:pPr>
        <w:pStyle w:val="ListBullet"/>
        <w:widowControl/>
      </w:pPr>
      <w:r>
        <w:t>相线转折尽量用圆滑45°；真正常见失效是间距、回路面积、污染及铜箔温升，而不是“90°走线必然不合格”。</w:t>
      </w:r>
    </w:p>
    <w:p>
      <w:pPr>
        <w:pStyle w:val="ListBullet"/>
        <w:widowControl/>
      </w:pPr>
      <w:r>
        <w:t>功率铜厚和线宽根据真实电机堵转/启动/制动电流、允许温升、PCB厚度、环境温度，用IPC-2152或厂家热仿真校核；没有电机额定电流，不给出虚假的通用“最小线宽”。</w:t>
      </w:r>
    </w:p>
    <w:p>
      <w:pPr>
        <w:pStyle w:val="ListBullet"/>
        <w:widowControl/>
      </w:pPr>
      <w:r>
        <w:t>常规高压走线优先顶/底层；必须使用过孔时，以足够并联过孔、成品孔铜厚和载流校核；高压过孔周围其他层铜与钻孔边界必须符合绝缘规则。</w:t>
      </w:r>
    </w:p>
    <w:p>
      <w:pPr>
        <w:pStyle w:val="Heading1"/>
        <w:widowControl/>
      </w:pPr>
      <w:r>
        <w:t>5. 两组次级电源及线圈EMI抑制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969"/>
        <w:gridCol w:w="3969"/>
      </w:tblGrid>
      <w:tr>
        <w:trPr>
          <w:tblHeader w:val="true"/>
        </w:trPr>
        <w:tc>
          <w:tcPr>
            <w:tcW w:type="dxa" w:w="1701"/>
            <w:shd w:fill="E7EEF5"/>
          </w:tcPr>
          <w:p>
            <w:r>
              <w:rPr>
                <w:b/>
                <w:color w:val="255A82"/>
                <w:sz w:val="16"/>
              </w:rPr>
              <w:t>回路</w:t>
            </w:r>
          </w:p>
        </w:tc>
        <w:tc>
          <w:tcPr>
            <w:tcW w:type="dxa" w:w="3969"/>
            <w:shd w:fill="E7EEF5"/>
          </w:tcPr>
          <w:p>
            <w:r>
              <w:rPr>
                <w:b/>
                <w:color w:val="255A82"/>
                <w:sz w:val="16"/>
              </w:rPr>
              <w:t>紧邻摆放顺序</w:t>
            </w:r>
          </w:p>
        </w:tc>
        <w:tc>
          <w:tcPr>
            <w:tcW w:type="dxa" w:w="3969"/>
            <w:shd w:fill="E7EEF5"/>
          </w:tcPr>
          <w:p>
            <w:r>
              <w:rPr>
                <w:b/>
                <w:color w:val="255A82"/>
                <w:sz w:val="16"/>
              </w:rPr>
              <w:t>必须遵守的回流/布线要求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9VAC逻辑供电</w:t>
            </w:r>
          </w:p>
        </w:tc>
        <w:tc>
          <w:tcPr>
            <w:tcW w:type="dxa" w:w="396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U2次级6/7→D2→C4→D1→CJ7805→AMS1117-3.3</w:t>
            </w:r>
          </w:p>
        </w:tc>
        <w:tc>
          <w:tcPr>
            <w:tcW w:type="dxa" w:w="396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D2/C4桥堆脉冲环路紧凑；7805及AMS1117就近电容，稳压器热阻校核</w:t>
            </w:r>
          </w:p>
        </w:tc>
      </w:tr>
      <w:tr>
        <w:trPr>
          <w:cantSplit/>
        </w:trPr>
        <w:tc>
          <w:tcPr>
            <w:tcW w:type="dxa" w:w="1701"/>
            <w:shd w:fill="F8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23VAC控制供电</w:t>
            </w:r>
          </w:p>
        </w:tc>
        <w:tc>
          <w:tcPr>
            <w:tcW w:type="dxa" w:w="3969"/>
            <w:shd w:fill="F8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U2次级9/10→D4→C9/C7→D3→24V母线</w:t>
            </w:r>
          </w:p>
        </w:tc>
        <w:tc>
          <w:tcPr>
            <w:tcW w:type="dxa" w:w="3969"/>
            <w:shd w:fill="F8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D4/C9脉冲环路独立；COM_24V回到C9负端，不绕过MCU区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KA1/2/3线圈</w:t>
            </w:r>
          </w:p>
        </w:tc>
        <w:tc>
          <w:tcPr>
            <w:tcW w:type="dxa" w:w="396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24V→U9/U10/U11线圈→Q2/Q3/Q4→回流</w:t>
            </w:r>
          </w:p>
        </w:tc>
        <w:tc>
          <w:tcPr>
            <w:tcW w:type="dxa" w:w="396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续流D15/D16/D17贴近线圈，驱动电流走回大电容负端</w:t>
            </w:r>
          </w:p>
        </w:tc>
      </w:tr>
      <w:tr>
        <w:trPr>
          <w:cantSplit/>
        </w:trPr>
        <w:tc>
          <w:tcPr>
            <w:tcW w:type="dxa" w:w="1701"/>
            <w:shd w:fill="F8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K1与RLY3线圈</w:t>
            </w:r>
          </w:p>
        </w:tc>
        <w:tc>
          <w:tcPr>
            <w:tcW w:type="dxa" w:w="3969"/>
            <w:shd w:fill="F8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24V→K1/RLY3→Q5/Q8；D18/D14</w:t>
            </w:r>
          </w:p>
        </w:tc>
        <w:tc>
          <w:tcPr>
            <w:tcW w:type="dxa" w:w="3969"/>
            <w:shd w:fill="F8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续流管靠近线圈；Q5/Q8地不要沿MCU晶振地流过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APY225G3EH输入</w:t>
            </w:r>
          </w:p>
        </w:tc>
        <w:tc>
          <w:tcPr>
            <w:tcW w:type="dxa" w:w="396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+5V→R18/R56→RLY2/RLY1输入LED→Q7/Q6</w:t>
            </w:r>
          </w:p>
        </w:tc>
        <w:tc>
          <w:tcPr>
            <w:tcW w:type="dxa" w:w="396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5V输入环路短，驱动地回LV GND；远离三相功率铜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实际9VAC/44mA与23VAC/0.2A两路均需单独做电源负载与温升预算。布局时给C7/C9预留更高耐压电容的机械空间，并给电源轨预留测试焊盘（9V、+5V、VCC、24V、COM_24V、GND）。</w:t>
      </w:r>
    </w:p>
    <w:p>
      <w:pPr>
        <w:pStyle w:val="Heading1"/>
        <w:widowControl/>
      </w:pPr>
      <w:r>
        <w:t>6. 接地与回流：严格遵守冻结网表</w:t>
      </w:r>
    </w:p>
    <w:p>
      <w:pPr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6120000" cy="16105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nd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610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widowControl/>
      </w:pPr>
      <w:r>
        <w:t>R54=0Ω：COM_24V与GND的指定连接；R26=0Ω：AGND与GND的指定连接。EDA网络本来是三个网，不得另加未批准的短接电阻、铜桥、过孔或铺铜连通点。</w:t>
      </w:r>
    </w:p>
    <w:p>
      <w:pPr>
        <w:pStyle w:val="ListBullet"/>
        <w:widowControl/>
      </w:pPr>
      <w:r>
        <w:t>24V控制回流和二极管钳位浪涌优先在B区返回D4/C9负极附近；数字GND按低阻抗连续面处理。不要将脉冲大电流引至R26附近。</w:t>
      </w:r>
    </w:p>
    <w:p>
      <w:pPr>
        <w:pStyle w:val="ListBullet"/>
        <w:widowControl/>
      </w:pPr>
      <w:r>
        <w:t>RF AGND为CMT2219B、匹配网络和RF1的射频回流。要保证RF匹配与RF1同侧的短回流；R26参考连接点遵守原理图，避免额外长走线或几何上孤岛。</w:t>
      </w:r>
    </w:p>
    <w:p>
      <w:pPr>
        <w:pStyle w:val="ListBullet"/>
        <w:widowControl/>
      </w:pPr>
      <w:r>
        <w:t>MCU/SPI/晶振下方保留连续参考地平面，不通过不合理开槽强行“划地”。如2层板很难兼顾低阻抗返回和380V禁铜带，应优先评估4层板。</w:t>
      </w:r>
    </w:p>
    <w:p>
      <w:pPr>
        <w:pStyle w:val="ListBullet"/>
        <w:widowControl/>
      </w:pPr>
      <w:r>
        <w:t>不得把GND/COM_24V直接连接到机壳PE或三相任一线，除非原理图及整机保护接地设计已签署变更；测试仪地夹也不能无条件接到板上任意节点。</w:t>
      </w:r>
    </w:p>
    <w:p>
      <w:pPr>
        <w:pStyle w:val="Heading1"/>
        <w:widowControl/>
      </w:pPr>
      <w:r>
        <w:t>7. MCU、无线与时钟区专项规则</w:t>
      </w:r>
    </w:p>
    <w:p>
      <w:pPr>
        <w:pStyle w:val="ListBullet"/>
        <w:widowControl/>
      </w:pPr>
      <w:r>
        <w:t>GD32E230（U7）所有VDD/VDDA旁路0.1µF尽可能靠近引脚，建议电容到VDD/GND回路目标≤3mm；不跨裂开的地层返回。</w:t>
      </w:r>
    </w:p>
    <w:p>
      <w:pPr>
        <w:pStyle w:val="ListBullet"/>
        <w:widowControl/>
      </w:pPr>
      <w:r>
        <w:t>CMT2219B（U8）与26MHz晶振X1及负载电容紧贴，晶振线路极短、对称、少过孔；禁止高压/继电器线跨其下方。</w:t>
      </w:r>
    </w:p>
    <w:p>
      <w:pPr>
        <w:pStyle w:val="ListBullet"/>
        <w:widowControl/>
      </w:pPr>
      <w:r>
        <w:t>RF1→匹配电感L1～L4/C13～C20→U8 RFIP/RFIN线要按50Ω受控阻抗与厂家RF参考布局设计；线宽依PCB层叠及铜厚计算，不能未经计算直接填“0.3mm等于50Ω”。</w:t>
      </w:r>
    </w:p>
    <w:p>
      <w:pPr>
        <w:pStyle w:val="ListBullet"/>
        <w:widowControl/>
      </w:pPr>
      <w:r>
        <w:t>RF1若接外置天线：在馈线下面保持完整的射频参考地，布置适当接地过孔；实际天线本体周围需按天线资料预留禁铜/禁金属区，不可把馈线下方地面一并挖空。</w:t>
      </w:r>
    </w:p>
    <w:p>
      <w:pPr>
        <w:pStyle w:val="ListBullet"/>
        <w:widowControl/>
      </w:pPr>
      <w:r>
        <w:t>将RF1、26MHz、RF匹配网络布在远离CN2、KM1、KA1/2/3、U2及线圈的板边。靠近金属机箱需按最终天线位置评估遮挡与净空。</w:t>
      </w:r>
    </w:p>
    <w:p>
      <w:pPr>
        <w:pStyle w:val="ListBullet"/>
        <w:widowControl/>
      </w:pPr>
      <w:r>
        <w:t>SPI_SCLK、SPI_SDIO、SPI_CSB、SPI_FCSB靠近MCU与U8布线；禁止跨HV区、不要与线圈控制平行跑长距离；如必须交叉，优先垂直且保持实体绝缘边界。</w:t>
      </w:r>
    </w:p>
    <w:p>
      <w:pPr>
        <w:pStyle w:val="ListBullet"/>
        <w:widowControl/>
      </w:pPr>
      <w:r>
        <w:t>SWD/UART接口不要从高压开关触点旁引出；如排针外露，需和380V可触及/不可触及结构进行隔离及标识。</w:t>
      </w:r>
    </w:p>
    <w:p>
      <w:pPr>
        <w:pStyle w:val="Heading1"/>
        <w:widowControl/>
      </w:pPr>
      <w:r>
        <w:t>8. CN1长线输入、急停许可及PhotoMOS布局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5102"/>
        <w:gridCol w:w="2041"/>
      </w:tblGrid>
      <w:tr>
        <w:trPr>
          <w:tblHeader w:val="true"/>
        </w:trPr>
        <w:tc>
          <w:tcPr>
            <w:tcW w:type="dxa" w:w="2494"/>
            <w:shd w:fill="E7EEF5"/>
          </w:tcPr>
          <w:p>
            <w:r>
              <w:rPr>
                <w:b/>
                <w:color w:val="255A82"/>
                <w:sz w:val="16"/>
              </w:rPr>
              <w:t>敏感网络</w:t>
            </w:r>
          </w:p>
        </w:tc>
        <w:tc>
          <w:tcPr>
            <w:tcW w:type="dxa" w:w="5102"/>
            <w:shd w:fill="E7EEF5"/>
          </w:tcPr>
          <w:p>
            <w:r>
              <w:rPr>
                <w:b/>
                <w:color w:val="255A82"/>
                <w:sz w:val="16"/>
              </w:rPr>
              <w:t>重点要求</w:t>
            </w:r>
          </w:p>
        </w:tc>
        <w:tc>
          <w:tcPr>
            <w:tcW w:type="dxa" w:w="2041"/>
            <w:shd w:fill="E7EEF5"/>
          </w:tcPr>
          <w:p>
            <w:r>
              <w:rPr>
                <w:b/>
                <w:color w:val="255A82"/>
                <w:sz w:val="16"/>
              </w:rPr>
              <w:t>布置验证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T1_RAW/T2_RAW/CN1-8 CTRL_SAFE</w:t>
            </w:r>
          </w:p>
        </w:tc>
        <w:tc>
          <w:tcPr>
            <w:tcW w:type="dxa" w:w="51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从CN1到RLY3触点短直，控制许可线避免与KM1主线平行；线序与丝印和冻结网表一致</w:t>
            </w:r>
          </w:p>
        </w:tc>
        <w:tc>
          <w:tcPr>
            <w:tcW w:type="dxa" w:w="204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查无旁路RLY3的同名网络/铜桥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R52/U22及R55</w:t>
            </w:r>
          </w:p>
        </w:tc>
        <w:tc>
          <w:tcPr>
            <w:tcW w:type="dxa" w:w="5102"/>
            <w:shd w:fill="F8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靠近CN1，R52与光耦紧凑；分开T1_RAW与U22 CAT的COM_24V连接</w:t>
            </w:r>
          </w:p>
        </w:tc>
        <w:tc>
          <w:tcPr>
            <w:tcW w:type="dxa" w:w="2041"/>
            <w:shd w:fill="F8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逐引脚核对U22-1/2/3/4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U16/U17/U21 与R31/R40/R46</w:t>
            </w:r>
          </w:p>
        </w:tc>
        <w:tc>
          <w:tcPr>
            <w:tcW w:type="dxa" w:w="51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沿输入端子成组布置，尽量先进入保护/限流再进入敏感光耦</w:t>
            </w:r>
          </w:p>
        </w:tc>
        <w:tc>
          <w:tcPr>
            <w:tcW w:type="dxa" w:w="204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按钮长线离功率切换及RF馈线越远越好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U20/U23/U25/U24/U26</w:t>
            </w:r>
          </w:p>
        </w:tc>
        <w:tc>
          <w:tcPr>
            <w:tcW w:type="dxa" w:w="5102"/>
            <w:shd w:fill="F8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按逻辑信号流紧凑布置，地面连续；每颗逻辑门附近放置去耦</w:t>
            </w:r>
          </w:p>
        </w:tc>
        <w:tc>
          <w:tcPr>
            <w:tcW w:type="dxa" w:w="2041"/>
            <w:shd w:fill="F8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禁止跨380V功率走线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RLY1/RLY2 APY225G3EH</w:t>
            </w:r>
          </w:p>
        </w:tc>
        <w:tc>
          <w:tcPr>
            <w:tcW w:type="dxa" w:w="51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控制端靠近Q6/Q7；负载端沿CTRL_SAFE→RF输出→K1，严格区分3/4脚</w:t>
            </w:r>
          </w:p>
        </w:tc>
        <w:tc>
          <w:tcPr>
            <w:tcW w:type="dxa" w:w="204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核对封装、VISO、爬电、电流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R57/R58 100kΩ</w:t>
            </w:r>
          </w:p>
        </w:tc>
        <w:tc>
          <w:tcPr>
            <w:tcW w:type="dxa" w:w="5102"/>
            <w:shd w:fill="F8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从RF_UPOUT/RF_DNOUT至COM_24V的释放通路贴近输出</w:t>
            </w:r>
          </w:p>
        </w:tc>
        <w:tc>
          <w:tcPr>
            <w:tcW w:type="dxa" w:w="2041"/>
            <w:shd w:fill="F8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避免铺铜跨低压/HV边界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K1 机械切换</w:t>
            </w:r>
          </w:p>
        </w:tc>
        <w:tc>
          <w:tcPr>
            <w:tcW w:type="dxa" w:w="51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靠近CN1/无线输出及限位走线，缩小来源切换回路；触点与线圈铜分组</w:t>
            </w:r>
          </w:p>
        </w:tc>
        <w:tc>
          <w:tcPr>
            <w:tcW w:type="dxa" w:w="204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查找两路交叉/悬空/分配错误</w:t>
            </w:r>
          </w:p>
        </w:tc>
      </w:tr>
    </w:tbl>
    <w:p>
      <w:pPr>
        <w:widowControl/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983"/>
            <w:shd w:fill="F1F5F8"/>
          </w:tcPr>
          <w:p>
            <w:pPr>
              <w:spacing w:after="40"/>
            </w:pPr>
            <w:r>
              <w:rPr>
                <w:sz w:val="17"/>
              </w:rPr>
              <w:t>有线优先、上下同时按键、快速档及KM1释放先后属于系统控制和时序问题，不能用“布线更短”来替代功能互锁与安全回路。LAYOUT不得私自通过铜线短接或取消软件/硬件逻辑，以求布线简单。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9. 层叠、铺铜、热设计及器件布局</w:t>
      </w:r>
    </w:p>
    <w:p>
      <w:pPr>
        <w:widowControl/>
      </w:pPr>
      <w:r>
        <w:t>推荐条件允许时采用4层板：L1元件/信号，L2仅在LV区提供连续GND参考，L3仅在LV区分配低压电源，L4底层控制/局部功率走线。高压区的所有内层地与电源层必须被禁铜区域切开，且不得在上下层投影形成需要依赖FR4厚度承担的未验证绝缘。若使用2层板，在图纸中标出LV回流路径并专项审核，不应靠割裂地平面来追求“强弱电分区”。</w:t>
      </w:r>
    </w:p>
    <w:p>
      <w:pPr>
        <w:pStyle w:val="ListBullet"/>
        <w:widowControl/>
      </w:pPr>
      <w:r>
        <w:t>功率元件周围留给继电器引脚、端子、保险丝、MOV、整流电容足够的焊接/维修空间；测试针不应插在相间高压夹缝。</w:t>
      </w:r>
    </w:p>
    <w:p>
      <w:pPr>
        <w:pStyle w:val="ListBullet"/>
        <w:widowControl/>
      </w:pPr>
      <w:r>
        <w:t>CJ7805和AMS1117需要考虑输入电压、功耗及热铜；不要紧贴电解电容、MCU晶振或RF芯片。</w:t>
      </w:r>
    </w:p>
    <w:p>
      <w:pPr>
        <w:pStyle w:val="ListBullet"/>
        <w:widowControl/>
      </w:pPr>
      <w:r>
        <w:t>继电器触点、三相导线和整流器布线热容量、温升须按实测/规格电流核算；过孔、焊盘缩颈是温热点。</w:t>
      </w:r>
    </w:p>
    <w:p>
      <w:pPr>
        <w:pStyle w:val="ListBullet"/>
        <w:widowControl/>
      </w:pPr>
      <w:r>
        <w:t>开关节点和接触器辅助触点周围不大面积铺铜，不在其下方铺射频地/数字地，以减少寄生电容注入。</w:t>
      </w:r>
    </w:p>
    <w:p>
      <w:pPr>
        <w:pStyle w:val="ListBullet"/>
        <w:widowControl/>
      </w:pPr>
      <w:r>
        <w:t>对高压连接器、继电器、U2、F1/F2、APY、C5、D11等使用的封装做独立足迹核验：引脚1、2、3、4，器件体形、装配高度、贴装方向和实际订货型号逐一比对。</w:t>
      </w:r>
    </w:p>
    <w:p>
      <w:pPr>
        <w:pStyle w:val="Heading1"/>
        <w:widowControl/>
      </w:pPr>
      <w:r>
        <w:t>10. 嘉立创EDA专业版规则实施步骤</w:t>
      </w:r>
    </w:p>
    <w:p>
      <w:pPr>
        <w:widowControl/>
      </w:pPr>
      <w:r>
        <w:t>以下为工程实施步骤，界面菜单名称可能随嘉立创EDA版本变化；以软件实际“设计规则/网络类/DRC”功能为准。</w:t>
      </w:r>
    </w:p>
    <w:p>
      <w:pPr>
        <w:pStyle w:val="ListBullet"/>
        <w:widowControl/>
      </w:pPr>
      <w:r>
        <w:t>在PCB前先导入冻结网表，确认元件数量、脚号与ERC；生成NET CLASS：HV_MAINS、HV_MOTOR、HV_BRAKE、CTL_RAW、LV_PWR、RF_SENSITIVE。</w:t>
      </w:r>
    </w:p>
    <w:p>
      <w:pPr>
        <w:pStyle w:val="ListBullet"/>
        <w:widowControl/>
      </w:pPr>
      <w:r>
        <w:t>为三个HV类设置不同网之间的铜间距规则，并把HV到LV的约束设为最高优先级；为HV禁布区在所有实际使用的铜层分别建立keepout。</w:t>
      </w:r>
    </w:p>
    <w:p>
      <w:pPr>
        <w:pStyle w:val="ListBullet"/>
        <w:widowControl/>
      </w:pPr>
      <w:r>
        <w:t>将CN1/CN2/CN3、KM1、U2、KA1/KA2/KA3、RF1和安装孔位置先定位锁定；评审高压爬电/间隙，再摆放MCU、RF和次级整流。</w:t>
      </w:r>
    </w:p>
    <w:p>
      <w:pPr>
        <w:pStyle w:val="ListBullet"/>
        <w:widowControl/>
      </w:pPr>
      <w:r>
        <w:t>优先走通380V主回路及F1/F2支路；从实际电流/温升确定线宽，再完成23V/9V整流和24V线圈的闭环回流。</w:t>
      </w:r>
    </w:p>
    <w:p>
      <w:pPr>
        <w:pStyle w:val="ListBullet"/>
        <w:widowControl/>
      </w:pPr>
      <w:r>
        <w:t>最后走MCU时钟/SPI/RF、输入光耦和调试接口；铺LV参考地时确保R54/R26受控连接、没有HV铜跨层重叠。</w:t>
      </w:r>
    </w:p>
    <w:p>
      <w:pPr>
        <w:pStyle w:val="ListBullet"/>
        <w:widowControl/>
      </w:pPr>
      <w:r>
        <w:t>执行完整DRC + 网络高亮 + 设计规则尺寸报告；手工测量爬电/间隙、安装孔和器件内部脚距；所有例外需形成书面ECO或偏差报告。</w:t>
      </w:r>
    </w:p>
    <w:p>
      <w:pPr>
        <w:pStyle w:val="ListBullet"/>
        <w:widowControl/>
      </w:pPr>
      <w:r>
        <w:t>导出Gerber/钻孔、PCB工程源文件、三维装配图、网络类间距规则截图、DRC报告和可审计的PDF叠层/区域图，提交硬件工程师复核。</w:t>
      </w:r>
    </w:p>
    <w:p>
      <w:pPr>
        <w:pStyle w:val="Heading1"/>
        <w:widowControl/>
      </w:pPr>
      <w:r>
        <w:t>11. 必须逐条检查的关键网络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8"/>
        <w:gridCol w:w="6180"/>
      </w:tblGrid>
      <w:tr>
        <w:trPr>
          <w:tblHeader w:val="true"/>
        </w:trPr>
        <w:tc>
          <w:tcPr>
            <w:tcW w:type="dxa" w:w="3458"/>
            <w:shd w:fill="E7EEF5"/>
          </w:tcPr>
          <w:p>
            <w:r>
              <w:rPr>
                <w:b/>
                <w:color w:val="255A82"/>
                <w:sz w:val="16"/>
              </w:rPr>
              <w:t>网络/器件</w:t>
            </w:r>
          </w:p>
        </w:tc>
        <w:tc>
          <w:tcPr>
            <w:tcW w:type="dxa" w:w="6180"/>
            <w:shd w:fill="E7EEF5"/>
          </w:tcPr>
          <w:p>
            <w:r>
              <w:rPr>
                <w:b/>
                <w:color w:val="255A82"/>
                <w:sz w:val="16"/>
              </w:rPr>
              <w:t>审核员须核对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L1、L2、L3；F1；C5</w:t>
            </w:r>
          </w:p>
        </w:tc>
        <w:tc>
          <w:tcPr>
            <w:tcW w:type="dxa" w:w="61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CN2三相输入正确；F1仅连接L1到U2原边；C5 L2/L3在相线保护方案评估内</w:t>
            </w:r>
          </w:p>
        </w:tc>
      </w:tr>
      <w:tr>
        <w:trPr>
          <w:cantSplit/>
        </w:trPr>
        <w:tc>
          <w:tcPr>
            <w:tcW w:type="dxa" w:w="3458"/>
            <w:shd w:fill="F8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L11/L21/L31/LL2/LL3；CN3</w:t>
            </w:r>
          </w:p>
        </w:tc>
        <w:tc>
          <w:tcPr>
            <w:tcW w:type="dxa" w:w="6180"/>
            <w:shd w:fill="F8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KM1与KA1～3功率输出不缺线、不跨相错联；线宽/电气间隙满足评估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F2/D5～D8/B1/B2</w:t>
            </w:r>
          </w:p>
        </w:tc>
        <w:tc>
          <w:tcPr>
            <w:tcW w:type="dxa" w:w="61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F2仅在LL2抱闸分支；B1与KM1辅助触点路径无意外旁路</w:t>
            </w:r>
          </w:p>
        </w:tc>
      </w:tr>
      <w:tr>
        <w:trPr>
          <w:cantSplit/>
        </w:trPr>
        <w:tc>
          <w:tcPr>
            <w:tcW w:type="dxa" w:w="3458"/>
            <w:shd w:fill="F8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T1_RAW、RLY3、CTRL_SAFE</w:t>
            </w:r>
          </w:p>
        </w:tc>
        <w:tc>
          <w:tcPr>
            <w:tcW w:type="dxa" w:w="6180"/>
            <w:shd w:fill="F8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CN1-9→RLY3触点→CN1-8/RLY1/RLY2符合冻结网表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R54/R26；COM_24V/GND/AGND</w:t>
            </w:r>
          </w:p>
        </w:tc>
        <w:tc>
          <w:tcPr>
            <w:tcW w:type="dxa" w:w="61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只在设计指定网络连接，不发生铺铜短路及不合理回流绕路</w:t>
            </w:r>
          </w:p>
        </w:tc>
      </w:tr>
      <w:tr>
        <w:trPr>
          <w:cantSplit/>
        </w:trPr>
        <w:tc>
          <w:tcPr>
            <w:tcW w:type="dxa" w:w="3458"/>
            <w:shd w:fill="F8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9V/+5V/VCC和24V</w:t>
            </w:r>
          </w:p>
        </w:tc>
        <w:tc>
          <w:tcPr>
            <w:tcW w:type="dxa" w:w="6180"/>
            <w:shd w:fill="F8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整流回路紧凑，所有LDO/MCU/RF去耦、电压测点就位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RF1/U8/X1、RF匹配</w:t>
            </w:r>
          </w:p>
        </w:tc>
        <w:tc>
          <w:tcPr>
            <w:tcW w:type="dxa" w:w="61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射频走线连续参考层、阻抗计算、无功率跨区</w:t>
            </w:r>
          </w:p>
        </w:tc>
      </w:tr>
      <w:tr>
        <w:trPr>
          <w:cantSplit/>
        </w:trPr>
        <w:tc>
          <w:tcPr>
            <w:tcW w:type="dxa" w:w="3458"/>
            <w:shd w:fill="F8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APY225G3EH；Q6/Q7；R57/R58</w:t>
            </w:r>
          </w:p>
        </w:tc>
        <w:tc>
          <w:tcPr>
            <w:tcW w:type="dxa" w:w="6180"/>
            <w:shd w:fill="F8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器件输入LED和双向输出脚位/封装一致；LED 510Ω近芯片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R31/R40/R46/R52/U22</w:t>
            </w:r>
          </w:p>
        </w:tc>
        <w:tc>
          <w:tcPr>
            <w:tcW w:type="dxa" w:w="61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冻结阻值与封装正确；电阻温升与未来增容空间记录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12. 投板前验收清单（LAYOUT签字）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6746"/>
        <w:gridCol w:w="1757"/>
      </w:tblGrid>
      <w:tr>
        <w:trPr>
          <w:tblHeader w:val="true"/>
        </w:trPr>
        <w:tc>
          <w:tcPr>
            <w:tcW w:type="dxa" w:w="1134"/>
            <w:shd w:fill="E7EEF5"/>
          </w:tcPr>
          <w:p>
            <w:r>
              <w:rPr>
                <w:b/>
                <w:color w:val="255A82"/>
                <w:sz w:val="16"/>
              </w:rPr>
              <w:t>项目</w:t>
            </w:r>
          </w:p>
        </w:tc>
        <w:tc>
          <w:tcPr>
            <w:tcW w:type="dxa" w:w="6746"/>
            <w:shd w:fill="E7EEF5"/>
          </w:tcPr>
          <w:p>
            <w:r>
              <w:rPr>
                <w:b/>
                <w:color w:val="255A82"/>
                <w:sz w:val="16"/>
              </w:rPr>
              <w:t>检查项</w:t>
            </w:r>
          </w:p>
        </w:tc>
        <w:tc>
          <w:tcPr>
            <w:tcW w:type="dxa" w:w="1757"/>
            <w:shd w:fill="E7EEF5"/>
          </w:tcPr>
          <w:p>
            <w:r>
              <w:rPr>
                <w:b/>
                <w:color w:val="255A82"/>
                <w:sz w:val="16"/>
              </w:rPr>
              <w:t>结论/记录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A01</w:t>
            </w:r>
          </w:p>
        </w:tc>
        <w:tc>
          <w:tcPr>
            <w:tcW w:type="dxa" w:w="674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高压网络分类覆盖所有高压运行/换相/抱闸节点，包括隐藏焊盘与过孔</w:t>
            </w:r>
          </w:p>
        </w:tc>
        <w:tc>
          <w:tcPr>
            <w:tcW w:type="dxa" w:w="175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□合格  □待改</w:t>
            </w:r>
          </w:p>
        </w:tc>
      </w:tr>
      <w:tr>
        <w:trPr>
          <w:cantSplit/>
        </w:trPr>
        <w:tc>
          <w:tcPr>
            <w:tcW w:type="dxa" w:w="1134"/>
            <w:shd w:fill="F8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A02</w:t>
            </w:r>
          </w:p>
        </w:tc>
        <w:tc>
          <w:tcPr>
            <w:tcW w:type="dxa" w:w="6746"/>
            <w:shd w:fill="F8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HV与LV绝缘距离有最小尺寸截图和选定IEC参数计算表</w:t>
            </w:r>
          </w:p>
        </w:tc>
        <w:tc>
          <w:tcPr>
            <w:tcW w:type="dxa" w:w="1757"/>
            <w:shd w:fill="F8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□合格  □待改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A03</w:t>
            </w:r>
          </w:p>
        </w:tc>
        <w:tc>
          <w:tcPr>
            <w:tcW w:type="dxa" w:w="674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禁铜贯穿所有层，高压导体不从MCU/RF区域下方穿过</w:t>
            </w:r>
          </w:p>
        </w:tc>
        <w:tc>
          <w:tcPr>
            <w:tcW w:type="dxa" w:w="175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□合格  □待改</w:t>
            </w:r>
          </w:p>
        </w:tc>
      </w:tr>
      <w:tr>
        <w:trPr>
          <w:cantSplit/>
        </w:trPr>
        <w:tc>
          <w:tcPr>
            <w:tcW w:type="dxa" w:w="1134"/>
            <w:shd w:fill="F8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A04</w:t>
            </w:r>
          </w:p>
        </w:tc>
        <w:tc>
          <w:tcPr>
            <w:tcW w:type="dxa" w:w="6746"/>
            <w:shd w:fill="F8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真实CN2/CN3/继电器/变压器封装焊盘间距与认可的绝缘资料匹配</w:t>
            </w:r>
          </w:p>
        </w:tc>
        <w:tc>
          <w:tcPr>
            <w:tcW w:type="dxa" w:w="1757"/>
            <w:shd w:fill="F8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□合格  □待改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A05</w:t>
            </w:r>
          </w:p>
        </w:tc>
        <w:tc>
          <w:tcPr>
            <w:tcW w:type="dxa" w:w="674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实际相电流、换向负载和PCB铜厚支持功率线路温升设计</w:t>
            </w:r>
          </w:p>
        </w:tc>
        <w:tc>
          <w:tcPr>
            <w:tcW w:type="dxa" w:w="175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□合格  □待改</w:t>
            </w:r>
          </w:p>
        </w:tc>
      </w:tr>
      <w:tr>
        <w:trPr>
          <w:cantSplit/>
        </w:trPr>
        <w:tc>
          <w:tcPr>
            <w:tcW w:type="dxa" w:w="1134"/>
            <w:shd w:fill="F8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A06</w:t>
            </w:r>
          </w:p>
        </w:tc>
        <w:tc>
          <w:tcPr>
            <w:tcW w:type="dxa" w:w="6746"/>
            <w:shd w:fill="F8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D2/D4、C4/C9及线圈续流的回路面积、回流路径经人工检查</w:t>
            </w:r>
          </w:p>
        </w:tc>
        <w:tc>
          <w:tcPr>
            <w:tcW w:type="dxa" w:w="1757"/>
            <w:shd w:fill="F8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□合格  □待改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A07</w:t>
            </w:r>
          </w:p>
        </w:tc>
        <w:tc>
          <w:tcPr>
            <w:tcW w:type="dxa" w:w="674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R54与R26不被额外铜桥/过孔直接旁路；GND平面回流连续</w:t>
            </w:r>
          </w:p>
        </w:tc>
        <w:tc>
          <w:tcPr>
            <w:tcW w:type="dxa" w:w="175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□合格  □待改</w:t>
            </w:r>
          </w:p>
        </w:tc>
      </w:tr>
      <w:tr>
        <w:trPr>
          <w:cantSplit/>
        </w:trPr>
        <w:tc>
          <w:tcPr>
            <w:tcW w:type="dxa" w:w="1134"/>
            <w:shd w:fill="F8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A08</w:t>
            </w:r>
          </w:p>
        </w:tc>
        <w:tc>
          <w:tcPr>
            <w:tcW w:type="dxa" w:w="6746"/>
            <w:shd w:fill="F8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U8/26MHz/匹配/RF1受控阻抗及天线净空经RF工程师审查</w:t>
            </w:r>
          </w:p>
        </w:tc>
        <w:tc>
          <w:tcPr>
            <w:tcW w:type="dxa" w:w="1757"/>
            <w:shd w:fill="F8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□合格  □待改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A09</w:t>
            </w:r>
          </w:p>
        </w:tc>
        <w:tc>
          <w:tcPr>
            <w:tcW w:type="dxa" w:w="674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CN1长线输入与KM1/CN2功率线不捆绑、长距离平行</w:t>
            </w:r>
          </w:p>
        </w:tc>
        <w:tc>
          <w:tcPr>
            <w:tcW w:type="dxa" w:w="175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□合格  □待改</w:t>
            </w:r>
          </w:p>
        </w:tc>
      </w:tr>
      <w:tr>
        <w:trPr>
          <w:cantSplit/>
        </w:trPr>
        <w:tc>
          <w:tcPr>
            <w:tcW w:type="dxa" w:w="1134"/>
            <w:shd w:fill="F8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A10</w:t>
            </w:r>
          </w:p>
        </w:tc>
        <w:tc>
          <w:tcPr>
            <w:tcW w:type="dxa" w:w="6746"/>
            <w:shd w:fill="F8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F1/F2,C5,KM1,D11,C7/C9等最终BOM机械/电气候选得到复核</w:t>
            </w:r>
          </w:p>
        </w:tc>
        <w:tc>
          <w:tcPr>
            <w:tcW w:type="dxa" w:w="1757"/>
            <w:shd w:fill="F8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□合格  □待改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A11</w:t>
            </w:r>
          </w:p>
        </w:tc>
        <w:tc>
          <w:tcPr>
            <w:tcW w:type="dxa" w:w="674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关键网络逐个高亮，DRC/ERC为零未解释错误；例外形成审批单</w:t>
            </w:r>
          </w:p>
        </w:tc>
        <w:tc>
          <w:tcPr>
            <w:tcW w:type="dxa" w:w="175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□合格  □待改</w:t>
            </w:r>
          </w:p>
        </w:tc>
      </w:tr>
      <w:tr>
        <w:trPr>
          <w:cantSplit/>
        </w:trPr>
        <w:tc>
          <w:tcPr>
            <w:tcW w:type="dxa" w:w="1134"/>
            <w:shd w:fill="F8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A12</w:t>
            </w:r>
          </w:p>
        </w:tc>
        <w:tc>
          <w:tcPr>
            <w:tcW w:type="dxa" w:w="6746"/>
            <w:shd w:fill="F8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图纸版号、Gerber、钻孔、装配图、BOM和设计规则截图一致</w:t>
            </w:r>
          </w:p>
        </w:tc>
        <w:tc>
          <w:tcPr>
            <w:tcW w:type="dxa" w:w="1757"/>
            <w:shd w:fill="F8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□合格  □待改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必须额外提交的计算/证据：工作环境和污染等级；绝缘配合参数；额定/堵转电流；线宽与温升；实际端子和继电器的额定电压/绝缘数据；F1/F2熔断器电压和分断能力；对光MOS关断态、KM1故障及带载换相的专项验证计划。任何一项缺失时不得把本规范当作安全放行证书。</w:t>
      </w:r>
    </w:p>
    <w:p>
      <w:pPr>
        <w:pStyle w:val="Heading1"/>
        <w:widowControl/>
      </w:pPr>
      <w:r>
        <w:t>13. V1功能验证与V2优化预留</w:t>
      </w:r>
    </w:p>
    <w:p>
      <w:pPr>
        <w:pStyle w:val="ListBullet"/>
        <w:widowControl/>
      </w:pPr>
      <w:r>
        <w:t>FV1投板前硬门槛：所有380V相关绝缘、保护与实际器件额定必须复核；制造文件不得因“功能样机”而跳过。</w:t>
      </w:r>
    </w:p>
    <w:p>
      <w:pPr>
        <w:pStyle w:val="ListBullet"/>
        <w:widowControl/>
      </w:pPr>
      <w:r>
        <w:t>PCBA到货先隔离低压上电，检查5V/3.3V与原始24V工作范围、MCU复位、RF灵敏度、长线输入误动作，再进行台架模拟负载验证。</w:t>
      </w:r>
    </w:p>
    <w:p>
      <w:pPr>
        <w:pStyle w:val="ListBullet"/>
        <w:widowControl/>
      </w:pPr>
      <w:r>
        <w:t>V2优化预留：D24/D12/D13的TVS焊盘或等效位置、R31/R40/R46/R52大功率电阻空间、C7/C9更高耐压空间、MCU看门狗与安全接口、RF抗扰保护和按键输入RC/滤波。</w:t>
      </w:r>
    </w:p>
    <w:p>
      <w:pPr>
        <w:pStyle w:val="ListBullet"/>
        <w:widowControl/>
      </w:pPr>
      <w:r>
        <w:t>对照老版量产板：相同线束/同一电源条件下记录无线丢包率、接触器/继电器动作时MCU的VCC瞬态、复位计数、串口错误率和KM1/抱闸动作先后。</w:t>
      </w:r>
    </w:p>
    <w:p>
      <w:pPr>
        <w:pStyle w:val="ListBullet"/>
        <w:widowControl/>
      </w:pPr>
      <w:r>
        <w:t>对于吊装设备，安全停止、机械抱闸、方向互锁不因LAYOUT通过DRC而自动满足要求。应先完成隔离和不带吊载的受控测试，再由合格人员决定下一阶段测试条件。</w:t>
      </w:r>
    </w:p>
    <w:p>
      <w:pPr>
        <w:pStyle w:val="Heading1"/>
        <w:widowControl/>
      </w:pPr>
      <w:r>
        <w:t>14. 来源、适用说明与签批</w:t>
      </w:r>
    </w:p>
    <w:p>
      <w:pPr>
        <w:widowControl/>
      </w:pPr>
      <w:r>
        <w:t>冻结文件：SCH_控制板V1_2026-10-13.pdf  SHA-256：4040319310abee935d8c2102a721bb965968f35fb30d1e063c926d8219eba39a</w:t>
      </w:r>
    </w:p>
    <w:p>
      <w:pPr>
        <w:widowControl/>
      </w:pPr>
      <w:r>
        <w:t>冻结文件：Netlist_控制板V1_2026-10-13.net  SHA-256：57cb7e749b123f0a46c7507101361863dd1a99f0bb9733f9cd02db60d0cabc22</w:t>
      </w:r>
    </w:p>
    <w:p>
      <w:pPr>
        <w:widowControl/>
      </w:pPr>
      <w:r>
        <w:t>规范依据（公开介绍，用于确认适用范围；不能替代标准全文）：</w:t>
      </w:r>
    </w:p>
    <w:p>
      <w:pPr>
        <w:pStyle w:val="ListBullet"/>
        <w:widowControl/>
      </w:pPr>
      <w:r>
        <w:t>IEC 60664-1:2020+A1:2025 绝缘配合、电气间隙和爬电距离（IEC）：https://webstore.iec.ch/en/publication/59671</w:t>
      </w:r>
    </w:p>
    <w:p>
      <w:pPr>
        <w:pStyle w:val="ListBullet"/>
        <w:widowControl/>
      </w:pPr>
      <w:r>
        <w:t>IEC 60204-32:2023 起重机械电气设备（IEC）：https://webstore.iec.ch/en/publication/63094</w:t>
      </w:r>
    </w:p>
    <w:p>
      <w:pPr>
        <w:pStyle w:val="ListBullet"/>
        <w:widowControl/>
      </w:pPr>
      <w:r>
        <w:t>IPC-2152 PCB导体尺寸与允许温升（IPC）：https://www.ipc.org/TOC/IPC-2152.pdf</w:t>
      </w:r>
    </w:p>
    <w:p>
      <w:pPr>
        <w:pStyle w:val="ListBullet"/>
        <w:widowControl/>
      </w:pPr>
      <w:r>
        <w:t>TI隔离系统PCB的EMC布线建议：https://www.ti.com/video/6173428079001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402"/>
        <w:gridCol w:w="3969"/>
      </w:tblGrid>
      <w:tr>
        <w:trPr>
          <w:tblHeader w:val="true"/>
        </w:trPr>
        <w:tc>
          <w:tcPr>
            <w:tcW w:type="dxa" w:w="2268"/>
            <w:shd w:fill="E7EEF5"/>
          </w:tcPr>
          <w:p>
            <w:r>
              <w:rPr>
                <w:b/>
                <w:color w:val="255A82"/>
                <w:sz w:val="16"/>
              </w:rPr>
              <w:t>岗位</w:t>
            </w:r>
          </w:p>
        </w:tc>
        <w:tc>
          <w:tcPr>
            <w:tcW w:type="dxa" w:w="3402"/>
            <w:shd w:fill="E7EEF5"/>
          </w:tcPr>
          <w:p>
            <w:r>
              <w:rPr>
                <w:b/>
                <w:color w:val="255A82"/>
                <w:sz w:val="16"/>
              </w:rPr>
              <w:t>姓名/日期</w:t>
            </w:r>
          </w:p>
        </w:tc>
        <w:tc>
          <w:tcPr>
            <w:tcW w:type="dxa" w:w="3969"/>
            <w:shd w:fill="E7EEF5"/>
          </w:tcPr>
          <w:p>
            <w:r>
              <w:rPr>
                <w:b/>
                <w:color w:val="255A82"/>
                <w:sz w:val="16"/>
              </w:rPr>
              <w:t>结论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LAYOUT工程师</w:t>
            </w:r>
          </w:p>
        </w:tc>
        <w:tc>
          <w:tcPr>
            <w:tcW w:type="dxa" w:w="34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396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□符合  □需整改</w:t>
            </w:r>
          </w:p>
        </w:tc>
      </w:tr>
      <w:tr>
        <w:trPr>
          <w:cantSplit/>
        </w:trPr>
        <w:tc>
          <w:tcPr>
            <w:tcW w:type="dxa" w:w="2268"/>
            <w:shd w:fill="F8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硬件工程师</w:t>
            </w:r>
          </w:p>
        </w:tc>
        <w:tc>
          <w:tcPr>
            <w:tcW w:type="dxa" w:w="3402"/>
            <w:shd w:fill="F8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3969"/>
            <w:shd w:fill="F8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□符合  □需整改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整机安全责任人</w:t>
            </w:r>
          </w:p>
        </w:tc>
        <w:tc>
          <w:tcPr>
            <w:tcW w:type="dxa" w:w="34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396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5"/>
              </w:rPr>
              <w:t>□放行  □暂停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编制提示：本文件没有变更冻结原理图，规划数值仅供布板占位。若380V安全间距、继电器/端子封装或高压漏电问题与现有板框冲突，应先发起板框/器件/分区变更，不得私自压缩或以阻焊替代绝缘。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06" w:bottom="935" w:left="1151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77583"/>
        <w:sz w:val="16"/>
      </w:rPr>
      <w:t xml:space="preserve">内部工程文件  •  功能验证阶段  •  页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77583"/>
        <w:sz w:val="14"/>
      </w:rPr>
      <w:t>工程技术规范   |   电动葫芦控制板 FV1.0   |   LAYOUT 专用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Noto Sans CJK SC" w:hAnsi="Noto Sans CJK SC" w:eastAsia="Noto Sans CJK SC"/>
      <w:color w:val="20364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A8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67B7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A82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8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20364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