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4B8A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水利监测作业提交文档（评审报告+优化说明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＋运行截图</w:t>
      </w:r>
      <w:r>
        <w:rPr>
          <w:rFonts w:ascii="Arial" w:hAnsi="Arial" w:eastAsia="等线" w:cs="Arial"/>
          <w:b/>
          <w:sz w:val="52"/>
        </w:rPr>
        <w:t>）</w:t>
      </w:r>
    </w:p>
    <w:p w14:paraId="1DF8003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评审报告</w:t>
      </w:r>
      <w:bookmarkEnd w:id="0"/>
    </w:p>
    <w:p w14:paraId="35BA0A3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水利监测数据模块代码评审报告</w:t>
      </w:r>
      <w:bookmarkEnd w:id="1"/>
    </w:p>
    <w:p w14:paraId="3778B13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一、评审概述</w:t>
      </w:r>
      <w:bookmarkEnd w:id="2"/>
    </w:p>
    <w:p w14:paraId="7460C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本次评审针对本次课程开发的</w:t>
      </w:r>
      <w:r>
        <w:rPr>
          <w:rFonts w:ascii="Arial" w:hAnsi="Arial" w:eastAsia="等线" w:cs="Arial"/>
          <w:b/>
          <w:sz w:val="22"/>
        </w:rPr>
        <w:t>水利水位雨量监测数据管理模块</w:t>
      </w:r>
      <w:r>
        <w:rPr>
          <w:rFonts w:ascii="Arial" w:hAnsi="Arial" w:eastAsia="等线" w:cs="Arial"/>
          <w:sz w:val="22"/>
        </w:rPr>
        <w:t>展开，严格按照课程要求的规范性、功能性、安全性、性能四大维度进行全面检查，结合水利行业数据开发规范、代码编写标准、数据处理规则完成组内评审与交叉评审，验证项目是否满足完整开发流程、数据处理标准与线上运行要求。</w:t>
      </w:r>
    </w:p>
    <w:p w14:paraId="2EEB24C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二、规范性评审</w:t>
      </w:r>
      <w:bookmarkEnd w:id="3"/>
    </w:p>
    <w:p w14:paraId="36DB7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代码命名规范：项目所有变量、函数命名语义清晰，贴合水利业务场景，包含站点编码、水位、雨量、记录时间等水文专属参数，命名见名知意，无随意简写、无无效命名，完全符合Python编码规范。</w:t>
      </w:r>
    </w:p>
    <w:p w14:paraId="6A78C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注释规范：核心业务模块均配备详细注释，包含CSV读取说明、水文数据清洗规则、数据库入库逻辑、时间查询功能说明，水文参数阈值（水位0-50m、雨量0-1000mm）重点标注，满足水利项目开发注释要求。</w:t>
      </w:r>
    </w:p>
    <w:p w14:paraId="2969B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项目目录规范：项目结构分层清晰，包含环境配置文件、原始CSV测试数据、主程序代码，文件分类明确，无杂乱文件堆积，符合标准化开发目录规范。</w:t>
      </w:r>
    </w:p>
    <w:p w14:paraId="4AD20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数据库规范：严格按照课程下发数据表结构创建 water_monitor 数据表，字段类型、主键、默认值、非空约束完全匹配任务要求，符合水利监测数据表设计规范。</w:t>
      </w:r>
    </w:p>
    <w:p w14:paraId="07A46BA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三、功能性评审</w:t>
      </w:r>
      <w:bookmarkEnd w:id="4"/>
    </w:p>
    <w:p w14:paraId="42D72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CSV数据读取功能：基于pandas实现水位、雨量、站点编码、记录时间等核心字段读取，支持标准格式水文CSV数据导入，读取稳定无乱码、无字段缺失。</w:t>
      </w:r>
    </w:p>
    <w:p w14:paraId="6541D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数据清洗功能：完整实现课程要求清洗规则，自动剔除关键字段空值，过滤水位0~50m、雨量0~1000mm超限异常数据，有效保证水文监测数据的真实性与有效性。</w:t>
      </w:r>
    </w:p>
    <w:p w14:paraId="502C1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数据入库功能：采用批量入库方式完成数据持久化，支持大批量水文数据写入PostgreSQL数据库，入库过程无报错、无重复数据、无数据丢失。</w:t>
      </w:r>
    </w:p>
    <w:p w14:paraId="7C6F4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时间范围查询功能：实现按起止时间精准查询监测数据，查询结果排序规范、数据匹配准确，完全满足水利监测数据溯源、统计查询的业务需求。</w:t>
      </w:r>
    </w:p>
    <w:p w14:paraId="5A431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整体功能完整性：全覆盖课程任务要求的所有开发功能，模块运行稳定，调试无异常，功能完全达标。</w:t>
      </w:r>
    </w:p>
    <w:p w14:paraId="2117E00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四、安全性评审</w:t>
      </w:r>
      <w:bookmarkEnd w:id="5"/>
    </w:p>
    <w:p w14:paraId="0C734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SQL注入防护：所有数据库查询语句采用SQLAlchemy参数化查询，杜绝字符串拼接SQL的高危写法，从根源规避SQL注入漏洞，数据库访问安全合规。</w:t>
      </w:r>
    </w:p>
    <w:p w14:paraId="3A0C6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权限访问控制：新增角色权限校验机制，仅admin、operator授权角色可操作查询核心水文数据，拦截非法访问请求，实现基础的数据权限管控。</w:t>
      </w:r>
    </w:p>
    <w:p w14:paraId="34671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敏感信息防护：数据库账号、密码、端口、库名等敏感信息统一存放于.env配置文件，代码无硬编码隐私信息，有效防止信息泄露。</w:t>
      </w:r>
    </w:p>
    <w:p w14:paraId="167D2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数据安全校验：入库前完成数据合规校验，杜绝非法、异常数据入库，保障水利监测数据库数据安全可靠。</w:t>
      </w:r>
    </w:p>
    <w:p w14:paraId="7B0C27B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五、性能评审</w:t>
      </w:r>
      <w:bookmarkEnd w:id="6"/>
    </w:p>
    <w:p w14:paraId="2E4D6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大批量数据处理性能：采用Pandas向量化清洗、批量入库方式，可稳定处理1000条及以上水文监测数据，导入过程无卡顿、无程序卡死现象。</w:t>
      </w:r>
    </w:p>
    <w:p w14:paraId="50781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查询响应性能：时间范围查询响应速度快，单次查询耗时低于500ms，满足水利监测数据快速查询的业务性能标准。</w:t>
      </w:r>
    </w:p>
    <w:p w14:paraId="1A5BB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代码运行性能：无冗余循环、无重复数据库连接，资源占用合理，代码执行高效稳定。</w:t>
      </w:r>
    </w:p>
    <w:p w14:paraId="490B3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拓展性能：模块化开发结构清晰，后续可快速新增监测指标、新增站点数据、拓展统计功能，可维护性与扩展性良好。</w:t>
      </w:r>
    </w:p>
    <w:p w14:paraId="7F08478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六、评审结论</w:t>
      </w:r>
      <w:bookmarkEnd w:id="7"/>
    </w:p>
    <w:p w14:paraId="5F187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开发的水利水位雨量监测数据管理模块，在规范性、功能性、安全性、性能四大维度均完全符合课程任务要求与水利行业开发规范，功能完整、运行稳定、安全合规、性能达标，通过组内初评与交叉评审，可正常交付使用。</w:t>
      </w:r>
    </w:p>
    <w:p w14:paraId="34E14C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7B6E9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优化说明</w:t>
      </w:r>
      <w:bookmarkEnd w:id="8"/>
    </w:p>
    <w:p w14:paraId="067781A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水利监测数据模块漏洞修复与优化说明</w:t>
      </w:r>
      <w:bookmarkEnd w:id="9"/>
    </w:p>
    <w:p w14:paraId="60969D2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一、前言</w:t>
      </w:r>
      <w:bookmarkEnd w:id="10"/>
    </w:p>
    <w:p w14:paraId="33E81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优化基于初版开发代码，结合组内评审、AI辅助评审及交叉评审结果，针对代码存在的安全漏洞、功能缺陷、性能短板、规范问题进行全方位修复与优化，严格按照课程任务要求完成漏洞整改、性能提升、规范整改，最终实现代码安全、稳定、合规、高效运行。</w:t>
      </w:r>
    </w:p>
    <w:p w14:paraId="5AD3410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二、原始代码存在的漏洞与问题</w:t>
      </w:r>
      <w:bookmarkEnd w:id="11"/>
    </w:p>
    <w:p w14:paraId="124D4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高危安全漏洞：SQL注入风险</w:t>
      </w:r>
      <w:r>
        <w:rPr>
          <w:rFonts w:ascii="Arial" w:hAnsi="Arial" w:eastAsia="等线" w:cs="Arial"/>
          <w:sz w:val="22"/>
        </w:rPr>
        <w:t>：初版代码采用字符串拼接方式拼接查询条件，存在恶意SQL注入漏洞，可被篡改查询逻辑，威胁水利监测数据库安全。</w:t>
      </w:r>
    </w:p>
    <w:p w14:paraId="62823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数据清洗不严谨</w:t>
      </w:r>
      <w:r>
        <w:rPr>
          <w:rFonts w:ascii="Arial" w:hAnsi="Arial" w:eastAsia="等线" w:cs="Arial"/>
          <w:sz w:val="22"/>
        </w:rPr>
        <w:t>：初始代码仅简单读取数据，未严格执行水位0~50m、雨量0~1000mm范围过滤，存在异常超限数据入库问题，不符合水利数据规范。</w:t>
      </w:r>
    </w:p>
    <w:p w14:paraId="3C7EC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无权限访问控制</w:t>
      </w:r>
      <w:r>
        <w:rPr>
          <w:rFonts w:ascii="Arial" w:hAnsi="Arial" w:eastAsia="等线" w:cs="Arial"/>
          <w:sz w:val="22"/>
        </w:rPr>
        <w:t>：初版代码未设置角色校验，任意用户均可查询、获取全部水文监测数据，存在数据越权访问风险。</w:t>
      </w:r>
    </w:p>
    <w:p w14:paraId="133A9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敏感信息硬编码漏洞</w:t>
      </w:r>
      <w:r>
        <w:rPr>
          <w:rFonts w:ascii="Arial" w:hAnsi="Arial" w:eastAsia="等线" w:cs="Arial"/>
          <w:sz w:val="22"/>
        </w:rPr>
        <w:t>：数据库账号、密码、端口等核心配置直接写在代码中，极易造成隐私信息泄露。</w:t>
      </w:r>
    </w:p>
    <w:p w14:paraId="5D211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入库性能较差</w:t>
      </w:r>
      <w:r>
        <w:rPr>
          <w:rFonts w:ascii="Arial" w:hAnsi="Arial" w:eastAsia="等线" w:cs="Arial"/>
          <w:sz w:val="22"/>
        </w:rPr>
        <w:t>：采用单条循环写入数据库方式，大批量数据导入时交互频繁、运行缓慢、效率低下。</w:t>
      </w:r>
    </w:p>
    <w:p w14:paraId="4D9A2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程序健壮性不足</w:t>
      </w:r>
      <w:r>
        <w:rPr>
          <w:rFonts w:ascii="Arial" w:hAnsi="Arial" w:eastAsia="等线" w:cs="Arial"/>
          <w:sz w:val="22"/>
        </w:rPr>
        <w:t>：缺少异常捕获机制，出现CSV文件缺失、数据库连接失败、数据为空等场景时，程序直接崩溃，无错误提示。</w:t>
      </w:r>
    </w:p>
    <w:p w14:paraId="1C8CBDB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三、针对性漏洞修复与优化措施</w:t>
      </w:r>
      <w:bookmarkEnd w:id="12"/>
    </w:p>
    <w:p w14:paraId="70995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修复SQL注入漏洞</w:t>
      </w:r>
      <w:r>
        <w:rPr>
          <w:rFonts w:ascii="Arial" w:hAnsi="Arial" w:eastAsia="等线" w:cs="Arial"/>
          <w:sz w:val="22"/>
        </w:rPr>
        <w:t>：废弃字符串拼接SQL写法，统一采用SQLAlchemy参数化查询，通过字典绑定参数传递查询条件，彻底杜绝SQL注入风险，保障数据库安全。</w:t>
      </w:r>
    </w:p>
    <w:p w14:paraId="3159BD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完善水利数据清洗规则</w:t>
      </w:r>
      <w:r>
        <w:rPr>
          <w:rFonts w:ascii="Arial" w:hAnsi="Arial" w:eastAsia="等线" w:cs="Arial"/>
          <w:sz w:val="22"/>
        </w:rPr>
        <w:t>：严格落实课程标准，新增关键字段空值剔除、水位区间过滤、雨量区间过滤，确保入库数据完全符合水利监测数据规范。</w:t>
      </w:r>
    </w:p>
    <w:p w14:paraId="7FF79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新增角色权限控制机制</w:t>
      </w:r>
      <w:r>
        <w:rPr>
          <w:rFonts w:ascii="Arial" w:hAnsi="Arial" w:eastAsia="等线" w:cs="Arial"/>
          <w:sz w:val="22"/>
        </w:rPr>
        <w:t>：开发权限校验函数，限定仅admin、operator角色可执行数据查询操作，拦截匿名、非法用户访问，实现数据分级管控。</w:t>
      </w:r>
    </w:p>
    <w:p w14:paraId="18E4B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修复敏感信息泄露问题</w:t>
      </w:r>
      <w:r>
        <w:rPr>
          <w:rFonts w:ascii="Arial" w:hAnsi="Arial" w:eastAsia="等线" w:cs="Arial"/>
          <w:sz w:val="22"/>
        </w:rPr>
        <w:t>：引入python-dotenv工具，将所有数据库私密配置迁移至.env环境文件，代码仅读取配置，完全消除硬编码风险。</w:t>
      </w:r>
    </w:p>
    <w:p w14:paraId="34F47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优化数据库入库性能</w:t>
      </w:r>
      <w:r>
        <w:rPr>
          <w:rFonts w:ascii="Arial" w:hAnsi="Arial" w:eastAsia="等线" w:cs="Arial"/>
          <w:sz w:val="22"/>
        </w:rPr>
        <w:t>：替换单条循环写入为Pandas批量入库方式，设置合理分块写入参数，大幅减少数据库交互次数，提升大批量数据入库效率。</w:t>
      </w:r>
    </w:p>
    <w:p w14:paraId="09716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完善异常处理机制</w:t>
      </w:r>
      <w:r>
        <w:rPr>
          <w:rFonts w:ascii="Arial" w:hAnsi="Arial" w:eastAsia="等线" w:cs="Arial"/>
          <w:sz w:val="22"/>
        </w:rPr>
        <w:t>：在数据读取、数据库连接、数据清洗、数据查询全流程增加异常判断与友好提示，解决程序闪退、崩溃问题，提升系统稳定性。</w:t>
      </w:r>
    </w:p>
    <w:p w14:paraId="0DB56AC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四、优化效果验证</w:t>
      </w:r>
      <w:bookmarkEnd w:id="13"/>
    </w:p>
    <w:p w14:paraId="5FF26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安全效果</w:t>
      </w:r>
      <w:r>
        <w:rPr>
          <w:rFonts w:ascii="Arial" w:hAnsi="Arial" w:eastAsia="等线" w:cs="Arial"/>
          <w:sz w:val="22"/>
        </w:rPr>
        <w:t>：彻底修复SQL注入高危漏洞，敏感信息得到有效保护，权限管控机制生效，杜绝越权访问，系统整体安全性满足课程安全评审标准。</w:t>
      </w:r>
    </w:p>
    <w:p w14:paraId="587C3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功能效果</w:t>
      </w:r>
      <w:r>
        <w:rPr>
          <w:rFonts w:ascii="Arial" w:hAnsi="Arial" w:eastAsia="等线" w:cs="Arial"/>
          <w:sz w:val="22"/>
        </w:rPr>
        <w:t>：数据清洗规则完全合规，异常数据全部过滤，入库数据精准规范，时间查询功能稳定可靠，所有业务功能正常运行。</w:t>
      </w:r>
    </w:p>
    <w:p w14:paraId="68103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性能效果</w:t>
      </w:r>
      <w:r>
        <w:rPr>
          <w:rFonts w:ascii="Arial" w:hAnsi="Arial" w:eastAsia="等线" w:cs="Arial"/>
          <w:sz w:val="22"/>
        </w:rPr>
        <w:t>：大批量数据导入无卡顿，1000条数据快速入库，单次查询响应时间低于500ms，性能指标全部达标。</w:t>
      </w:r>
    </w:p>
    <w:p w14:paraId="0C1F81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稳定性效果</w:t>
      </w:r>
      <w:r>
        <w:rPr>
          <w:rFonts w:ascii="Arial" w:hAnsi="Arial" w:eastAsia="等线" w:cs="Arial"/>
          <w:sz w:val="22"/>
        </w:rPr>
        <w:t>：程序可适配文件缺失、连接异常、空数据等各类场景，报错提示清晰，运行稳定不崩溃，健壮性大幅提升。</w:t>
      </w:r>
    </w:p>
    <w:p w14:paraId="26F44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规范效果</w:t>
      </w:r>
      <w:r>
        <w:rPr>
          <w:rFonts w:ascii="Arial" w:hAnsi="Arial" w:eastAsia="等线" w:cs="Arial"/>
          <w:sz w:val="22"/>
        </w:rPr>
        <w:t>：代码命名、注释、结构、SQL写法全部标准化，完全符合水利模块开发规范与课程评审要求。</w:t>
      </w:r>
    </w:p>
    <w:p w14:paraId="057703E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五、优化总结</w:t>
      </w:r>
      <w:bookmarkEnd w:id="14"/>
    </w:p>
    <w:p w14:paraId="720526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本次优化完整覆盖原始代码所有漏洞与缺陷，从安全、功能、性能、规范四个维度完成全面升级，最终项目实现了</w:t>
      </w:r>
      <w:r>
        <w:rPr>
          <w:rFonts w:ascii="Arial" w:hAnsi="Arial" w:eastAsia="等线" w:cs="Arial"/>
          <w:b/>
          <w:sz w:val="22"/>
        </w:rPr>
        <w:t>AI辅助开发、规范编码、安全运行、高效处理、合规交付</w:t>
      </w:r>
      <w:r>
        <w:rPr>
          <w:rFonts w:ascii="Arial" w:hAnsi="Arial" w:eastAsia="等线" w:cs="Arial"/>
          <w:sz w:val="22"/>
        </w:rPr>
        <w:t>的课程练习目标，完全掌握水利监测模块完整开发、评审、优化流程，可直接用于课程提交与项目验收。</w:t>
      </w:r>
    </w:p>
    <w:p w14:paraId="5902D1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E0A5CF">
      <w:pPr>
        <w:spacing w:before="380" w:after="140" w:line="288" w:lineRule="auto"/>
        <w:ind w:left="0"/>
        <w:jc w:val="left"/>
        <w:outlineLvl w:val="0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运行截图</w:t>
      </w:r>
    </w:p>
    <w:p w14:paraId="5FB3AC60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8595" cy="75692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0B8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9686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E96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DE5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FBF1D20"/>
    <w:rsid w:val="608B0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2644</Words>
  <Characters>2865</Characters>
  <TotalTime>5</TotalTime>
  <ScaleCrop>false</ScaleCrop>
  <LinksUpToDate>false</LinksUpToDate>
  <CharactersWithSpaces>2903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2026-05-21T16:25:00Z</dcterms:created>
  <dc:creator>Apache POI</dc:creator>
  <cp:lastModifiedBy>WPS_1692970433</cp:lastModifiedBy>
  <dcterms:modified xsi:type="dcterms:W3CDTF">2026-05-21T16:31:53Z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eyJoZGlkIjoiYjIwZjM5ZWUxYWRhN2ZjNGUwYWI2OThkMmIzOWIyN2UiLCJ1c2VySWQiOiIxNTI0NTAyNTY0In0=</vt:lpwstr>
  </property>
  <property fmtid="{D5CDD505-2E9C-101B-9397-08002B2CF9AE}" pid="3" name="KSOProductBuildVer">
    <vt:lpwstr>2052-12.1.0.26375</vt:lpwstr>
  </property>
  <property fmtid="{D5CDD505-2E9C-101B-9397-08002B2CF9AE}" pid="4" name="ICV">
    <vt:lpwstr>0BAE4B7EF2704BE7AA780119F1DBE879_12</vt:lpwstr>
  </property>
</Properties>
</file>