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黑体" w:hAnsi="黑体" w:eastAsia="黑体"/>
          <w:sz w:val="28"/>
          <w:szCs w:val="28"/>
        </w:rPr>
      </w:pPr>
      <w:r>
        <w:rPr>
          <w:rFonts w:hint="eastAsia" w:ascii="黑体" w:hAnsi="黑体" w:eastAsia="黑体"/>
          <w:sz w:val="28"/>
          <w:szCs w:val="28"/>
        </w:rPr>
        <w:t>文件编号：</w:t>
      </w:r>
      <w:r>
        <w:rPr>
          <w:rFonts w:ascii="黑体" w:hAnsi="黑体" w:eastAsia="黑体"/>
          <w:color w:val="000000" w:themeColor="text1"/>
          <w:sz w:val="28"/>
          <w:szCs w:val="28"/>
          <w14:textFill>
            <w14:solidFill>
              <w14:schemeClr w14:val="tx1"/>
            </w14:solidFill>
          </w14:textFill>
        </w:rPr>
        <w:t>DBAPP-03-AS-05</w:t>
      </w:r>
    </w:p>
    <w:p>
      <w:pPr>
        <w:rPr>
          <w:rFonts w:ascii="黑体" w:hAnsi="黑体" w:eastAsia="黑体"/>
          <w:sz w:val="28"/>
          <w:szCs w:val="28"/>
        </w:rPr>
      </w:pPr>
      <w:r>
        <w:rPr>
          <w:rFonts w:hint="eastAsia" w:ascii="黑体" w:hAnsi="黑体" w:eastAsia="黑体"/>
          <w:sz w:val="28"/>
          <w:szCs w:val="28"/>
        </w:rPr>
        <w:t>版 本 号：</w:t>
      </w:r>
      <w:r>
        <w:rPr>
          <w:rFonts w:hint="eastAsia" w:ascii="黑体" w:hAnsi="黑体" w:eastAsia="黑体"/>
          <w:color w:val="000000" w:themeColor="text1"/>
          <w:sz w:val="28"/>
          <w:szCs w:val="28"/>
          <w14:textFill>
            <w14:solidFill>
              <w14:schemeClr w14:val="tx1"/>
            </w14:solidFill>
          </w14:textFill>
        </w:rPr>
        <w:t>1</w:t>
      </w:r>
      <w:r>
        <w:rPr>
          <w:rFonts w:ascii="黑体" w:hAnsi="黑体" w:eastAsia="黑体"/>
          <w:color w:val="000000" w:themeColor="text1"/>
          <w:sz w:val="28"/>
          <w:szCs w:val="28"/>
          <w14:textFill>
            <w14:solidFill>
              <w14:schemeClr w14:val="tx1"/>
            </w14:solidFill>
          </w14:textFill>
        </w:rPr>
        <w:t>.0</w:t>
      </w:r>
    </w:p>
    <w:p>
      <w:pPr>
        <w:rPr>
          <w:rFonts w:ascii="黑体" w:hAnsi="黑体" w:eastAsia="黑体"/>
          <w:sz w:val="24"/>
          <w:szCs w:val="24"/>
        </w:rPr>
      </w:pPr>
      <w:r>
        <w:rPr>
          <w:rFonts w:hint="eastAsia" w:ascii="黑体" w:hAnsi="黑体" w:eastAsia="黑体"/>
          <w:sz w:val="28"/>
          <w:szCs w:val="28"/>
        </w:rPr>
        <w:t xml:space="preserve">状   </w:t>
      </w:r>
      <w:r>
        <w:rPr>
          <w:rFonts w:ascii="黑体" w:hAnsi="黑体" w:eastAsia="黑体"/>
          <w:sz w:val="28"/>
          <w:szCs w:val="28"/>
        </w:rPr>
        <w:t xml:space="preserve"> </w:t>
      </w:r>
      <w:r>
        <w:rPr>
          <w:rFonts w:hint="eastAsia" w:ascii="黑体" w:hAnsi="黑体" w:eastAsia="黑体"/>
          <w:sz w:val="28"/>
          <w:szCs w:val="28"/>
        </w:rPr>
        <w:t>态：</w:t>
      </w:r>
      <w:r>
        <w:rPr>
          <w:rFonts w:hint="eastAsia" w:ascii="黑体" w:hAnsi="黑体" w:eastAsia="黑体"/>
          <w:color w:val="000000" w:themeColor="text1"/>
          <w:sz w:val="28"/>
          <w:szCs w:val="28"/>
          <w14:textFill>
            <w14:solidFill>
              <w14:schemeClr w14:val="tx1"/>
            </w14:solidFill>
          </w14:textFill>
        </w:rPr>
        <w:t>临时发行</w:t>
      </w:r>
    </w:p>
    <w:p>
      <w:pPr>
        <w:rPr>
          <w:rFonts w:ascii="黑体" w:hAnsi="黑体" w:eastAsia="黑体"/>
          <w:sz w:val="30"/>
          <w:szCs w:val="30"/>
        </w:rPr>
      </w:pPr>
    </w:p>
    <w:p/>
    <w:p/>
    <w:p/>
    <w:p/>
    <w:p>
      <w:pPr>
        <w:jc w:val="center"/>
        <w:rPr>
          <w:rFonts w:ascii="黑体" w:hAnsi="黑体" w:eastAsia="黑体"/>
          <w:sz w:val="72"/>
          <w:szCs w:val="72"/>
        </w:rPr>
      </w:pPr>
      <w:r>
        <w:rPr>
          <w:rFonts w:hint="eastAsia" w:ascii="黑体" w:hAnsi="黑体" w:eastAsia="黑体"/>
          <w:sz w:val="72"/>
          <w:szCs w:val="72"/>
        </w:rPr>
        <w:t>安恒大厦快递收发管理办法</w:t>
      </w:r>
    </w:p>
    <w:p/>
    <w:p/>
    <w:p/>
    <w:p/>
    <w:p/>
    <w:p>
      <w:pPr>
        <w:jc w:val="center"/>
      </w:pPr>
      <w:r>
        <w:drawing>
          <wp:inline distT="0" distB="0" distL="0" distR="0">
            <wp:extent cx="3762375" cy="14573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62756" cy="1457554"/>
                    </a:xfrm>
                    <a:prstGeom prst="rect">
                      <a:avLst/>
                    </a:prstGeom>
                  </pic:spPr>
                </pic:pic>
              </a:graphicData>
            </a:graphic>
          </wp:inline>
        </w:drawing>
      </w:r>
    </w:p>
    <w:p>
      <w:pPr>
        <w:jc w:val="center"/>
      </w:pPr>
    </w:p>
    <w:p/>
    <w:p>
      <w:pPr>
        <w:spacing w:line="360" w:lineRule="auto"/>
        <w:jc w:val="center"/>
        <w:rPr>
          <w:rFonts w:ascii="黑体" w:hAnsi="黑体" w:eastAsia="黑体" w:cs="Times New Roman"/>
          <w:sz w:val="30"/>
          <w:szCs w:val="30"/>
        </w:rPr>
      </w:pPr>
      <w:r>
        <w:rPr>
          <w:rFonts w:hint="eastAsia" w:ascii="黑体" w:hAnsi="黑体" w:eastAsia="黑体" w:cs="Times New Roman"/>
          <w:sz w:val="30"/>
          <w:szCs w:val="30"/>
        </w:rPr>
        <w:t>杭州安恒信息技术股份有限公司</w:t>
      </w:r>
    </w:p>
    <w:p>
      <w:pPr>
        <w:jc w:val="center"/>
        <w:rPr>
          <w:rFonts w:ascii="黑体" w:hAnsi="黑体" w:eastAsia="黑体"/>
          <w:sz w:val="30"/>
          <w:szCs w:val="30"/>
        </w:rPr>
      </w:pPr>
      <w:r>
        <w:rPr>
          <w:rFonts w:hint="eastAsia" w:ascii="黑体" w:hAnsi="黑体" w:eastAsia="黑体"/>
          <w:sz w:val="30"/>
          <w:szCs w:val="30"/>
        </w:rPr>
        <w:t>2</w:t>
      </w:r>
      <w:r>
        <w:rPr>
          <w:rFonts w:ascii="黑体" w:hAnsi="黑体" w:eastAsia="黑体"/>
          <w:sz w:val="30"/>
          <w:szCs w:val="30"/>
        </w:rPr>
        <w:t>019年3月19</w:t>
      </w:r>
      <w:r>
        <w:rPr>
          <w:rFonts w:hint="eastAsia" w:ascii="黑体" w:hAnsi="黑体" w:eastAsia="黑体"/>
          <w:sz w:val="30"/>
          <w:szCs w:val="30"/>
        </w:rPr>
        <w:t>日</w:t>
      </w:r>
    </w:p>
    <w:p/>
    <w:p/>
    <w:p/>
    <w:p/>
    <w:p/>
    <w:p/>
    <w:p/>
    <w:p/>
    <w:p/>
    <w:p/>
    <w:tbl>
      <w:tblPr>
        <w:tblStyle w:val="11"/>
        <w:tblpPr w:leftFromText="180" w:rightFromText="180" w:vertAnchor="page" w:horzAnchor="margin" w:tblpY="1311"/>
        <w:tblW w:w="104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
        <w:gridCol w:w="970"/>
        <w:gridCol w:w="3132"/>
        <w:gridCol w:w="2590"/>
        <w:gridCol w:w="28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9" w:hRule="atLeast"/>
        </w:trPr>
        <w:tc>
          <w:tcPr>
            <w:tcW w:w="1933" w:type="dxa"/>
            <w:gridSpan w:val="2"/>
            <w:vMerge w:val="restart"/>
            <w:vAlign w:val="center"/>
          </w:tcPr>
          <w:p>
            <w:pPr>
              <w:jc w:val="center"/>
              <w:rPr>
                <w:rFonts w:ascii="宋体" w:hAnsi="宋体" w:eastAsia="宋体"/>
                <w:sz w:val="28"/>
                <w:szCs w:val="28"/>
              </w:rPr>
            </w:pPr>
            <w:r>
              <w:rPr>
                <w:rFonts w:hint="eastAsia" w:ascii="宋体" w:hAnsi="宋体" w:eastAsia="宋体"/>
                <w:sz w:val="28"/>
                <w:szCs w:val="28"/>
              </w:rPr>
              <w:t>单位标识</w:t>
            </w:r>
          </w:p>
        </w:tc>
        <w:tc>
          <w:tcPr>
            <w:tcW w:w="3132" w:type="dxa"/>
            <w:vMerge w:val="restart"/>
            <w:vAlign w:val="center"/>
          </w:tcPr>
          <w:p>
            <w:pPr>
              <w:jc w:val="center"/>
              <w:rPr>
                <w:rFonts w:ascii="宋体" w:hAnsi="宋体" w:eastAsia="宋体"/>
                <w:sz w:val="28"/>
                <w:szCs w:val="28"/>
              </w:rPr>
            </w:pPr>
            <w:r>
              <w:rPr>
                <w:rFonts w:ascii="宋体" w:hAnsi="宋体" w:eastAsia="宋体"/>
                <w:sz w:val="28"/>
                <w:szCs w:val="28"/>
              </w:rPr>
              <w:drawing>
                <wp:inline distT="0" distB="0" distL="0" distR="0">
                  <wp:extent cx="1784350" cy="690245"/>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3371" cy="698218"/>
                          </a:xfrm>
                          <a:prstGeom prst="rect">
                            <a:avLst/>
                          </a:prstGeom>
                        </pic:spPr>
                      </pic:pic>
                    </a:graphicData>
                  </a:graphic>
                </wp:inline>
              </w:drawing>
            </w:r>
          </w:p>
        </w:tc>
        <w:tc>
          <w:tcPr>
            <w:tcW w:w="2590" w:type="dxa"/>
            <w:vAlign w:val="center"/>
          </w:tcPr>
          <w:p>
            <w:pPr>
              <w:jc w:val="center"/>
              <w:rPr>
                <w:rFonts w:ascii="宋体" w:hAnsi="宋体" w:eastAsia="宋体"/>
                <w:sz w:val="28"/>
                <w:szCs w:val="28"/>
              </w:rPr>
            </w:pPr>
            <w:r>
              <w:rPr>
                <w:rFonts w:hint="eastAsia" w:ascii="宋体" w:hAnsi="宋体" w:eastAsia="宋体"/>
                <w:sz w:val="28"/>
                <w:szCs w:val="28"/>
              </w:rPr>
              <w:t>文件编号</w:t>
            </w:r>
          </w:p>
        </w:tc>
        <w:tc>
          <w:tcPr>
            <w:tcW w:w="2813" w:type="dxa"/>
            <w:vAlign w:val="center"/>
          </w:tcPr>
          <w:p>
            <w:pPr>
              <w:jc w:val="center"/>
              <w:rPr>
                <w:rFonts w:ascii="宋体" w:hAnsi="宋体" w:eastAsia="宋体"/>
                <w:sz w:val="28"/>
                <w:szCs w:val="28"/>
              </w:rPr>
            </w:pPr>
            <w:r>
              <w:rPr>
                <w:rFonts w:ascii="宋体" w:hAnsi="宋体" w:eastAsia="宋体"/>
                <w:sz w:val="28"/>
                <w:szCs w:val="28"/>
              </w:rPr>
              <w:t>DBAPP-03-AS-05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9" w:hRule="atLeast"/>
        </w:trPr>
        <w:tc>
          <w:tcPr>
            <w:tcW w:w="1933" w:type="dxa"/>
            <w:gridSpan w:val="2"/>
            <w:vMerge w:val="continue"/>
            <w:vAlign w:val="center"/>
          </w:tcPr>
          <w:p>
            <w:pPr>
              <w:jc w:val="center"/>
              <w:rPr>
                <w:rFonts w:ascii="宋体" w:hAnsi="宋体" w:eastAsia="宋体"/>
                <w:sz w:val="28"/>
                <w:szCs w:val="28"/>
              </w:rPr>
            </w:pPr>
          </w:p>
        </w:tc>
        <w:tc>
          <w:tcPr>
            <w:tcW w:w="3132" w:type="dxa"/>
            <w:vMerge w:val="continue"/>
            <w:vAlign w:val="center"/>
          </w:tcPr>
          <w:p>
            <w:pPr>
              <w:jc w:val="center"/>
              <w:rPr>
                <w:rFonts w:ascii="宋体" w:hAnsi="宋体" w:eastAsia="宋体"/>
                <w:sz w:val="28"/>
                <w:szCs w:val="28"/>
              </w:rPr>
            </w:pPr>
          </w:p>
        </w:tc>
        <w:tc>
          <w:tcPr>
            <w:tcW w:w="2590" w:type="dxa"/>
            <w:vAlign w:val="center"/>
          </w:tcPr>
          <w:p>
            <w:pPr>
              <w:jc w:val="center"/>
              <w:rPr>
                <w:rFonts w:ascii="宋体" w:hAnsi="宋体" w:eastAsia="宋体"/>
                <w:sz w:val="28"/>
                <w:szCs w:val="28"/>
              </w:rPr>
            </w:pPr>
            <w:r>
              <w:rPr>
                <w:rFonts w:hint="eastAsia" w:ascii="宋体" w:hAnsi="宋体" w:eastAsia="宋体"/>
                <w:sz w:val="28"/>
                <w:szCs w:val="28"/>
              </w:rPr>
              <w:t>版本号</w:t>
            </w:r>
          </w:p>
        </w:tc>
        <w:tc>
          <w:tcPr>
            <w:tcW w:w="2813" w:type="dxa"/>
            <w:vAlign w:val="center"/>
          </w:tcPr>
          <w:p>
            <w:pPr>
              <w:jc w:val="center"/>
              <w:rPr>
                <w:rFonts w:ascii="宋体" w:hAnsi="宋体" w:eastAsia="宋体"/>
                <w:sz w:val="28"/>
                <w:szCs w:val="28"/>
              </w:rPr>
            </w:pPr>
            <w:r>
              <w:rPr>
                <w:rFonts w:hint="eastAsia" w:ascii="宋体" w:hAnsi="宋体" w:eastAsia="宋体"/>
                <w:sz w:val="28"/>
                <w:szCs w:val="28"/>
              </w:rPr>
              <w:t>1</w:t>
            </w:r>
            <w:r>
              <w:rPr>
                <w:rFonts w:ascii="宋体" w:hAnsi="宋体" w:eastAsia="宋体"/>
                <w:sz w:val="28"/>
                <w:szCs w:val="2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81" w:hRule="atLeast"/>
        </w:trPr>
        <w:tc>
          <w:tcPr>
            <w:tcW w:w="10468" w:type="dxa"/>
            <w:gridSpan w:val="5"/>
            <w:vAlign w:val="center"/>
          </w:tcPr>
          <w:p>
            <w:pPr>
              <w:jc w:val="left"/>
              <w:rPr>
                <w:rFonts w:ascii="宋体" w:hAnsi="宋体" w:eastAsia="宋体"/>
                <w:sz w:val="28"/>
                <w:szCs w:val="28"/>
              </w:rPr>
            </w:pPr>
            <w:r>
              <w:rPr>
                <w:rFonts w:hint="eastAsia" w:ascii="宋体" w:hAnsi="宋体" w:eastAsia="宋体"/>
                <w:sz w:val="28"/>
                <w:szCs w:val="28"/>
              </w:rPr>
              <w:t>文件名称:安恒大厦快递收发管理办法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6" w:hRule="atLeast"/>
        </w:trPr>
        <w:tc>
          <w:tcPr>
            <w:tcW w:w="963" w:type="dxa"/>
            <w:vAlign w:val="center"/>
          </w:tcPr>
          <w:p>
            <w:pPr>
              <w:jc w:val="center"/>
              <w:rPr>
                <w:rFonts w:ascii="宋体" w:hAnsi="宋体" w:eastAsia="宋体"/>
                <w:sz w:val="28"/>
                <w:szCs w:val="28"/>
              </w:rPr>
            </w:pPr>
            <w:r>
              <w:rPr>
                <w:rFonts w:hint="eastAsia" w:ascii="宋体" w:hAnsi="宋体" w:eastAsia="宋体"/>
                <w:sz w:val="28"/>
                <w:szCs w:val="28"/>
              </w:rPr>
              <w:t>版次</w:t>
            </w:r>
          </w:p>
        </w:tc>
        <w:tc>
          <w:tcPr>
            <w:tcW w:w="4102" w:type="dxa"/>
            <w:gridSpan w:val="2"/>
            <w:vAlign w:val="center"/>
          </w:tcPr>
          <w:p>
            <w:pPr>
              <w:jc w:val="center"/>
              <w:rPr>
                <w:rFonts w:ascii="宋体" w:hAnsi="宋体" w:eastAsia="宋体"/>
                <w:sz w:val="28"/>
                <w:szCs w:val="28"/>
              </w:rPr>
            </w:pPr>
            <w:r>
              <w:rPr>
                <w:rFonts w:hint="eastAsia" w:ascii="宋体" w:hAnsi="宋体" w:eastAsia="宋体"/>
                <w:sz w:val="28"/>
                <w:szCs w:val="28"/>
              </w:rPr>
              <w:t>更改说明</w:t>
            </w:r>
          </w:p>
        </w:tc>
        <w:tc>
          <w:tcPr>
            <w:tcW w:w="2590" w:type="dxa"/>
            <w:vAlign w:val="center"/>
          </w:tcPr>
          <w:p>
            <w:pPr>
              <w:jc w:val="center"/>
              <w:rPr>
                <w:rFonts w:ascii="宋体" w:hAnsi="宋体" w:eastAsia="宋体"/>
                <w:sz w:val="28"/>
                <w:szCs w:val="28"/>
              </w:rPr>
            </w:pPr>
            <w:r>
              <w:rPr>
                <w:rFonts w:hint="eastAsia" w:ascii="宋体" w:hAnsi="宋体" w:eastAsia="宋体"/>
                <w:sz w:val="28"/>
                <w:szCs w:val="28"/>
              </w:rPr>
              <w:t>拟制/日期</w:t>
            </w:r>
          </w:p>
        </w:tc>
        <w:tc>
          <w:tcPr>
            <w:tcW w:w="2813" w:type="dxa"/>
            <w:vAlign w:val="center"/>
          </w:tcPr>
          <w:p>
            <w:pPr>
              <w:jc w:val="center"/>
              <w:rPr>
                <w:rFonts w:ascii="宋体" w:hAnsi="宋体" w:eastAsia="宋体"/>
                <w:sz w:val="28"/>
                <w:szCs w:val="28"/>
              </w:rPr>
            </w:pPr>
            <w:r>
              <w:rPr>
                <w:rFonts w:hint="eastAsia" w:ascii="宋体" w:hAnsi="宋体" w:eastAsia="宋体"/>
                <w:sz w:val="28"/>
                <w:szCs w:val="28"/>
              </w:rPr>
              <w:t>审批/日期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6" w:hRule="atLeast"/>
        </w:trPr>
        <w:tc>
          <w:tcPr>
            <w:tcW w:w="963" w:type="dxa"/>
            <w:vAlign w:val="center"/>
          </w:tcPr>
          <w:p>
            <w:pPr>
              <w:jc w:val="center"/>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.0</w:t>
            </w:r>
          </w:p>
        </w:tc>
        <w:tc>
          <w:tcPr>
            <w:tcW w:w="4102" w:type="dxa"/>
            <w:gridSpan w:val="2"/>
            <w:vAlign w:val="center"/>
          </w:tcPr>
          <w:p>
            <w:pPr>
              <w:jc w:val="center"/>
              <w:rPr>
                <w:rFonts w:ascii="宋体" w:hAnsi="宋体" w:eastAsia="宋体"/>
                <w:sz w:val="24"/>
                <w:szCs w:val="24"/>
              </w:rPr>
            </w:pPr>
            <w:r>
              <w:rPr>
                <w:rFonts w:hint="eastAsia" w:ascii="宋体" w:hAnsi="宋体" w:eastAsia="宋体"/>
                <w:sz w:val="24"/>
                <w:szCs w:val="24"/>
              </w:rPr>
              <w:t>临时发行</w:t>
            </w:r>
          </w:p>
        </w:tc>
        <w:tc>
          <w:tcPr>
            <w:tcW w:w="2590" w:type="dxa"/>
            <w:vAlign w:val="center"/>
          </w:tcPr>
          <w:p>
            <w:pPr>
              <w:jc w:val="center"/>
              <w:rPr>
                <w:rFonts w:ascii="宋体" w:hAnsi="宋体" w:eastAsia="宋体"/>
                <w:sz w:val="24"/>
                <w:szCs w:val="24"/>
              </w:rPr>
            </w:pPr>
            <w:r>
              <w:rPr>
                <w:rFonts w:hint="eastAsia" w:ascii="宋体" w:hAnsi="宋体" w:eastAsia="宋体"/>
                <w:sz w:val="24"/>
                <w:szCs w:val="24"/>
              </w:rPr>
              <w:t>吴菲燕/</w:t>
            </w:r>
            <w:r>
              <w:rPr>
                <w:rFonts w:ascii="宋体" w:hAnsi="宋体" w:eastAsia="宋体"/>
                <w:sz w:val="24"/>
                <w:szCs w:val="24"/>
              </w:rPr>
              <w:t>2019.3.19</w:t>
            </w:r>
          </w:p>
        </w:tc>
        <w:tc>
          <w:tcPr>
            <w:tcW w:w="2813" w:type="dxa"/>
            <w:vAlign w:val="center"/>
          </w:tcPr>
          <w:p>
            <w:pPr>
              <w:jc w:val="center"/>
              <w:rPr>
                <w:rFonts w:ascii="宋体" w:hAnsi="宋体" w:eastAsia="宋体"/>
                <w:sz w:val="24"/>
                <w:szCs w:val="24"/>
              </w:rPr>
            </w:pPr>
            <w:r>
              <w:rPr>
                <w:rFonts w:hint="eastAsia" w:ascii="宋体" w:hAnsi="宋体" w:eastAsia="宋体"/>
                <w:sz w:val="24"/>
                <w:szCs w:val="24"/>
              </w:rPr>
              <w:t>张小孟/</w:t>
            </w:r>
            <w:r>
              <w:rPr>
                <w:rFonts w:ascii="宋体" w:hAnsi="宋体" w:eastAsia="宋体"/>
                <w:sz w:val="24"/>
                <w:szCs w:val="24"/>
              </w:rPr>
              <w:t>2019.3.19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6" w:hRule="atLeast"/>
        </w:trPr>
        <w:tc>
          <w:tcPr>
            <w:tcW w:w="963" w:type="dxa"/>
            <w:vAlign w:val="center"/>
          </w:tcPr>
          <w:p>
            <w:pPr>
              <w:jc w:val="center"/>
              <w:rPr>
                <w:rFonts w:ascii="宋体" w:hAnsi="宋体" w:eastAsia="宋体"/>
                <w:sz w:val="24"/>
                <w:szCs w:val="24"/>
              </w:rPr>
            </w:pPr>
          </w:p>
        </w:tc>
        <w:tc>
          <w:tcPr>
            <w:tcW w:w="4102" w:type="dxa"/>
            <w:gridSpan w:val="2"/>
            <w:vAlign w:val="center"/>
          </w:tcPr>
          <w:p>
            <w:pPr>
              <w:jc w:val="center"/>
              <w:rPr>
                <w:rFonts w:ascii="宋体" w:hAnsi="宋体" w:eastAsia="宋体"/>
                <w:sz w:val="24"/>
                <w:szCs w:val="24"/>
              </w:rPr>
            </w:pPr>
          </w:p>
        </w:tc>
        <w:tc>
          <w:tcPr>
            <w:tcW w:w="2590" w:type="dxa"/>
            <w:vAlign w:val="center"/>
          </w:tcPr>
          <w:p>
            <w:pPr>
              <w:jc w:val="center"/>
              <w:rPr>
                <w:rFonts w:ascii="宋体" w:hAnsi="宋体" w:eastAsia="宋体"/>
                <w:sz w:val="24"/>
                <w:szCs w:val="24"/>
              </w:rPr>
            </w:pPr>
          </w:p>
        </w:tc>
        <w:tc>
          <w:tcPr>
            <w:tcW w:w="2813" w:type="dxa"/>
            <w:vAlign w:val="center"/>
          </w:tcPr>
          <w:p>
            <w:pPr>
              <w:jc w:val="center"/>
              <w:rPr>
                <w:rFonts w:ascii="宋体" w:hAnsi="宋体" w:eastAsia="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6" w:hRule="atLeast"/>
        </w:trPr>
        <w:tc>
          <w:tcPr>
            <w:tcW w:w="963" w:type="dxa"/>
            <w:vAlign w:val="center"/>
          </w:tcPr>
          <w:p>
            <w:pPr>
              <w:jc w:val="center"/>
              <w:rPr>
                <w:rFonts w:ascii="宋体" w:hAnsi="宋体" w:eastAsia="宋体"/>
                <w:sz w:val="24"/>
                <w:szCs w:val="24"/>
              </w:rPr>
            </w:pPr>
          </w:p>
        </w:tc>
        <w:tc>
          <w:tcPr>
            <w:tcW w:w="4102" w:type="dxa"/>
            <w:gridSpan w:val="2"/>
            <w:vAlign w:val="center"/>
          </w:tcPr>
          <w:p>
            <w:pPr>
              <w:jc w:val="center"/>
              <w:rPr>
                <w:rFonts w:ascii="宋体" w:hAnsi="宋体" w:eastAsia="宋体"/>
                <w:sz w:val="24"/>
                <w:szCs w:val="24"/>
              </w:rPr>
            </w:pPr>
          </w:p>
        </w:tc>
        <w:tc>
          <w:tcPr>
            <w:tcW w:w="2590" w:type="dxa"/>
            <w:vAlign w:val="center"/>
          </w:tcPr>
          <w:p>
            <w:pPr>
              <w:jc w:val="center"/>
              <w:rPr>
                <w:rFonts w:ascii="宋体" w:hAnsi="宋体" w:eastAsia="宋体"/>
                <w:sz w:val="24"/>
                <w:szCs w:val="24"/>
              </w:rPr>
            </w:pPr>
          </w:p>
        </w:tc>
        <w:tc>
          <w:tcPr>
            <w:tcW w:w="2813" w:type="dxa"/>
            <w:vAlign w:val="center"/>
          </w:tcPr>
          <w:p>
            <w:pPr>
              <w:jc w:val="center"/>
              <w:rPr>
                <w:rFonts w:ascii="宋体" w:hAnsi="宋体" w:eastAsia="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6" w:hRule="atLeast"/>
        </w:trPr>
        <w:tc>
          <w:tcPr>
            <w:tcW w:w="963" w:type="dxa"/>
            <w:vAlign w:val="center"/>
          </w:tcPr>
          <w:p>
            <w:pPr>
              <w:jc w:val="center"/>
              <w:rPr>
                <w:rFonts w:ascii="宋体" w:hAnsi="宋体" w:eastAsia="宋体"/>
                <w:sz w:val="24"/>
                <w:szCs w:val="24"/>
              </w:rPr>
            </w:pPr>
          </w:p>
        </w:tc>
        <w:tc>
          <w:tcPr>
            <w:tcW w:w="4102" w:type="dxa"/>
            <w:gridSpan w:val="2"/>
            <w:vAlign w:val="center"/>
          </w:tcPr>
          <w:p>
            <w:pPr>
              <w:jc w:val="center"/>
              <w:rPr>
                <w:rFonts w:ascii="宋体" w:hAnsi="宋体" w:eastAsia="宋体"/>
                <w:sz w:val="24"/>
                <w:szCs w:val="24"/>
              </w:rPr>
            </w:pPr>
          </w:p>
        </w:tc>
        <w:tc>
          <w:tcPr>
            <w:tcW w:w="2590" w:type="dxa"/>
            <w:vAlign w:val="center"/>
          </w:tcPr>
          <w:p>
            <w:pPr>
              <w:jc w:val="center"/>
              <w:rPr>
                <w:rFonts w:ascii="宋体" w:hAnsi="宋体" w:eastAsia="宋体"/>
                <w:sz w:val="24"/>
                <w:szCs w:val="24"/>
              </w:rPr>
            </w:pPr>
          </w:p>
        </w:tc>
        <w:tc>
          <w:tcPr>
            <w:tcW w:w="2813" w:type="dxa"/>
            <w:vAlign w:val="center"/>
          </w:tcPr>
          <w:p>
            <w:pPr>
              <w:jc w:val="center"/>
              <w:rPr>
                <w:rFonts w:ascii="宋体" w:hAnsi="宋体" w:eastAsia="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6" w:hRule="atLeast"/>
        </w:trPr>
        <w:tc>
          <w:tcPr>
            <w:tcW w:w="963" w:type="dxa"/>
            <w:vAlign w:val="center"/>
          </w:tcPr>
          <w:p>
            <w:pPr>
              <w:jc w:val="center"/>
              <w:rPr>
                <w:rFonts w:ascii="宋体" w:hAnsi="宋体" w:eastAsia="宋体"/>
                <w:sz w:val="24"/>
                <w:szCs w:val="24"/>
              </w:rPr>
            </w:pPr>
          </w:p>
        </w:tc>
        <w:tc>
          <w:tcPr>
            <w:tcW w:w="4102" w:type="dxa"/>
            <w:gridSpan w:val="2"/>
            <w:vAlign w:val="center"/>
          </w:tcPr>
          <w:p>
            <w:pPr>
              <w:jc w:val="center"/>
              <w:rPr>
                <w:rFonts w:ascii="宋体" w:hAnsi="宋体" w:eastAsia="宋体"/>
                <w:sz w:val="24"/>
                <w:szCs w:val="24"/>
              </w:rPr>
            </w:pPr>
          </w:p>
        </w:tc>
        <w:tc>
          <w:tcPr>
            <w:tcW w:w="2590" w:type="dxa"/>
            <w:vAlign w:val="center"/>
          </w:tcPr>
          <w:p>
            <w:pPr>
              <w:jc w:val="center"/>
              <w:rPr>
                <w:rFonts w:ascii="宋体" w:hAnsi="宋体" w:eastAsia="宋体"/>
                <w:sz w:val="24"/>
                <w:szCs w:val="24"/>
              </w:rPr>
            </w:pPr>
          </w:p>
        </w:tc>
        <w:tc>
          <w:tcPr>
            <w:tcW w:w="2813" w:type="dxa"/>
            <w:vAlign w:val="center"/>
          </w:tcPr>
          <w:p>
            <w:pPr>
              <w:jc w:val="center"/>
              <w:rPr>
                <w:rFonts w:ascii="宋体" w:hAnsi="宋体" w:eastAsia="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6" w:hRule="atLeast"/>
        </w:trPr>
        <w:tc>
          <w:tcPr>
            <w:tcW w:w="963" w:type="dxa"/>
            <w:vAlign w:val="center"/>
          </w:tcPr>
          <w:p>
            <w:pPr>
              <w:jc w:val="center"/>
              <w:rPr>
                <w:rFonts w:ascii="宋体" w:hAnsi="宋体" w:eastAsia="宋体"/>
                <w:sz w:val="24"/>
                <w:szCs w:val="24"/>
              </w:rPr>
            </w:pPr>
          </w:p>
        </w:tc>
        <w:tc>
          <w:tcPr>
            <w:tcW w:w="4102" w:type="dxa"/>
            <w:gridSpan w:val="2"/>
            <w:vAlign w:val="center"/>
          </w:tcPr>
          <w:p>
            <w:pPr>
              <w:jc w:val="center"/>
              <w:rPr>
                <w:rFonts w:ascii="宋体" w:hAnsi="宋体" w:eastAsia="宋体"/>
                <w:sz w:val="24"/>
                <w:szCs w:val="24"/>
              </w:rPr>
            </w:pPr>
          </w:p>
        </w:tc>
        <w:tc>
          <w:tcPr>
            <w:tcW w:w="2590" w:type="dxa"/>
            <w:vAlign w:val="center"/>
          </w:tcPr>
          <w:p>
            <w:pPr>
              <w:jc w:val="center"/>
              <w:rPr>
                <w:rFonts w:ascii="宋体" w:hAnsi="宋体" w:eastAsia="宋体"/>
                <w:sz w:val="24"/>
                <w:szCs w:val="24"/>
              </w:rPr>
            </w:pPr>
          </w:p>
        </w:tc>
        <w:tc>
          <w:tcPr>
            <w:tcW w:w="2813" w:type="dxa"/>
            <w:vAlign w:val="center"/>
          </w:tcPr>
          <w:p>
            <w:pPr>
              <w:jc w:val="center"/>
              <w:rPr>
                <w:rFonts w:ascii="宋体" w:hAnsi="宋体" w:eastAsia="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6" w:hRule="atLeast"/>
        </w:trPr>
        <w:tc>
          <w:tcPr>
            <w:tcW w:w="963" w:type="dxa"/>
            <w:vAlign w:val="center"/>
          </w:tcPr>
          <w:p>
            <w:pPr>
              <w:jc w:val="center"/>
              <w:rPr>
                <w:rFonts w:ascii="宋体" w:hAnsi="宋体" w:eastAsia="宋体"/>
                <w:sz w:val="24"/>
                <w:szCs w:val="24"/>
              </w:rPr>
            </w:pPr>
          </w:p>
        </w:tc>
        <w:tc>
          <w:tcPr>
            <w:tcW w:w="4102" w:type="dxa"/>
            <w:gridSpan w:val="2"/>
            <w:vAlign w:val="center"/>
          </w:tcPr>
          <w:p>
            <w:pPr>
              <w:jc w:val="center"/>
              <w:rPr>
                <w:rFonts w:ascii="宋体" w:hAnsi="宋体" w:eastAsia="宋体"/>
                <w:sz w:val="24"/>
                <w:szCs w:val="24"/>
              </w:rPr>
            </w:pPr>
          </w:p>
        </w:tc>
        <w:tc>
          <w:tcPr>
            <w:tcW w:w="2590" w:type="dxa"/>
            <w:vAlign w:val="center"/>
          </w:tcPr>
          <w:p>
            <w:pPr>
              <w:jc w:val="center"/>
              <w:rPr>
                <w:rFonts w:ascii="宋体" w:hAnsi="宋体" w:eastAsia="宋体"/>
                <w:sz w:val="24"/>
                <w:szCs w:val="24"/>
              </w:rPr>
            </w:pPr>
          </w:p>
        </w:tc>
        <w:tc>
          <w:tcPr>
            <w:tcW w:w="2813" w:type="dxa"/>
            <w:vAlign w:val="center"/>
          </w:tcPr>
          <w:p>
            <w:pPr>
              <w:jc w:val="center"/>
              <w:rPr>
                <w:rFonts w:ascii="宋体" w:hAnsi="宋体" w:eastAsia="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6" w:hRule="atLeast"/>
        </w:trPr>
        <w:tc>
          <w:tcPr>
            <w:tcW w:w="963" w:type="dxa"/>
            <w:vAlign w:val="center"/>
          </w:tcPr>
          <w:p>
            <w:pPr>
              <w:jc w:val="center"/>
              <w:rPr>
                <w:rFonts w:ascii="宋体" w:hAnsi="宋体" w:eastAsia="宋体"/>
                <w:sz w:val="24"/>
                <w:szCs w:val="24"/>
              </w:rPr>
            </w:pPr>
          </w:p>
        </w:tc>
        <w:tc>
          <w:tcPr>
            <w:tcW w:w="4102" w:type="dxa"/>
            <w:gridSpan w:val="2"/>
            <w:vAlign w:val="center"/>
          </w:tcPr>
          <w:p>
            <w:pPr>
              <w:jc w:val="center"/>
              <w:rPr>
                <w:rFonts w:ascii="宋体" w:hAnsi="宋体" w:eastAsia="宋体"/>
                <w:sz w:val="24"/>
                <w:szCs w:val="24"/>
              </w:rPr>
            </w:pPr>
          </w:p>
        </w:tc>
        <w:tc>
          <w:tcPr>
            <w:tcW w:w="2590" w:type="dxa"/>
            <w:vAlign w:val="center"/>
          </w:tcPr>
          <w:p>
            <w:pPr>
              <w:jc w:val="center"/>
              <w:rPr>
                <w:rFonts w:ascii="宋体" w:hAnsi="宋体" w:eastAsia="宋体"/>
                <w:sz w:val="24"/>
                <w:szCs w:val="24"/>
              </w:rPr>
            </w:pPr>
          </w:p>
        </w:tc>
        <w:tc>
          <w:tcPr>
            <w:tcW w:w="2813" w:type="dxa"/>
            <w:vAlign w:val="center"/>
          </w:tcPr>
          <w:p>
            <w:pPr>
              <w:jc w:val="center"/>
              <w:rPr>
                <w:rFonts w:ascii="宋体" w:hAnsi="宋体" w:eastAsia="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6" w:hRule="atLeast"/>
        </w:trPr>
        <w:tc>
          <w:tcPr>
            <w:tcW w:w="963" w:type="dxa"/>
            <w:vAlign w:val="center"/>
          </w:tcPr>
          <w:p>
            <w:pPr>
              <w:jc w:val="center"/>
              <w:rPr>
                <w:rFonts w:ascii="宋体" w:hAnsi="宋体" w:eastAsia="宋体"/>
                <w:sz w:val="24"/>
                <w:szCs w:val="24"/>
              </w:rPr>
            </w:pPr>
          </w:p>
        </w:tc>
        <w:tc>
          <w:tcPr>
            <w:tcW w:w="4102" w:type="dxa"/>
            <w:gridSpan w:val="2"/>
            <w:vAlign w:val="center"/>
          </w:tcPr>
          <w:p>
            <w:pPr>
              <w:jc w:val="center"/>
              <w:rPr>
                <w:rFonts w:ascii="宋体" w:hAnsi="宋体" w:eastAsia="宋体"/>
                <w:sz w:val="24"/>
                <w:szCs w:val="24"/>
              </w:rPr>
            </w:pPr>
          </w:p>
        </w:tc>
        <w:tc>
          <w:tcPr>
            <w:tcW w:w="2590" w:type="dxa"/>
            <w:vAlign w:val="center"/>
          </w:tcPr>
          <w:p>
            <w:pPr>
              <w:jc w:val="center"/>
              <w:rPr>
                <w:rFonts w:ascii="宋体" w:hAnsi="宋体" w:eastAsia="宋体"/>
                <w:sz w:val="24"/>
                <w:szCs w:val="24"/>
              </w:rPr>
            </w:pPr>
          </w:p>
        </w:tc>
        <w:tc>
          <w:tcPr>
            <w:tcW w:w="2813" w:type="dxa"/>
            <w:vAlign w:val="center"/>
          </w:tcPr>
          <w:p>
            <w:pPr>
              <w:jc w:val="center"/>
              <w:rPr>
                <w:rFonts w:ascii="宋体" w:hAnsi="宋体" w:eastAsia="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6" w:hRule="atLeast"/>
        </w:trPr>
        <w:tc>
          <w:tcPr>
            <w:tcW w:w="963" w:type="dxa"/>
            <w:vAlign w:val="center"/>
          </w:tcPr>
          <w:p>
            <w:pPr>
              <w:jc w:val="center"/>
              <w:rPr>
                <w:rFonts w:ascii="宋体" w:hAnsi="宋体" w:eastAsia="宋体"/>
                <w:sz w:val="24"/>
                <w:szCs w:val="24"/>
              </w:rPr>
            </w:pPr>
          </w:p>
        </w:tc>
        <w:tc>
          <w:tcPr>
            <w:tcW w:w="4102" w:type="dxa"/>
            <w:gridSpan w:val="2"/>
            <w:vAlign w:val="center"/>
          </w:tcPr>
          <w:p>
            <w:pPr>
              <w:jc w:val="center"/>
              <w:rPr>
                <w:rFonts w:ascii="宋体" w:hAnsi="宋体" w:eastAsia="宋体"/>
                <w:sz w:val="24"/>
                <w:szCs w:val="24"/>
              </w:rPr>
            </w:pPr>
          </w:p>
        </w:tc>
        <w:tc>
          <w:tcPr>
            <w:tcW w:w="2590" w:type="dxa"/>
            <w:vAlign w:val="center"/>
          </w:tcPr>
          <w:p>
            <w:pPr>
              <w:jc w:val="center"/>
              <w:rPr>
                <w:rFonts w:ascii="宋体" w:hAnsi="宋体" w:eastAsia="宋体"/>
                <w:sz w:val="24"/>
                <w:szCs w:val="24"/>
              </w:rPr>
            </w:pPr>
          </w:p>
        </w:tc>
        <w:tc>
          <w:tcPr>
            <w:tcW w:w="2813" w:type="dxa"/>
            <w:vAlign w:val="center"/>
          </w:tcPr>
          <w:p>
            <w:pPr>
              <w:jc w:val="center"/>
              <w:rPr>
                <w:rFonts w:ascii="宋体" w:hAnsi="宋体" w:eastAsia="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6" w:hRule="atLeast"/>
        </w:trPr>
        <w:tc>
          <w:tcPr>
            <w:tcW w:w="963" w:type="dxa"/>
            <w:vAlign w:val="center"/>
          </w:tcPr>
          <w:p>
            <w:pPr>
              <w:jc w:val="center"/>
              <w:rPr>
                <w:rFonts w:ascii="宋体" w:hAnsi="宋体" w:eastAsia="宋体"/>
                <w:sz w:val="24"/>
                <w:szCs w:val="24"/>
              </w:rPr>
            </w:pPr>
          </w:p>
        </w:tc>
        <w:tc>
          <w:tcPr>
            <w:tcW w:w="4102" w:type="dxa"/>
            <w:gridSpan w:val="2"/>
            <w:vAlign w:val="center"/>
          </w:tcPr>
          <w:p>
            <w:pPr>
              <w:jc w:val="center"/>
              <w:rPr>
                <w:rFonts w:ascii="宋体" w:hAnsi="宋体" w:eastAsia="宋体"/>
                <w:sz w:val="24"/>
                <w:szCs w:val="24"/>
              </w:rPr>
            </w:pPr>
          </w:p>
        </w:tc>
        <w:tc>
          <w:tcPr>
            <w:tcW w:w="2590" w:type="dxa"/>
            <w:vAlign w:val="center"/>
          </w:tcPr>
          <w:p>
            <w:pPr>
              <w:jc w:val="center"/>
              <w:rPr>
                <w:rFonts w:ascii="宋体" w:hAnsi="宋体" w:eastAsia="宋体"/>
                <w:sz w:val="24"/>
                <w:szCs w:val="24"/>
              </w:rPr>
            </w:pPr>
          </w:p>
        </w:tc>
        <w:tc>
          <w:tcPr>
            <w:tcW w:w="2813" w:type="dxa"/>
            <w:vAlign w:val="center"/>
          </w:tcPr>
          <w:p>
            <w:pPr>
              <w:jc w:val="center"/>
              <w:rPr>
                <w:rFonts w:ascii="宋体" w:hAnsi="宋体" w:eastAsia="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6" w:hRule="atLeast"/>
        </w:trPr>
        <w:tc>
          <w:tcPr>
            <w:tcW w:w="963" w:type="dxa"/>
            <w:vAlign w:val="center"/>
          </w:tcPr>
          <w:p>
            <w:pPr>
              <w:jc w:val="center"/>
              <w:rPr>
                <w:rFonts w:ascii="宋体" w:hAnsi="宋体" w:eastAsia="宋体"/>
                <w:sz w:val="24"/>
                <w:szCs w:val="24"/>
              </w:rPr>
            </w:pPr>
          </w:p>
        </w:tc>
        <w:tc>
          <w:tcPr>
            <w:tcW w:w="4102" w:type="dxa"/>
            <w:gridSpan w:val="2"/>
            <w:vAlign w:val="center"/>
          </w:tcPr>
          <w:p>
            <w:pPr>
              <w:jc w:val="center"/>
              <w:rPr>
                <w:rFonts w:ascii="宋体" w:hAnsi="宋体" w:eastAsia="宋体"/>
                <w:sz w:val="24"/>
                <w:szCs w:val="24"/>
              </w:rPr>
            </w:pPr>
          </w:p>
        </w:tc>
        <w:tc>
          <w:tcPr>
            <w:tcW w:w="2590" w:type="dxa"/>
            <w:vAlign w:val="center"/>
          </w:tcPr>
          <w:p>
            <w:pPr>
              <w:jc w:val="center"/>
              <w:rPr>
                <w:rFonts w:ascii="宋体" w:hAnsi="宋体" w:eastAsia="宋体"/>
                <w:sz w:val="24"/>
                <w:szCs w:val="24"/>
              </w:rPr>
            </w:pPr>
          </w:p>
        </w:tc>
        <w:tc>
          <w:tcPr>
            <w:tcW w:w="2813" w:type="dxa"/>
            <w:vAlign w:val="center"/>
          </w:tcPr>
          <w:p>
            <w:pPr>
              <w:jc w:val="center"/>
              <w:rPr>
                <w:rFonts w:ascii="宋体" w:hAnsi="宋体" w:eastAsia="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408" w:hRule="atLeast"/>
        </w:trPr>
        <w:tc>
          <w:tcPr>
            <w:tcW w:w="10468" w:type="dxa"/>
            <w:gridSpan w:val="5"/>
          </w:tcPr>
          <w:p>
            <w:pPr>
              <w:spacing w:line="120" w:lineRule="auto"/>
              <w:jc w:val="left"/>
              <w:rPr>
                <w:rFonts w:ascii="宋体" w:hAnsi="宋体" w:eastAsia="宋体"/>
                <w:sz w:val="28"/>
                <w:szCs w:val="28"/>
              </w:rPr>
            </w:pPr>
            <w:r>
              <w:rPr>
                <w:rFonts w:hint="eastAsia" w:ascii="宋体" w:hAnsi="宋体" w:eastAsia="宋体"/>
                <w:sz w:val="28"/>
                <w:szCs w:val="28"/>
              </w:rPr>
              <w:t>分发：A</w:t>
            </w:r>
            <w:r>
              <w:rPr>
                <w:rFonts w:ascii="宋体" w:hAnsi="宋体" w:eastAsia="宋体"/>
                <w:sz w:val="28"/>
                <w:szCs w:val="28"/>
              </w:rPr>
              <w:t>LL</w:t>
            </w:r>
          </w:p>
          <w:p>
            <w:pPr>
              <w:spacing w:line="120" w:lineRule="auto"/>
              <w:jc w:val="left"/>
              <w:rPr>
                <w:rFonts w:ascii="宋体" w:hAnsi="宋体" w:eastAsia="宋体"/>
                <w:sz w:val="28"/>
                <w:szCs w:val="28"/>
              </w:rPr>
            </w:pPr>
            <w:r>
              <w:rPr>
                <w:rFonts w:hint="eastAsia" w:ascii="宋体" w:hAnsi="宋体" w:eastAsia="宋体"/>
                <w:sz w:val="28"/>
                <w:szCs w:val="28"/>
              </w:rPr>
              <w:t xml:space="preserve"> </w:t>
            </w:r>
            <w:r>
              <w:rPr>
                <w:rFonts w:ascii="宋体" w:hAnsi="宋体" w:eastAsia="宋体"/>
                <w:sz w:val="28"/>
                <w:szCs w:val="28"/>
              </w:rPr>
              <w:t xml:space="preserve">     </w:t>
            </w:r>
          </w:p>
        </w:tc>
      </w:tr>
    </w:tbl>
    <w:sdt>
      <w:sdtPr>
        <w:rPr>
          <w:rFonts w:asciiTheme="minorHAnsi" w:hAnsiTheme="minorHAnsi" w:eastAsiaTheme="minorEastAsia" w:cstheme="minorBidi"/>
          <w:color w:val="auto"/>
          <w:kern w:val="2"/>
          <w:sz w:val="21"/>
          <w:szCs w:val="22"/>
          <w:lang w:val="zh-CN"/>
        </w:rPr>
        <w:id w:val="397331667"/>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20"/>
            <w:jc w:val="center"/>
            <w:rPr>
              <w:rFonts w:ascii="宋体" w:hAnsi="宋体" w:eastAsia="宋体"/>
            </w:rPr>
          </w:pPr>
          <w:r>
            <w:rPr>
              <w:rFonts w:ascii="宋体" w:hAnsi="宋体" w:eastAsia="宋体"/>
              <w:lang w:val="zh-CN"/>
            </w:rPr>
            <w:t>目录</w:t>
          </w:r>
        </w:p>
        <w:p>
          <w:pPr>
            <w:pStyle w:val="8"/>
            <w:tabs>
              <w:tab w:val="right" w:leader="dot" w:pos="10456"/>
            </w:tabs>
          </w:pPr>
          <w:r>
            <w:fldChar w:fldCharType="begin"/>
          </w:r>
          <w:r>
            <w:instrText xml:space="preserve"> TOC \o "1-3" \h \z \u </w:instrText>
          </w:r>
          <w:r>
            <w:fldChar w:fldCharType="separate"/>
          </w:r>
          <w:r>
            <w:fldChar w:fldCharType="begin"/>
          </w:r>
          <w:r>
            <w:instrText xml:space="preserve"> HYPERLINK \l "_Toc3903908" </w:instrText>
          </w:r>
          <w:r>
            <w:fldChar w:fldCharType="separate"/>
          </w:r>
          <w:r>
            <w:rPr>
              <w:rStyle w:val="13"/>
              <w:rFonts w:ascii="宋体" w:hAnsi="宋体" w:eastAsia="宋体"/>
            </w:rPr>
            <w:t>1总则</w:t>
          </w:r>
          <w:r>
            <w:tab/>
          </w:r>
          <w:r>
            <w:fldChar w:fldCharType="begin"/>
          </w:r>
          <w:r>
            <w:instrText xml:space="preserve"> PAGEREF _Toc3903908 \h </w:instrText>
          </w:r>
          <w:r>
            <w:fldChar w:fldCharType="separate"/>
          </w:r>
          <w:r>
            <w:t>4</w:t>
          </w:r>
          <w:r>
            <w:fldChar w:fldCharType="end"/>
          </w:r>
          <w:r>
            <w:fldChar w:fldCharType="end"/>
          </w:r>
        </w:p>
        <w:p>
          <w:pPr>
            <w:pStyle w:val="8"/>
            <w:tabs>
              <w:tab w:val="right" w:leader="dot" w:pos="10456"/>
            </w:tabs>
          </w:pPr>
          <w:r>
            <w:fldChar w:fldCharType="begin"/>
          </w:r>
          <w:r>
            <w:instrText xml:space="preserve"> HYPERLINK \l "_Toc3903909" </w:instrText>
          </w:r>
          <w:r>
            <w:fldChar w:fldCharType="separate"/>
          </w:r>
          <w:r>
            <w:rPr>
              <w:rStyle w:val="13"/>
              <w:rFonts w:ascii="宋体" w:hAnsi="宋体" w:eastAsia="宋体"/>
            </w:rPr>
            <w:t>2范围</w:t>
          </w:r>
          <w:r>
            <w:tab/>
          </w:r>
          <w:r>
            <w:fldChar w:fldCharType="begin"/>
          </w:r>
          <w:r>
            <w:instrText xml:space="preserve"> PAGEREF _Toc3903909 \h </w:instrText>
          </w:r>
          <w:r>
            <w:fldChar w:fldCharType="separate"/>
          </w:r>
          <w:r>
            <w:t>4</w:t>
          </w:r>
          <w:r>
            <w:fldChar w:fldCharType="end"/>
          </w:r>
          <w:r>
            <w:fldChar w:fldCharType="end"/>
          </w:r>
        </w:p>
        <w:p>
          <w:pPr>
            <w:pStyle w:val="8"/>
            <w:tabs>
              <w:tab w:val="right" w:leader="dot" w:pos="10456"/>
            </w:tabs>
          </w:pPr>
          <w:r>
            <w:fldChar w:fldCharType="begin"/>
          </w:r>
          <w:r>
            <w:instrText xml:space="preserve"> HYPERLINK \l "_Toc3903910" </w:instrText>
          </w:r>
          <w:r>
            <w:fldChar w:fldCharType="separate"/>
          </w:r>
          <w:r>
            <w:rPr>
              <w:rStyle w:val="13"/>
              <w:rFonts w:ascii="宋体" w:hAnsi="宋体" w:eastAsia="宋体"/>
            </w:rPr>
            <w:t>3职责与分工</w:t>
          </w:r>
          <w:r>
            <w:tab/>
          </w:r>
          <w:r>
            <w:fldChar w:fldCharType="begin"/>
          </w:r>
          <w:r>
            <w:instrText xml:space="preserve"> PAGEREF _Toc3903910 \h </w:instrText>
          </w:r>
          <w:r>
            <w:fldChar w:fldCharType="separate"/>
          </w:r>
          <w:r>
            <w:t>4</w:t>
          </w:r>
          <w:r>
            <w:fldChar w:fldCharType="end"/>
          </w:r>
          <w:r>
            <w:fldChar w:fldCharType="end"/>
          </w:r>
        </w:p>
        <w:p>
          <w:pPr>
            <w:pStyle w:val="8"/>
            <w:tabs>
              <w:tab w:val="right" w:leader="dot" w:pos="10456"/>
            </w:tabs>
          </w:pPr>
          <w:r>
            <w:fldChar w:fldCharType="begin"/>
          </w:r>
          <w:r>
            <w:instrText xml:space="preserve"> HYPERLINK \l "_Toc3903911" </w:instrText>
          </w:r>
          <w:r>
            <w:fldChar w:fldCharType="separate"/>
          </w:r>
          <w:r>
            <w:rPr>
              <w:rStyle w:val="13"/>
              <w:rFonts w:ascii="宋体" w:hAnsi="宋体" w:eastAsia="宋体"/>
            </w:rPr>
            <w:t>4安恒大厦快递收、发地点</w:t>
          </w:r>
          <w:r>
            <w:tab/>
          </w:r>
          <w:r>
            <w:fldChar w:fldCharType="begin"/>
          </w:r>
          <w:r>
            <w:instrText xml:space="preserve"> PAGEREF _Toc3903911 \h </w:instrText>
          </w:r>
          <w:r>
            <w:fldChar w:fldCharType="separate"/>
          </w:r>
          <w:r>
            <w:t>4</w:t>
          </w:r>
          <w:r>
            <w:fldChar w:fldCharType="end"/>
          </w:r>
          <w:r>
            <w:fldChar w:fldCharType="end"/>
          </w:r>
        </w:p>
        <w:p>
          <w:pPr>
            <w:pStyle w:val="8"/>
            <w:tabs>
              <w:tab w:val="right" w:leader="dot" w:pos="10456"/>
            </w:tabs>
          </w:pPr>
          <w:r>
            <w:fldChar w:fldCharType="begin"/>
          </w:r>
          <w:r>
            <w:instrText xml:space="preserve"> HYPERLINK \l "_Toc3903912" </w:instrText>
          </w:r>
          <w:r>
            <w:fldChar w:fldCharType="separate"/>
          </w:r>
          <w:r>
            <w:rPr>
              <w:rStyle w:val="13"/>
              <w:rFonts w:ascii="宋体" w:hAnsi="宋体" w:eastAsia="宋体"/>
            </w:rPr>
            <w:t>5寄件流程</w:t>
          </w:r>
          <w:r>
            <w:tab/>
          </w:r>
          <w:r>
            <w:fldChar w:fldCharType="begin"/>
          </w:r>
          <w:r>
            <w:instrText xml:space="preserve"> PAGEREF _Toc3903912 \h </w:instrText>
          </w:r>
          <w:r>
            <w:fldChar w:fldCharType="separate"/>
          </w:r>
          <w:r>
            <w:t>4</w:t>
          </w:r>
          <w:r>
            <w:fldChar w:fldCharType="end"/>
          </w:r>
          <w:r>
            <w:fldChar w:fldCharType="end"/>
          </w:r>
        </w:p>
        <w:p>
          <w:pPr>
            <w:pStyle w:val="8"/>
            <w:tabs>
              <w:tab w:val="right" w:leader="dot" w:pos="10456"/>
            </w:tabs>
          </w:pPr>
          <w:r>
            <w:fldChar w:fldCharType="begin"/>
          </w:r>
          <w:r>
            <w:instrText xml:space="preserve"> HYPERLINK \l "_Toc3903913" </w:instrText>
          </w:r>
          <w:r>
            <w:fldChar w:fldCharType="separate"/>
          </w:r>
          <w:r>
            <w:rPr>
              <w:rStyle w:val="13"/>
              <w:rFonts w:ascii="宋体" w:hAnsi="宋体" w:eastAsia="宋体"/>
            </w:rPr>
            <w:t>6流程说明</w:t>
          </w:r>
          <w:r>
            <w:tab/>
          </w:r>
          <w:r>
            <w:fldChar w:fldCharType="begin"/>
          </w:r>
          <w:r>
            <w:instrText xml:space="preserve"> PAGEREF _Toc3903913 \h </w:instrText>
          </w:r>
          <w:r>
            <w:fldChar w:fldCharType="separate"/>
          </w:r>
          <w:r>
            <w:t>5</w:t>
          </w:r>
          <w:r>
            <w:fldChar w:fldCharType="end"/>
          </w:r>
          <w:r>
            <w:fldChar w:fldCharType="end"/>
          </w:r>
        </w:p>
        <w:p>
          <w:pPr>
            <w:pStyle w:val="9"/>
            <w:tabs>
              <w:tab w:val="right" w:leader="dot" w:pos="10456"/>
            </w:tabs>
          </w:pPr>
          <w:r>
            <w:fldChar w:fldCharType="begin"/>
          </w:r>
          <w:r>
            <w:instrText xml:space="preserve"> HYPERLINK \l "_Toc3903914" </w:instrText>
          </w:r>
          <w:r>
            <w:fldChar w:fldCharType="separate"/>
          </w:r>
          <w:r>
            <w:rPr>
              <w:rStyle w:val="13"/>
              <w:rFonts w:ascii="宋体" w:hAnsi="宋体" w:eastAsia="宋体"/>
            </w:rPr>
            <w:t>6.1寄件准备</w:t>
          </w:r>
          <w:r>
            <w:tab/>
          </w:r>
          <w:r>
            <w:fldChar w:fldCharType="begin"/>
          </w:r>
          <w:r>
            <w:instrText xml:space="preserve"> PAGEREF _Toc3903914 \h </w:instrText>
          </w:r>
          <w:r>
            <w:fldChar w:fldCharType="separate"/>
          </w:r>
          <w:r>
            <w:t>5</w:t>
          </w:r>
          <w:r>
            <w:fldChar w:fldCharType="end"/>
          </w:r>
          <w:r>
            <w:fldChar w:fldCharType="end"/>
          </w:r>
        </w:p>
        <w:p>
          <w:pPr>
            <w:pStyle w:val="9"/>
            <w:tabs>
              <w:tab w:val="right" w:leader="dot" w:pos="10456"/>
            </w:tabs>
          </w:pPr>
          <w:r>
            <w:fldChar w:fldCharType="begin"/>
          </w:r>
          <w:r>
            <w:instrText xml:space="preserve"> HYPERLINK \l "_Toc3903915" </w:instrText>
          </w:r>
          <w:r>
            <w:fldChar w:fldCharType="separate"/>
          </w:r>
          <w:r>
            <w:rPr>
              <w:rStyle w:val="13"/>
              <w:rFonts w:ascii="宋体" w:hAnsi="宋体" w:eastAsia="宋体"/>
            </w:rPr>
            <w:t>6.2选择快递公司</w:t>
          </w:r>
          <w:r>
            <w:tab/>
          </w:r>
          <w:r>
            <w:fldChar w:fldCharType="begin"/>
          </w:r>
          <w:r>
            <w:instrText xml:space="preserve"> PAGEREF _Toc3903915 \h </w:instrText>
          </w:r>
          <w:r>
            <w:fldChar w:fldCharType="separate"/>
          </w:r>
          <w:r>
            <w:t>5</w:t>
          </w:r>
          <w:r>
            <w:fldChar w:fldCharType="end"/>
          </w:r>
          <w:r>
            <w:fldChar w:fldCharType="end"/>
          </w:r>
        </w:p>
        <w:p>
          <w:pPr>
            <w:pStyle w:val="9"/>
            <w:tabs>
              <w:tab w:val="right" w:leader="dot" w:pos="10456"/>
            </w:tabs>
          </w:pPr>
          <w:r>
            <w:fldChar w:fldCharType="begin"/>
          </w:r>
          <w:r>
            <w:instrText xml:space="preserve"> HYPERLINK \l "_Toc3903916" </w:instrText>
          </w:r>
          <w:r>
            <w:fldChar w:fldCharType="separate"/>
          </w:r>
          <w:r>
            <w:rPr>
              <w:rStyle w:val="13"/>
              <w:rFonts w:ascii="宋体" w:hAnsi="宋体" w:eastAsia="宋体"/>
            </w:rPr>
            <w:t>6.3填写快递单：</w:t>
          </w:r>
          <w:r>
            <w:tab/>
          </w:r>
          <w:r>
            <w:fldChar w:fldCharType="begin"/>
          </w:r>
          <w:r>
            <w:instrText xml:space="preserve"> PAGEREF _Toc3903916 \h </w:instrText>
          </w:r>
          <w:r>
            <w:fldChar w:fldCharType="separate"/>
          </w:r>
          <w:r>
            <w:t>5</w:t>
          </w:r>
          <w:r>
            <w:fldChar w:fldCharType="end"/>
          </w:r>
          <w:r>
            <w:fldChar w:fldCharType="end"/>
          </w:r>
        </w:p>
        <w:p>
          <w:pPr>
            <w:pStyle w:val="9"/>
            <w:tabs>
              <w:tab w:val="right" w:leader="dot" w:pos="10456"/>
            </w:tabs>
          </w:pPr>
          <w:r>
            <w:fldChar w:fldCharType="begin"/>
          </w:r>
          <w:r>
            <w:instrText xml:space="preserve"> HYPERLINK \l "_Toc3903917" </w:instrText>
          </w:r>
          <w:r>
            <w:fldChar w:fldCharType="separate"/>
          </w:r>
          <w:r>
            <w:rPr>
              <w:rStyle w:val="13"/>
              <w:rFonts w:ascii="宋体" w:hAnsi="宋体" w:eastAsia="宋体"/>
            </w:rPr>
            <w:t>6.4物品包装</w:t>
          </w:r>
          <w:r>
            <w:tab/>
          </w:r>
          <w:r>
            <w:fldChar w:fldCharType="begin"/>
          </w:r>
          <w:r>
            <w:instrText xml:space="preserve"> PAGEREF _Toc3903917 \h </w:instrText>
          </w:r>
          <w:r>
            <w:fldChar w:fldCharType="separate"/>
          </w:r>
          <w:r>
            <w:t>5</w:t>
          </w:r>
          <w:r>
            <w:fldChar w:fldCharType="end"/>
          </w:r>
          <w:r>
            <w:fldChar w:fldCharType="end"/>
          </w:r>
        </w:p>
        <w:p>
          <w:pPr>
            <w:pStyle w:val="9"/>
            <w:tabs>
              <w:tab w:val="right" w:leader="dot" w:pos="10456"/>
            </w:tabs>
          </w:pPr>
          <w:r>
            <w:fldChar w:fldCharType="begin"/>
          </w:r>
          <w:r>
            <w:instrText xml:space="preserve"> HYPERLINK \l "_Toc3903918" </w:instrText>
          </w:r>
          <w:r>
            <w:fldChar w:fldCharType="separate"/>
          </w:r>
          <w:r>
            <w:rPr>
              <w:rStyle w:val="13"/>
              <w:rFonts w:ascii="宋体" w:hAnsi="宋体" w:eastAsia="宋体"/>
            </w:rPr>
            <w:t>6.5单据保存</w:t>
          </w:r>
          <w:r>
            <w:tab/>
          </w:r>
          <w:r>
            <w:fldChar w:fldCharType="begin"/>
          </w:r>
          <w:r>
            <w:instrText xml:space="preserve"> PAGEREF _Toc3903918 \h </w:instrText>
          </w:r>
          <w:r>
            <w:fldChar w:fldCharType="separate"/>
          </w:r>
          <w:r>
            <w:t>5</w:t>
          </w:r>
          <w:r>
            <w:fldChar w:fldCharType="end"/>
          </w:r>
          <w:r>
            <w:fldChar w:fldCharType="end"/>
          </w:r>
        </w:p>
        <w:p>
          <w:pPr>
            <w:pStyle w:val="9"/>
            <w:tabs>
              <w:tab w:val="right" w:leader="dot" w:pos="10456"/>
            </w:tabs>
          </w:pPr>
          <w:r>
            <w:fldChar w:fldCharType="begin"/>
          </w:r>
          <w:r>
            <w:instrText xml:space="preserve"> HYPERLINK \l "_Toc3903919" </w:instrText>
          </w:r>
          <w:r>
            <w:fldChar w:fldCharType="separate"/>
          </w:r>
          <w:r>
            <w:rPr>
              <w:rStyle w:val="13"/>
              <w:rFonts w:ascii="宋体" w:hAnsi="宋体" w:eastAsia="宋体"/>
            </w:rPr>
            <w:t>6.6快递公司取件</w:t>
          </w:r>
          <w:r>
            <w:tab/>
          </w:r>
          <w:r>
            <w:fldChar w:fldCharType="begin"/>
          </w:r>
          <w:r>
            <w:instrText xml:space="preserve"> PAGEREF _Toc3903919 \h </w:instrText>
          </w:r>
          <w:r>
            <w:fldChar w:fldCharType="separate"/>
          </w:r>
          <w:r>
            <w:t>6</w:t>
          </w:r>
          <w:r>
            <w:fldChar w:fldCharType="end"/>
          </w:r>
          <w:r>
            <w:fldChar w:fldCharType="end"/>
          </w:r>
        </w:p>
        <w:p>
          <w:pPr>
            <w:pStyle w:val="8"/>
            <w:tabs>
              <w:tab w:val="right" w:leader="dot" w:pos="10456"/>
            </w:tabs>
          </w:pPr>
          <w:r>
            <w:fldChar w:fldCharType="begin"/>
          </w:r>
          <w:r>
            <w:instrText xml:space="preserve"> HYPERLINK \l "_Toc3903920" </w:instrText>
          </w:r>
          <w:r>
            <w:fldChar w:fldCharType="separate"/>
          </w:r>
          <w:r>
            <w:rPr>
              <w:rStyle w:val="13"/>
              <w:rFonts w:ascii="宋体" w:hAnsi="宋体" w:eastAsia="宋体"/>
            </w:rPr>
            <w:t>7寄件相关规定</w:t>
          </w:r>
          <w:r>
            <w:tab/>
          </w:r>
          <w:r>
            <w:fldChar w:fldCharType="begin"/>
          </w:r>
          <w:r>
            <w:instrText xml:space="preserve"> PAGEREF _Toc3903920 \h </w:instrText>
          </w:r>
          <w:r>
            <w:fldChar w:fldCharType="separate"/>
          </w:r>
          <w:r>
            <w:t>6</w:t>
          </w:r>
          <w:r>
            <w:fldChar w:fldCharType="end"/>
          </w:r>
          <w:r>
            <w:fldChar w:fldCharType="end"/>
          </w:r>
        </w:p>
        <w:p>
          <w:pPr>
            <w:pStyle w:val="9"/>
            <w:tabs>
              <w:tab w:val="right" w:leader="dot" w:pos="10456"/>
            </w:tabs>
          </w:pPr>
          <w:r>
            <w:fldChar w:fldCharType="begin"/>
          </w:r>
          <w:r>
            <w:instrText xml:space="preserve"> HYPERLINK \l "_Toc3903921" </w:instrText>
          </w:r>
          <w:r>
            <w:fldChar w:fldCharType="separate"/>
          </w:r>
          <w:r>
            <w:rPr>
              <w:rStyle w:val="13"/>
              <w:rFonts w:ascii="宋体" w:hAnsi="宋体" w:eastAsia="宋体"/>
            </w:rPr>
            <w:t>7.1寄件物料</w:t>
          </w:r>
          <w:r>
            <w:tab/>
          </w:r>
          <w:r>
            <w:fldChar w:fldCharType="begin"/>
          </w:r>
          <w:r>
            <w:instrText xml:space="preserve"> PAGEREF _Toc3903921 \h </w:instrText>
          </w:r>
          <w:r>
            <w:fldChar w:fldCharType="separate"/>
          </w:r>
          <w:r>
            <w:t>6</w:t>
          </w:r>
          <w:r>
            <w:fldChar w:fldCharType="end"/>
          </w:r>
          <w:r>
            <w:fldChar w:fldCharType="end"/>
          </w:r>
        </w:p>
        <w:p>
          <w:pPr>
            <w:pStyle w:val="9"/>
            <w:tabs>
              <w:tab w:val="right" w:leader="dot" w:pos="10456"/>
            </w:tabs>
          </w:pPr>
          <w:r>
            <w:fldChar w:fldCharType="begin"/>
          </w:r>
          <w:r>
            <w:instrText xml:space="preserve"> HYPERLINK \l "_Toc3903922" </w:instrText>
          </w:r>
          <w:r>
            <w:fldChar w:fldCharType="separate"/>
          </w:r>
          <w:r>
            <w:rPr>
              <w:rStyle w:val="13"/>
              <w:rFonts w:ascii="宋体" w:hAnsi="宋体" w:eastAsia="宋体"/>
            </w:rPr>
            <w:t>7.2寄件选择</w:t>
          </w:r>
          <w:r>
            <w:tab/>
          </w:r>
          <w:r>
            <w:fldChar w:fldCharType="begin"/>
          </w:r>
          <w:r>
            <w:instrText xml:space="preserve"> PAGEREF _Toc3903922 \h </w:instrText>
          </w:r>
          <w:r>
            <w:fldChar w:fldCharType="separate"/>
          </w:r>
          <w:r>
            <w:t>6</w:t>
          </w:r>
          <w:r>
            <w:fldChar w:fldCharType="end"/>
          </w:r>
          <w:r>
            <w:fldChar w:fldCharType="end"/>
          </w:r>
        </w:p>
        <w:p>
          <w:pPr>
            <w:pStyle w:val="8"/>
            <w:tabs>
              <w:tab w:val="right" w:leader="dot" w:pos="10456"/>
            </w:tabs>
          </w:pPr>
          <w:r>
            <w:fldChar w:fldCharType="begin"/>
          </w:r>
          <w:r>
            <w:instrText xml:space="preserve"> HYPERLINK \l "_Toc3903923" </w:instrText>
          </w:r>
          <w:r>
            <w:fldChar w:fldCharType="separate"/>
          </w:r>
          <w:r>
            <w:rPr>
              <w:rStyle w:val="13"/>
              <w:rFonts w:ascii="宋体" w:hAnsi="宋体" w:eastAsia="宋体"/>
            </w:rPr>
            <w:t>8私人件寄件</w:t>
          </w:r>
          <w:r>
            <w:tab/>
          </w:r>
          <w:r>
            <w:fldChar w:fldCharType="begin"/>
          </w:r>
          <w:r>
            <w:instrText xml:space="preserve"> PAGEREF _Toc3903923 \h </w:instrText>
          </w:r>
          <w:r>
            <w:fldChar w:fldCharType="separate"/>
          </w:r>
          <w:r>
            <w:t>6</w:t>
          </w:r>
          <w:r>
            <w:fldChar w:fldCharType="end"/>
          </w:r>
          <w:r>
            <w:fldChar w:fldCharType="end"/>
          </w:r>
        </w:p>
        <w:p>
          <w:pPr>
            <w:pStyle w:val="8"/>
            <w:tabs>
              <w:tab w:val="right" w:leader="dot" w:pos="10456"/>
            </w:tabs>
          </w:pPr>
          <w:r>
            <w:fldChar w:fldCharType="begin"/>
          </w:r>
          <w:r>
            <w:instrText xml:space="preserve"> HYPERLINK \l "_Toc3903924" </w:instrText>
          </w:r>
          <w:r>
            <w:fldChar w:fldCharType="separate"/>
          </w:r>
          <w:r>
            <w:rPr>
              <w:rStyle w:val="13"/>
              <w:rFonts w:ascii="宋体" w:hAnsi="宋体" w:eastAsia="宋体"/>
            </w:rPr>
            <w:t>9收件相关规定</w:t>
          </w:r>
          <w:r>
            <w:tab/>
          </w:r>
          <w:r>
            <w:fldChar w:fldCharType="begin"/>
          </w:r>
          <w:r>
            <w:instrText xml:space="preserve"> PAGEREF _Toc3903924 \h </w:instrText>
          </w:r>
          <w:r>
            <w:fldChar w:fldCharType="separate"/>
          </w:r>
          <w:r>
            <w:t>7</w:t>
          </w:r>
          <w:r>
            <w:fldChar w:fldCharType="end"/>
          </w:r>
          <w:r>
            <w:fldChar w:fldCharType="end"/>
          </w:r>
        </w:p>
        <w:p>
          <w:pPr>
            <w:pStyle w:val="8"/>
            <w:tabs>
              <w:tab w:val="right" w:leader="dot" w:pos="10456"/>
            </w:tabs>
          </w:pPr>
          <w:r>
            <w:fldChar w:fldCharType="begin"/>
          </w:r>
          <w:r>
            <w:instrText xml:space="preserve"> HYPERLINK \l "_Toc3903925" </w:instrText>
          </w:r>
          <w:r>
            <w:fldChar w:fldCharType="separate"/>
          </w:r>
          <w:r>
            <w:rPr>
              <w:rStyle w:val="13"/>
              <w:rFonts w:ascii="宋体" w:hAnsi="宋体" w:eastAsia="宋体"/>
            </w:rPr>
            <w:t>10处理、处罚</w:t>
          </w:r>
          <w:r>
            <w:tab/>
          </w:r>
          <w:r>
            <w:fldChar w:fldCharType="begin"/>
          </w:r>
          <w:r>
            <w:instrText xml:space="preserve"> PAGEREF _Toc3903925 \h </w:instrText>
          </w:r>
          <w:r>
            <w:fldChar w:fldCharType="separate"/>
          </w:r>
          <w:r>
            <w:t>7</w:t>
          </w:r>
          <w:r>
            <w:fldChar w:fldCharType="end"/>
          </w:r>
          <w:r>
            <w:fldChar w:fldCharType="end"/>
          </w:r>
        </w:p>
        <w:p>
          <w:pPr>
            <w:pStyle w:val="8"/>
            <w:tabs>
              <w:tab w:val="right" w:leader="dot" w:pos="10456"/>
            </w:tabs>
          </w:pPr>
          <w:r>
            <w:fldChar w:fldCharType="begin"/>
          </w:r>
          <w:r>
            <w:instrText xml:space="preserve"> HYPERLINK \l "_Toc3903926" </w:instrText>
          </w:r>
          <w:r>
            <w:fldChar w:fldCharType="separate"/>
          </w:r>
          <w:r>
            <w:rPr>
              <w:rStyle w:val="13"/>
              <w:rFonts w:ascii="宋体" w:hAnsi="宋体" w:eastAsia="宋体"/>
            </w:rPr>
            <w:t>11其他</w:t>
          </w:r>
          <w:r>
            <w:tab/>
          </w:r>
          <w:r>
            <w:fldChar w:fldCharType="begin"/>
          </w:r>
          <w:r>
            <w:instrText xml:space="preserve"> PAGEREF _Toc3903926 \h </w:instrText>
          </w:r>
          <w:r>
            <w:fldChar w:fldCharType="separate"/>
          </w:r>
          <w:r>
            <w:t>7</w:t>
          </w:r>
          <w:r>
            <w:fldChar w:fldCharType="end"/>
          </w:r>
          <w:r>
            <w:fldChar w:fldCharType="end"/>
          </w:r>
        </w:p>
        <w:p>
          <w:pPr>
            <w:pStyle w:val="9"/>
            <w:tabs>
              <w:tab w:val="right" w:leader="dot" w:pos="10456"/>
            </w:tabs>
          </w:pPr>
          <w:r>
            <w:fldChar w:fldCharType="begin"/>
          </w:r>
          <w:r>
            <w:instrText xml:space="preserve"> HYPERLINK \l "_Toc3903927" </w:instrText>
          </w:r>
          <w:r>
            <w:fldChar w:fldCharType="separate"/>
          </w:r>
          <w:r>
            <w:rPr>
              <w:rStyle w:val="13"/>
              <w:rFonts w:hint="eastAsia"/>
              <w:b/>
              <w:bCs/>
            </w:rPr>
            <w:sym w:font="Wingdings" w:char="F06E"/>
          </w:r>
          <w:r>
            <w:rPr>
              <w:rStyle w:val="13"/>
            </w:rPr>
            <w:t>附件</w:t>
          </w:r>
          <w:r>
            <w:tab/>
          </w:r>
          <w:r>
            <w:fldChar w:fldCharType="begin"/>
          </w:r>
          <w:r>
            <w:instrText xml:space="preserve"> PAGEREF _Toc3903927 \h </w:instrText>
          </w:r>
          <w:r>
            <w:fldChar w:fldCharType="separate"/>
          </w:r>
          <w:r>
            <w:t>8</w:t>
          </w:r>
          <w:r>
            <w:fldChar w:fldCharType="end"/>
          </w:r>
          <w:r>
            <w:fldChar w:fldCharType="end"/>
          </w:r>
        </w:p>
        <w:p>
          <w:r>
            <w:rPr>
              <w:b/>
              <w:bCs/>
              <w:lang w:val="zh-CN"/>
            </w:rPr>
            <w:fldChar w:fldCharType="end"/>
          </w:r>
        </w:p>
      </w:sdtContent>
    </w:sdt>
    <w:p>
      <w:pPr>
        <w:ind w:firstLine="280" w:firstLineChars="100"/>
        <w:rPr>
          <w:rFonts w:ascii="宋体" w:hAnsi="宋体" w:eastAsia="宋体"/>
          <w:sz w:val="28"/>
          <w:szCs w:val="28"/>
        </w:rPr>
      </w:pPr>
    </w:p>
    <w:p>
      <w:pPr>
        <w:ind w:firstLine="280" w:firstLineChars="100"/>
        <w:rPr>
          <w:rFonts w:ascii="宋体" w:hAnsi="宋体" w:eastAsia="宋体"/>
          <w:sz w:val="28"/>
          <w:szCs w:val="28"/>
        </w:rPr>
      </w:pPr>
    </w:p>
    <w:p>
      <w:pPr>
        <w:ind w:firstLine="280" w:firstLineChars="100"/>
        <w:rPr>
          <w:rFonts w:ascii="宋体" w:hAnsi="宋体" w:eastAsia="宋体"/>
          <w:sz w:val="28"/>
          <w:szCs w:val="28"/>
        </w:rPr>
      </w:pPr>
    </w:p>
    <w:p>
      <w:pPr>
        <w:ind w:firstLine="280" w:firstLineChars="100"/>
        <w:rPr>
          <w:rFonts w:ascii="宋体" w:hAnsi="宋体" w:eastAsia="宋体"/>
          <w:sz w:val="28"/>
          <w:szCs w:val="28"/>
        </w:rPr>
      </w:pPr>
    </w:p>
    <w:p>
      <w:pPr>
        <w:ind w:firstLine="280" w:firstLineChars="100"/>
        <w:rPr>
          <w:rFonts w:ascii="宋体" w:hAnsi="宋体" w:eastAsia="宋体"/>
          <w:sz w:val="28"/>
          <w:szCs w:val="28"/>
        </w:rPr>
      </w:pPr>
    </w:p>
    <w:p>
      <w:pPr>
        <w:ind w:firstLine="280" w:firstLineChars="100"/>
        <w:rPr>
          <w:rFonts w:ascii="宋体" w:hAnsi="宋体" w:eastAsia="宋体"/>
          <w:sz w:val="28"/>
          <w:szCs w:val="28"/>
        </w:rPr>
      </w:pPr>
    </w:p>
    <w:p>
      <w:pPr>
        <w:ind w:firstLine="280" w:firstLineChars="100"/>
        <w:rPr>
          <w:rFonts w:ascii="宋体" w:hAnsi="宋体" w:eastAsia="宋体"/>
          <w:sz w:val="28"/>
          <w:szCs w:val="28"/>
        </w:rPr>
      </w:pPr>
    </w:p>
    <w:p>
      <w:pPr>
        <w:ind w:firstLine="280" w:firstLineChars="100"/>
        <w:rPr>
          <w:rFonts w:ascii="宋体" w:hAnsi="宋体" w:eastAsia="宋体"/>
          <w:sz w:val="28"/>
          <w:szCs w:val="28"/>
        </w:rPr>
      </w:pPr>
    </w:p>
    <w:p>
      <w:pPr>
        <w:ind w:firstLine="280" w:firstLineChars="100"/>
        <w:rPr>
          <w:rFonts w:ascii="宋体" w:hAnsi="宋体" w:eastAsia="宋体"/>
          <w:sz w:val="28"/>
          <w:szCs w:val="28"/>
        </w:rPr>
      </w:pPr>
    </w:p>
    <w:p>
      <w:pPr>
        <w:ind w:firstLine="280" w:firstLineChars="100"/>
        <w:rPr>
          <w:rFonts w:ascii="宋体" w:hAnsi="宋体" w:eastAsia="宋体"/>
          <w:sz w:val="28"/>
          <w:szCs w:val="28"/>
        </w:rPr>
      </w:pPr>
    </w:p>
    <w:p>
      <w:pPr>
        <w:rPr>
          <w:rFonts w:hint="eastAsia" w:ascii="宋体" w:hAnsi="宋体" w:eastAsia="宋体"/>
          <w:sz w:val="28"/>
          <w:szCs w:val="28"/>
        </w:rPr>
      </w:pPr>
    </w:p>
    <w:p>
      <w:pPr>
        <w:jc w:val="center"/>
        <w:rPr>
          <w:rFonts w:ascii="Calibri" w:hAnsi="Calibri" w:eastAsia="宋体" w:cs="Times New Roman"/>
          <w:b/>
          <w:bCs/>
          <w:sz w:val="52"/>
          <w:szCs w:val="52"/>
        </w:rPr>
      </w:pPr>
      <w:r>
        <w:rPr>
          <w:rFonts w:hint="eastAsia" w:ascii="Calibri" w:hAnsi="Calibri" w:eastAsia="宋体" w:cs="Times New Roman"/>
          <w:b/>
          <w:bCs/>
          <w:sz w:val="52"/>
          <w:szCs w:val="52"/>
        </w:rPr>
        <w:t>安恒大厦快递收发管理办法</w:t>
      </w:r>
      <w:r>
        <w:rPr>
          <w:rFonts w:hint="eastAsia" w:ascii="Calibri" w:hAnsi="Calibri" w:eastAsia="宋体" w:cs="Times New Roman"/>
          <w:b/>
          <w:bCs/>
          <w:sz w:val="32"/>
          <w:szCs w:val="32"/>
        </w:rPr>
        <w:t>（试行）</w:t>
      </w:r>
    </w:p>
    <w:p>
      <w:pPr>
        <w:pStyle w:val="2"/>
        <w:rPr>
          <w:rFonts w:ascii="宋体" w:hAnsi="宋体" w:eastAsia="宋体"/>
          <w:sz w:val="32"/>
          <w:szCs w:val="32"/>
        </w:rPr>
      </w:pPr>
      <w:bookmarkStart w:id="0" w:name="_Toc3903908"/>
      <w:r>
        <w:rPr>
          <w:rFonts w:hint="eastAsia" w:ascii="宋体" w:hAnsi="宋体" w:eastAsia="宋体"/>
          <w:sz w:val="32"/>
          <w:szCs w:val="32"/>
        </w:rPr>
        <w:t>1总则</w:t>
      </w:r>
      <w:bookmarkEnd w:id="0"/>
    </w:p>
    <w:p>
      <w:pPr>
        <w:spacing w:line="560" w:lineRule="exact"/>
        <w:ind w:firstLine="320" w:firstLineChars="100"/>
        <w:rPr>
          <w:rFonts w:ascii="Calibri" w:hAnsi="Calibri" w:eastAsia="宋体" w:cs="Times New Roman"/>
          <w:sz w:val="32"/>
          <w:szCs w:val="32"/>
        </w:rPr>
      </w:pPr>
      <w:r>
        <w:rPr>
          <w:rFonts w:hint="eastAsia" w:ascii="Calibri" w:hAnsi="Calibri" w:eastAsia="宋体" w:cs="Times New Roman"/>
          <w:sz w:val="32"/>
          <w:szCs w:val="32"/>
        </w:rPr>
        <w:t>为了规范公司办公所需快递物品的接受分发管理，避免造成丢失、损坏及其他不必要的损失，特制订本方案。</w:t>
      </w:r>
    </w:p>
    <w:p>
      <w:pPr>
        <w:pStyle w:val="2"/>
        <w:rPr>
          <w:rFonts w:ascii="宋体" w:hAnsi="宋体" w:eastAsia="宋体"/>
          <w:sz w:val="32"/>
          <w:szCs w:val="32"/>
        </w:rPr>
      </w:pPr>
      <w:bookmarkStart w:id="1" w:name="_Toc3903909"/>
      <w:r>
        <w:rPr>
          <w:rFonts w:hint="eastAsia" w:ascii="宋体" w:hAnsi="宋体" w:eastAsia="宋体"/>
          <w:sz w:val="32"/>
          <w:szCs w:val="32"/>
        </w:rPr>
        <w:t>2范围</w:t>
      </w:r>
      <w:bookmarkEnd w:id="1"/>
    </w:p>
    <w:p>
      <w:pPr>
        <w:spacing w:line="560" w:lineRule="exact"/>
        <w:ind w:firstLine="320" w:firstLineChars="100"/>
        <w:rPr>
          <w:rFonts w:ascii="Calibri" w:hAnsi="Calibri" w:eastAsia="宋体" w:cs="Times New Roman"/>
          <w:sz w:val="32"/>
          <w:szCs w:val="32"/>
        </w:rPr>
      </w:pPr>
      <w:r>
        <w:rPr>
          <w:rFonts w:hint="eastAsia" w:ascii="Calibri" w:hAnsi="Calibri" w:eastAsia="宋体" w:cs="Times New Roman"/>
          <w:sz w:val="32"/>
          <w:szCs w:val="32"/>
        </w:rPr>
        <w:t>公司员工因工作需要，向外部寄送文件、资料、货物以及其他物品等的快递物品管理。</w:t>
      </w:r>
    </w:p>
    <w:p>
      <w:pPr>
        <w:pStyle w:val="2"/>
        <w:rPr>
          <w:rFonts w:ascii="宋体" w:hAnsi="宋体" w:eastAsia="宋体"/>
          <w:sz w:val="32"/>
          <w:szCs w:val="32"/>
        </w:rPr>
      </w:pPr>
      <w:bookmarkStart w:id="2" w:name="_Toc3903910"/>
      <w:r>
        <w:rPr>
          <w:rFonts w:hint="eastAsia" w:ascii="宋体" w:hAnsi="宋体" w:eastAsia="宋体"/>
          <w:sz w:val="32"/>
          <w:szCs w:val="32"/>
        </w:rPr>
        <w:t>3职责与分工</w:t>
      </w:r>
      <w:bookmarkEnd w:id="2"/>
    </w:p>
    <w:p>
      <w:pPr>
        <w:spacing w:line="560" w:lineRule="exact"/>
        <w:ind w:firstLine="320" w:firstLineChars="100"/>
        <w:rPr>
          <w:rFonts w:ascii="宋体" w:hAnsi="宋体" w:eastAsia="宋体" w:cs="Times New Roman"/>
          <w:sz w:val="32"/>
          <w:szCs w:val="32"/>
        </w:rPr>
      </w:pPr>
      <w:r>
        <w:rPr>
          <w:rFonts w:ascii="宋体" w:hAnsi="宋体" w:eastAsia="宋体" w:cs="Times New Roman"/>
          <w:sz w:val="32"/>
          <w:szCs w:val="32"/>
        </w:rPr>
        <w:t>3.1</w:t>
      </w:r>
      <w:r>
        <w:rPr>
          <w:rFonts w:hint="eastAsia" w:ascii="宋体" w:hAnsi="宋体" w:eastAsia="宋体" w:cs="Times New Roman"/>
          <w:sz w:val="32"/>
          <w:szCs w:val="32"/>
        </w:rPr>
        <w:t>各部门助理负责接受本部门的快递收、发工作。</w:t>
      </w:r>
    </w:p>
    <w:p>
      <w:pPr>
        <w:spacing w:line="560" w:lineRule="exact"/>
        <w:ind w:firstLine="320" w:firstLineChars="100"/>
        <w:rPr>
          <w:rFonts w:ascii="宋体" w:hAnsi="宋体" w:eastAsia="宋体" w:cs="Times New Roman"/>
          <w:sz w:val="32"/>
          <w:szCs w:val="32"/>
        </w:rPr>
      </w:pPr>
      <w:r>
        <w:rPr>
          <w:rFonts w:hint="eastAsia" w:ascii="宋体" w:hAnsi="宋体" w:eastAsia="宋体" w:cs="Times New Roman"/>
          <w:sz w:val="32"/>
          <w:szCs w:val="32"/>
        </w:rPr>
        <w:t>3.2行政部负责月底账务汇总。</w:t>
      </w:r>
    </w:p>
    <w:p>
      <w:pPr>
        <w:spacing w:line="560" w:lineRule="exact"/>
        <w:ind w:firstLine="320" w:firstLineChars="100"/>
        <w:rPr>
          <w:rFonts w:ascii="宋体" w:hAnsi="宋体" w:eastAsia="宋体" w:cs="Times New Roman"/>
          <w:sz w:val="32"/>
          <w:szCs w:val="32"/>
        </w:rPr>
      </w:pPr>
      <w:r>
        <w:rPr>
          <w:rFonts w:hint="eastAsia" w:ascii="宋体" w:hAnsi="宋体" w:eastAsia="宋体" w:cs="Times New Roman"/>
          <w:sz w:val="32"/>
          <w:szCs w:val="32"/>
        </w:rPr>
        <w:t>3.3一楼大厅前台负责大楼快递收、发工作（仅文件）。</w:t>
      </w:r>
    </w:p>
    <w:p>
      <w:pPr>
        <w:pStyle w:val="2"/>
        <w:rPr>
          <w:rFonts w:ascii="宋体" w:hAnsi="宋体" w:eastAsia="宋体"/>
          <w:sz w:val="32"/>
          <w:szCs w:val="32"/>
        </w:rPr>
      </w:pPr>
      <w:bookmarkStart w:id="3" w:name="_Toc3903911"/>
      <w:r>
        <w:rPr>
          <w:rFonts w:hint="eastAsia" w:ascii="宋体" w:hAnsi="宋体" w:eastAsia="宋体"/>
          <w:sz w:val="32"/>
          <w:szCs w:val="32"/>
        </w:rPr>
        <w:t>4安恒大厦快递收、发地点</w:t>
      </w:r>
      <w:bookmarkEnd w:id="3"/>
    </w:p>
    <w:p>
      <w:pPr>
        <w:spacing w:line="560" w:lineRule="exact"/>
        <w:ind w:firstLine="320" w:firstLineChars="100"/>
        <w:rPr>
          <w:rFonts w:ascii="Calibri" w:hAnsi="Calibri" w:eastAsia="宋体" w:cs="Times New Roman"/>
          <w:sz w:val="32"/>
          <w:szCs w:val="32"/>
        </w:rPr>
      </w:pPr>
      <w:r>
        <w:rPr>
          <w:rFonts w:hint="eastAsia" w:ascii="Calibri" w:hAnsi="Calibri" w:eastAsia="宋体" w:cs="Times New Roman"/>
          <w:sz w:val="32"/>
          <w:szCs w:val="32"/>
        </w:rPr>
        <w:t>因大楼管理制度快递员不允许上楼，统一将快递收、发安排在一楼。分别为北门内部东西向走道边的丰巢柜和一楼大厅前台。</w:t>
      </w:r>
    </w:p>
    <w:p>
      <w:pPr>
        <w:pStyle w:val="2"/>
        <w:rPr>
          <w:rFonts w:ascii="宋体" w:hAnsi="宋体" w:eastAsia="宋体"/>
          <w:sz w:val="32"/>
          <w:szCs w:val="32"/>
        </w:rPr>
      </w:pPr>
      <w:bookmarkStart w:id="4" w:name="_Toc3903912"/>
      <w:r>
        <w:rPr>
          <w:rFonts w:ascii="宋体" w:hAnsi="宋体" w:eastAsia="宋体"/>
          <w:sz w:val="32"/>
          <w:szCs w:val="32"/>
        </w:rPr>
        <w:t>5</w:t>
      </w:r>
      <w:r>
        <w:rPr>
          <w:rFonts w:hint="eastAsia" w:ascii="宋体" w:hAnsi="宋体" w:eastAsia="宋体"/>
          <w:sz w:val="32"/>
          <w:szCs w:val="32"/>
        </w:rPr>
        <w:t>寄件流程</w:t>
      </w:r>
      <w:bookmarkEnd w:id="4"/>
    </w:p>
    <w:p>
      <w:pPr>
        <w:spacing w:line="560" w:lineRule="exact"/>
        <w:ind w:firstLine="320" w:firstLineChars="100"/>
        <w:rPr>
          <w:rFonts w:ascii="Calibri" w:hAnsi="Calibri" w:eastAsia="宋体" w:cs="Times New Roman"/>
          <w:sz w:val="32"/>
          <w:szCs w:val="32"/>
        </w:rPr>
      </w:pPr>
      <w:r>
        <w:rPr>
          <w:rFonts w:hint="eastAsia" w:ascii="Calibri" w:hAnsi="Calibri" w:eastAsia="宋体" w:cs="Times New Roman"/>
          <w:sz w:val="32"/>
          <w:szCs w:val="32"/>
        </w:rPr>
        <w:t>准备寄件物品→选择快递公司→填写快递单→包装→交至前台保存单据→快递公司取件</w:t>
      </w:r>
    </w:p>
    <w:p>
      <w:pPr>
        <w:pStyle w:val="2"/>
        <w:rPr>
          <w:rFonts w:ascii="宋体" w:hAnsi="宋体" w:eastAsia="宋体"/>
          <w:sz w:val="32"/>
          <w:szCs w:val="32"/>
        </w:rPr>
      </w:pPr>
      <w:bookmarkStart w:id="5" w:name="_Toc3903913"/>
      <w:r>
        <w:rPr>
          <w:rFonts w:hint="eastAsia" w:ascii="宋体" w:hAnsi="宋体" w:eastAsia="宋体"/>
          <w:sz w:val="32"/>
          <w:szCs w:val="32"/>
        </w:rPr>
        <w:t>6流程说明</w:t>
      </w:r>
      <w:bookmarkEnd w:id="5"/>
      <w:r>
        <w:rPr>
          <w:rFonts w:hint="eastAsia" w:ascii="宋体" w:hAnsi="宋体" w:eastAsia="宋体"/>
          <w:sz w:val="32"/>
          <w:szCs w:val="32"/>
        </w:rPr>
        <w:t xml:space="preserve"> </w:t>
      </w:r>
    </w:p>
    <w:p>
      <w:pPr>
        <w:pStyle w:val="3"/>
        <w:rPr>
          <w:rFonts w:ascii="宋体" w:hAnsi="宋体" w:eastAsia="宋体" w:cs="Times New Roman"/>
        </w:rPr>
      </w:pPr>
      <w:bookmarkStart w:id="6" w:name="_Toc3903914"/>
      <w:r>
        <w:rPr>
          <w:rStyle w:val="18"/>
          <w:rFonts w:hint="eastAsia" w:ascii="宋体" w:hAnsi="宋体" w:eastAsia="宋体"/>
          <w:b w:val="0"/>
          <w:bCs w:val="0"/>
        </w:rPr>
        <w:t>6.1寄件准备</w:t>
      </w:r>
      <w:bookmarkEnd w:id="6"/>
    </w:p>
    <w:p>
      <w:pPr>
        <w:spacing w:line="560" w:lineRule="exact"/>
        <w:ind w:firstLine="320" w:firstLineChars="100"/>
        <w:jc w:val="left"/>
        <w:rPr>
          <w:rFonts w:ascii="Calibri" w:hAnsi="Calibri" w:eastAsia="宋体" w:cs="Times New Roman"/>
          <w:sz w:val="32"/>
          <w:szCs w:val="32"/>
        </w:rPr>
      </w:pPr>
      <w:r>
        <w:rPr>
          <w:rFonts w:hint="eastAsia" w:ascii="Calibri" w:hAnsi="Calibri" w:eastAsia="宋体" w:cs="Times New Roman"/>
          <w:sz w:val="32"/>
          <w:szCs w:val="32"/>
        </w:rPr>
        <w:t>准备寄件物品信息，仔细核对所寄物品。</w:t>
      </w:r>
    </w:p>
    <w:p>
      <w:pPr>
        <w:pStyle w:val="3"/>
        <w:rPr>
          <w:rFonts w:ascii="宋体" w:hAnsi="宋体" w:eastAsia="宋体"/>
          <w:b w:val="0"/>
        </w:rPr>
      </w:pPr>
      <w:bookmarkStart w:id="7" w:name="_Toc3903915"/>
      <w:r>
        <w:rPr>
          <w:rFonts w:hint="eastAsia" w:ascii="宋体" w:hAnsi="宋体" w:eastAsia="宋体"/>
          <w:b w:val="0"/>
        </w:rPr>
        <w:t>6.2选择快递公司</w:t>
      </w:r>
      <w:bookmarkEnd w:id="7"/>
    </w:p>
    <w:p>
      <w:pPr>
        <w:spacing w:line="560" w:lineRule="exact"/>
        <w:jc w:val="left"/>
        <w:rPr>
          <w:rFonts w:ascii="Calibri" w:hAnsi="Calibri" w:eastAsia="宋体" w:cs="Times New Roman"/>
          <w:sz w:val="32"/>
          <w:szCs w:val="32"/>
        </w:rPr>
      </w:pPr>
      <w:r>
        <w:rPr>
          <w:rFonts w:hint="eastAsia" w:ascii="Calibri" w:hAnsi="Calibri" w:eastAsia="宋体" w:cs="Times New Roman"/>
          <w:sz w:val="32"/>
          <w:szCs w:val="32"/>
        </w:rPr>
        <w:t>选择的原则是高效率、低成本。寄件人必须根据所及物品的性质与紧急程度合理的选择性价比高的快递公司。</w:t>
      </w:r>
    </w:p>
    <w:p>
      <w:pPr>
        <w:pStyle w:val="3"/>
        <w:rPr>
          <w:rFonts w:ascii="宋体" w:hAnsi="宋体" w:eastAsia="宋体"/>
          <w:b w:val="0"/>
        </w:rPr>
      </w:pPr>
      <w:bookmarkStart w:id="8" w:name="_Toc3903916"/>
      <w:r>
        <w:rPr>
          <w:rFonts w:hint="eastAsia" w:ascii="宋体" w:hAnsi="宋体" w:eastAsia="宋体"/>
          <w:b w:val="0"/>
        </w:rPr>
        <w:t>6.3填写快递单：</w:t>
      </w:r>
      <w:bookmarkEnd w:id="8"/>
    </w:p>
    <w:p>
      <w:pPr>
        <w:spacing w:line="560" w:lineRule="exact"/>
        <w:jc w:val="left"/>
        <w:rPr>
          <w:rFonts w:ascii="Calibri" w:hAnsi="Calibri" w:eastAsia="宋体" w:cs="Times New Roman"/>
          <w:sz w:val="32"/>
          <w:szCs w:val="32"/>
        </w:rPr>
      </w:pPr>
      <w:r>
        <w:rPr>
          <w:rFonts w:hint="eastAsia" w:ascii="Calibri" w:hAnsi="Calibri" w:eastAsia="宋体" w:cs="Times New Roman"/>
          <w:sz w:val="32"/>
          <w:szCs w:val="32"/>
        </w:rPr>
        <w:t>用正楷字清晰填写收件方和寄件方详细资料，并在面单空白处签上部门，以便核对。</w:t>
      </w:r>
    </w:p>
    <w:p>
      <w:pPr>
        <w:pStyle w:val="3"/>
        <w:rPr>
          <w:rFonts w:ascii="宋体" w:hAnsi="宋体" w:eastAsia="宋体" w:cs="Times New Roman"/>
        </w:rPr>
      </w:pPr>
      <w:bookmarkStart w:id="9" w:name="_Toc3903917"/>
      <w:r>
        <w:rPr>
          <w:rStyle w:val="18"/>
          <w:rFonts w:hint="eastAsia" w:ascii="宋体" w:hAnsi="宋体" w:eastAsia="宋体"/>
          <w:b w:val="0"/>
          <w:bCs w:val="0"/>
        </w:rPr>
        <w:t>6.4物品包装</w:t>
      </w:r>
      <w:bookmarkEnd w:id="9"/>
    </w:p>
    <w:p>
      <w:pPr>
        <w:spacing w:line="560" w:lineRule="exact"/>
        <w:jc w:val="left"/>
        <w:rPr>
          <w:rFonts w:ascii="Calibri" w:hAnsi="Calibri" w:eastAsia="宋体" w:cs="Times New Roman"/>
          <w:sz w:val="32"/>
          <w:szCs w:val="32"/>
        </w:rPr>
      </w:pPr>
      <w:r>
        <w:rPr>
          <w:rFonts w:hint="eastAsia" w:ascii="Calibri" w:hAnsi="Calibri" w:eastAsia="宋体" w:cs="Times New Roman"/>
          <w:sz w:val="32"/>
          <w:szCs w:val="32"/>
        </w:rPr>
        <w:t>根据所寄物品的类型，按照快递物品包装要求进行包装。如文件类物品，放入快递袋即可；易碎物品，要用柔软的物料包裹好再装箱。</w:t>
      </w:r>
    </w:p>
    <w:p>
      <w:pPr>
        <w:pStyle w:val="3"/>
        <w:rPr>
          <w:rFonts w:ascii="宋体" w:hAnsi="宋体" w:eastAsia="宋体"/>
          <w:b w:val="0"/>
        </w:rPr>
      </w:pPr>
      <w:bookmarkStart w:id="10" w:name="_Toc3903918"/>
      <w:r>
        <w:rPr>
          <w:rFonts w:hint="eastAsia" w:ascii="宋体" w:hAnsi="宋体" w:eastAsia="宋体"/>
          <w:b w:val="0"/>
        </w:rPr>
        <w:t>6.5单据保存</w:t>
      </w:r>
      <w:bookmarkEnd w:id="10"/>
    </w:p>
    <w:p>
      <w:pPr>
        <w:spacing w:line="560" w:lineRule="exact"/>
        <w:jc w:val="left"/>
        <w:rPr>
          <w:rFonts w:ascii="Calibri" w:hAnsi="Calibri" w:eastAsia="宋体" w:cs="Times New Roman"/>
          <w:sz w:val="32"/>
          <w:szCs w:val="32"/>
        </w:rPr>
      </w:pPr>
      <w:r>
        <w:rPr>
          <w:rFonts w:hint="eastAsia" w:ascii="Calibri" w:hAnsi="Calibri" w:eastAsia="宋体" w:cs="Times New Roman"/>
          <w:sz w:val="32"/>
          <w:szCs w:val="32"/>
        </w:rPr>
        <w:t>寄件人将包装好的物品交至一楼前台，前台登记并保存单据，便于对账和查询。</w:t>
      </w:r>
    </w:p>
    <w:p>
      <w:pPr>
        <w:pStyle w:val="3"/>
        <w:rPr>
          <w:rFonts w:ascii="宋体" w:hAnsi="宋体" w:eastAsia="宋体"/>
          <w:b w:val="0"/>
        </w:rPr>
      </w:pPr>
      <w:bookmarkStart w:id="11" w:name="_Toc3903919"/>
      <w:r>
        <w:rPr>
          <w:rFonts w:hint="eastAsia" w:ascii="宋体" w:hAnsi="宋体" w:eastAsia="宋体"/>
          <w:b w:val="0"/>
        </w:rPr>
        <w:t>6.6快递公司取件</w:t>
      </w:r>
      <w:bookmarkEnd w:id="11"/>
    </w:p>
    <w:p>
      <w:pPr>
        <w:spacing w:line="560" w:lineRule="exact"/>
        <w:jc w:val="left"/>
        <w:rPr>
          <w:rFonts w:ascii="Calibri" w:hAnsi="Calibri" w:eastAsia="宋体" w:cs="Times New Roman"/>
          <w:sz w:val="32"/>
          <w:szCs w:val="32"/>
        </w:rPr>
      </w:pPr>
      <w:r>
        <w:rPr>
          <w:rFonts w:hint="eastAsia" w:ascii="Calibri" w:hAnsi="Calibri" w:eastAsia="宋体" w:cs="Times New Roman"/>
          <w:sz w:val="32"/>
          <w:szCs w:val="32"/>
        </w:rPr>
        <w:t>由前台统一联系快递员寄出。</w:t>
      </w:r>
    </w:p>
    <w:p>
      <w:pPr>
        <w:pStyle w:val="2"/>
        <w:rPr>
          <w:rFonts w:ascii="宋体" w:hAnsi="宋体" w:eastAsia="宋体"/>
          <w:sz w:val="32"/>
          <w:szCs w:val="32"/>
        </w:rPr>
      </w:pPr>
      <w:bookmarkStart w:id="12" w:name="_Toc3903920"/>
      <w:r>
        <w:rPr>
          <w:rFonts w:hint="eastAsia" w:ascii="宋体" w:hAnsi="宋体" w:eastAsia="宋体"/>
          <w:sz w:val="32"/>
          <w:szCs w:val="32"/>
        </w:rPr>
        <w:t>7寄件相关规定</w:t>
      </w:r>
      <w:bookmarkEnd w:id="12"/>
    </w:p>
    <w:p>
      <w:pPr>
        <w:pStyle w:val="3"/>
        <w:rPr>
          <w:rFonts w:ascii="宋体" w:hAnsi="宋体" w:eastAsia="宋体"/>
          <w:b w:val="0"/>
        </w:rPr>
      </w:pPr>
      <w:bookmarkStart w:id="13" w:name="_Toc3903921"/>
      <w:r>
        <w:rPr>
          <w:rFonts w:hint="eastAsia" w:ascii="宋体" w:hAnsi="宋体" w:eastAsia="宋体"/>
          <w:b w:val="0"/>
        </w:rPr>
        <w:t>7</w:t>
      </w:r>
      <w:r>
        <w:rPr>
          <w:rFonts w:ascii="宋体" w:hAnsi="宋体" w:eastAsia="宋体"/>
          <w:b w:val="0"/>
        </w:rPr>
        <w:t>.1</w:t>
      </w:r>
      <w:r>
        <w:rPr>
          <w:rFonts w:hint="eastAsia" w:ascii="宋体" w:hAnsi="宋体" w:eastAsia="宋体"/>
          <w:b w:val="0"/>
        </w:rPr>
        <w:t>寄件物料</w:t>
      </w:r>
      <w:bookmarkEnd w:id="13"/>
    </w:p>
    <w:p>
      <w:pPr>
        <w:spacing w:line="560" w:lineRule="exact"/>
        <w:jc w:val="left"/>
        <w:rPr>
          <w:rFonts w:ascii="Calibri" w:hAnsi="Calibri" w:eastAsia="宋体" w:cs="Times New Roman"/>
          <w:sz w:val="32"/>
          <w:szCs w:val="32"/>
        </w:rPr>
      </w:pPr>
      <w:r>
        <w:rPr>
          <w:rFonts w:hint="eastAsia" w:ascii="Calibri" w:hAnsi="Calibri" w:eastAsia="宋体" w:cs="Times New Roman"/>
          <w:sz w:val="32"/>
          <w:szCs w:val="32"/>
        </w:rPr>
        <w:t>统一由部门助理找行政部领取（如面单、文件壳、包装袋、胶带）。</w:t>
      </w:r>
    </w:p>
    <w:p>
      <w:pPr>
        <w:spacing w:line="560" w:lineRule="exact"/>
        <w:jc w:val="left"/>
        <w:rPr>
          <w:rFonts w:ascii="Calibri" w:hAnsi="Calibri" w:eastAsia="宋体" w:cs="Times New Roman"/>
          <w:sz w:val="32"/>
          <w:szCs w:val="32"/>
        </w:rPr>
      </w:pPr>
      <w:r>
        <w:rPr>
          <w:rFonts w:hint="eastAsia" w:ascii="Calibri" w:hAnsi="Calibri" w:eastAsia="宋体" w:cs="Times New Roman"/>
          <w:sz w:val="32"/>
          <w:szCs w:val="32"/>
        </w:rPr>
        <w:t>备注：如需要纸箱、气泡纸等快递公司不提供的物品需由本人自行解决。</w:t>
      </w:r>
    </w:p>
    <w:p>
      <w:pPr>
        <w:pStyle w:val="3"/>
        <w:rPr>
          <w:rFonts w:ascii="宋体" w:hAnsi="宋体" w:eastAsia="宋体"/>
          <w:b w:val="0"/>
        </w:rPr>
      </w:pPr>
      <w:bookmarkStart w:id="14" w:name="_Toc3903922"/>
      <w:r>
        <w:rPr>
          <w:rFonts w:hint="eastAsia" w:ascii="宋体" w:hAnsi="宋体" w:eastAsia="宋体"/>
          <w:b w:val="0"/>
        </w:rPr>
        <w:t>7</w:t>
      </w:r>
      <w:r>
        <w:rPr>
          <w:rFonts w:ascii="宋体" w:hAnsi="宋体" w:eastAsia="宋体"/>
          <w:b w:val="0"/>
        </w:rPr>
        <w:t>.2</w:t>
      </w:r>
      <w:r>
        <w:rPr>
          <w:rFonts w:hint="eastAsia" w:ascii="宋体" w:hAnsi="宋体" w:eastAsia="宋体"/>
          <w:b w:val="0"/>
        </w:rPr>
        <w:t>寄件选择</w:t>
      </w:r>
      <w:bookmarkEnd w:id="14"/>
    </w:p>
    <w:tbl>
      <w:tblPr>
        <w:tblStyle w:val="10"/>
        <w:tblW w:w="918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5"/>
        <w:gridCol w:w="1530"/>
        <w:gridCol w:w="2190"/>
        <w:gridCol w:w="4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45" w:type="dxa"/>
          </w:tcPr>
          <w:p>
            <w:pPr>
              <w:jc w:val="left"/>
              <w:rPr>
                <w:rFonts w:ascii="Calibri" w:hAnsi="Calibri" w:eastAsia="宋体" w:cs="Times New Roman"/>
                <w:sz w:val="32"/>
                <w:szCs w:val="32"/>
              </w:rPr>
            </w:pPr>
            <w:r>
              <w:rPr>
                <w:rFonts w:hint="eastAsia" w:ascii="Calibri" w:hAnsi="Calibri" w:eastAsia="宋体" w:cs="Times New Roman"/>
                <w:sz w:val="32"/>
                <w:szCs w:val="32"/>
              </w:rPr>
              <w:t>序号</w:t>
            </w:r>
          </w:p>
        </w:tc>
        <w:tc>
          <w:tcPr>
            <w:tcW w:w="1530" w:type="dxa"/>
          </w:tcPr>
          <w:p>
            <w:pPr>
              <w:jc w:val="left"/>
              <w:rPr>
                <w:rFonts w:ascii="Calibri" w:hAnsi="Calibri" w:eastAsia="宋体" w:cs="Times New Roman"/>
                <w:sz w:val="32"/>
                <w:szCs w:val="32"/>
              </w:rPr>
            </w:pPr>
            <w:r>
              <w:rPr>
                <w:rFonts w:hint="eastAsia" w:ascii="Calibri" w:hAnsi="Calibri" w:eastAsia="宋体" w:cs="Times New Roman"/>
                <w:sz w:val="32"/>
                <w:szCs w:val="32"/>
              </w:rPr>
              <w:t>寄件类型</w:t>
            </w:r>
          </w:p>
        </w:tc>
        <w:tc>
          <w:tcPr>
            <w:tcW w:w="2190" w:type="dxa"/>
          </w:tcPr>
          <w:p>
            <w:pPr>
              <w:jc w:val="left"/>
              <w:rPr>
                <w:rFonts w:ascii="Calibri" w:hAnsi="Calibri" w:eastAsia="宋体" w:cs="Times New Roman"/>
                <w:sz w:val="32"/>
                <w:szCs w:val="32"/>
              </w:rPr>
            </w:pPr>
            <w:r>
              <w:rPr>
                <w:rFonts w:hint="eastAsia" w:ascii="Calibri" w:hAnsi="Calibri" w:eastAsia="宋体" w:cs="Times New Roman"/>
                <w:sz w:val="32"/>
                <w:szCs w:val="32"/>
              </w:rPr>
              <w:t>选择快递公司</w:t>
            </w:r>
          </w:p>
        </w:tc>
        <w:tc>
          <w:tcPr>
            <w:tcW w:w="4516" w:type="dxa"/>
          </w:tcPr>
          <w:p>
            <w:pPr>
              <w:jc w:val="left"/>
              <w:rPr>
                <w:rFonts w:ascii="Calibri" w:hAnsi="Calibri" w:eastAsia="宋体" w:cs="Times New Roman"/>
                <w:sz w:val="32"/>
                <w:szCs w:val="32"/>
              </w:rPr>
            </w:pPr>
            <w:r>
              <w:rPr>
                <w:rFonts w:hint="eastAsia" w:ascii="Calibri" w:hAnsi="Calibri" w:eastAsia="宋体" w:cs="Times New Roman"/>
                <w:sz w:val="32"/>
                <w:szCs w:val="3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45" w:type="dxa"/>
          </w:tcPr>
          <w:p>
            <w:pPr>
              <w:jc w:val="left"/>
              <w:rPr>
                <w:rFonts w:ascii="Calibri" w:hAnsi="Calibri" w:eastAsia="宋体" w:cs="Times New Roman"/>
                <w:sz w:val="32"/>
                <w:szCs w:val="32"/>
              </w:rPr>
            </w:pPr>
            <w:r>
              <w:rPr>
                <w:rFonts w:hint="eastAsia" w:ascii="Calibri" w:hAnsi="Calibri" w:eastAsia="宋体" w:cs="Times New Roman"/>
                <w:sz w:val="32"/>
                <w:szCs w:val="32"/>
              </w:rPr>
              <w:t>1</w:t>
            </w:r>
          </w:p>
        </w:tc>
        <w:tc>
          <w:tcPr>
            <w:tcW w:w="1530" w:type="dxa"/>
          </w:tcPr>
          <w:p>
            <w:pPr>
              <w:jc w:val="left"/>
              <w:rPr>
                <w:rFonts w:ascii="Calibri" w:hAnsi="Calibri" w:eastAsia="宋体" w:cs="Times New Roman"/>
                <w:sz w:val="32"/>
                <w:szCs w:val="32"/>
              </w:rPr>
            </w:pPr>
            <w:r>
              <w:rPr>
                <w:rFonts w:hint="eastAsia" w:ascii="Calibri" w:hAnsi="Calibri" w:eastAsia="宋体" w:cs="Times New Roman"/>
                <w:sz w:val="32"/>
                <w:szCs w:val="32"/>
              </w:rPr>
              <w:t>普通件</w:t>
            </w:r>
          </w:p>
        </w:tc>
        <w:tc>
          <w:tcPr>
            <w:tcW w:w="2190" w:type="dxa"/>
          </w:tcPr>
          <w:p>
            <w:pPr>
              <w:jc w:val="left"/>
              <w:rPr>
                <w:rFonts w:ascii="Calibri" w:hAnsi="Calibri" w:eastAsia="宋体" w:cs="Times New Roman"/>
                <w:sz w:val="32"/>
                <w:szCs w:val="32"/>
              </w:rPr>
            </w:pPr>
            <w:r>
              <w:rPr>
                <w:rFonts w:hint="eastAsia" w:ascii="Calibri" w:hAnsi="Calibri" w:eastAsia="宋体" w:cs="Times New Roman"/>
                <w:sz w:val="32"/>
                <w:szCs w:val="32"/>
              </w:rPr>
              <w:t>天天、申通</w:t>
            </w:r>
          </w:p>
        </w:tc>
        <w:tc>
          <w:tcPr>
            <w:tcW w:w="4516" w:type="dxa"/>
          </w:tcPr>
          <w:p>
            <w:pPr>
              <w:jc w:val="left"/>
              <w:rPr>
                <w:rFonts w:ascii="Calibri" w:hAnsi="Calibri" w:eastAsia="宋体" w:cs="Times New Roman"/>
                <w:sz w:val="32"/>
                <w:szCs w:val="32"/>
              </w:rPr>
            </w:pPr>
            <w:r>
              <w:rPr>
                <w:rFonts w:hint="eastAsia" w:ascii="Calibri" w:hAnsi="Calibri" w:eastAsia="宋体" w:cs="Times New Roman"/>
                <w:sz w:val="32"/>
                <w:szCs w:val="32"/>
              </w:rPr>
              <w:t>如资料、票据、一般物品等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45" w:type="dxa"/>
          </w:tcPr>
          <w:p>
            <w:pPr>
              <w:jc w:val="left"/>
              <w:rPr>
                <w:rFonts w:ascii="Calibri" w:hAnsi="Calibri" w:eastAsia="宋体" w:cs="Times New Roman"/>
                <w:sz w:val="32"/>
                <w:szCs w:val="32"/>
              </w:rPr>
            </w:pPr>
            <w:r>
              <w:rPr>
                <w:rFonts w:hint="eastAsia" w:ascii="Calibri" w:hAnsi="Calibri" w:eastAsia="宋体" w:cs="Times New Roman"/>
                <w:sz w:val="32"/>
                <w:szCs w:val="32"/>
              </w:rPr>
              <w:t>2</w:t>
            </w:r>
          </w:p>
        </w:tc>
        <w:tc>
          <w:tcPr>
            <w:tcW w:w="1530" w:type="dxa"/>
          </w:tcPr>
          <w:p>
            <w:pPr>
              <w:jc w:val="left"/>
              <w:rPr>
                <w:rFonts w:ascii="Calibri" w:hAnsi="Calibri" w:eastAsia="宋体" w:cs="Times New Roman"/>
                <w:sz w:val="32"/>
                <w:szCs w:val="32"/>
              </w:rPr>
            </w:pPr>
            <w:r>
              <w:rPr>
                <w:rFonts w:hint="eastAsia" w:ascii="Calibri" w:hAnsi="Calibri" w:eastAsia="宋体" w:cs="Times New Roman"/>
                <w:sz w:val="32"/>
                <w:szCs w:val="32"/>
              </w:rPr>
              <w:t>紧急件</w:t>
            </w:r>
          </w:p>
        </w:tc>
        <w:tc>
          <w:tcPr>
            <w:tcW w:w="2190" w:type="dxa"/>
          </w:tcPr>
          <w:p>
            <w:pPr>
              <w:jc w:val="left"/>
              <w:rPr>
                <w:rFonts w:ascii="Calibri" w:hAnsi="Calibri" w:eastAsia="宋体" w:cs="Times New Roman"/>
                <w:sz w:val="32"/>
                <w:szCs w:val="32"/>
              </w:rPr>
            </w:pPr>
            <w:r>
              <w:rPr>
                <w:rFonts w:hint="eastAsia" w:ascii="Calibri" w:hAnsi="Calibri" w:eastAsia="宋体" w:cs="Times New Roman"/>
                <w:sz w:val="32"/>
                <w:szCs w:val="32"/>
              </w:rPr>
              <w:t>顺丰标快</w:t>
            </w:r>
          </w:p>
        </w:tc>
        <w:tc>
          <w:tcPr>
            <w:tcW w:w="4516" w:type="dxa"/>
          </w:tcPr>
          <w:p>
            <w:pPr>
              <w:jc w:val="left"/>
              <w:rPr>
                <w:rFonts w:ascii="Calibri" w:hAnsi="Calibri" w:eastAsia="宋体" w:cs="Times New Roman"/>
                <w:sz w:val="32"/>
                <w:szCs w:val="32"/>
              </w:rPr>
            </w:pPr>
            <w:r>
              <w:rPr>
                <w:rFonts w:hint="eastAsia" w:ascii="Calibri" w:hAnsi="Calibri" w:eastAsia="宋体" w:cs="Times New Roman"/>
                <w:sz w:val="32"/>
                <w:szCs w:val="32"/>
              </w:rPr>
              <w:t>如急需发送的物品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45" w:type="dxa"/>
          </w:tcPr>
          <w:p>
            <w:pPr>
              <w:jc w:val="left"/>
              <w:rPr>
                <w:rFonts w:ascii="Calibri" w:hAnsi="Calibri" w:eastAsia="宋体" w:cs="Times New Roman"/>
                <w:sz w:val="32"/>
                <w:szCs w:val="32"/>
              </w:rPr>
            </w:pPr>
            <w:r>
              <w:rPr>
                <w:rFonts w:hint="eastAsia" w:ascii="Calibri" w:hAnsi="Calibri" w:eastAsia="宋体" w:cs="Times New Roman"/>
                <w:sz w:val="32"/>
                <w:szCs w:val="32"/>
              </w:rPr>
              <w:t>3</w:t>
            </w:r>
          </w:p>
        </w:tc>
        <w:tc>
          <w:tcPr>
            <w:tcW w:w="1530" w:type="dxa"/>
          </w:tcPr>
          <w:p>
            <w:pPr>
              <w:jc w:val="left"/>
              <w:rPr>
                <w:rFonts w:ascii="Calibri" w:hAnsi="Calibri" w:eastAsia="宋体" w:cs="Times New Roman"/>
                <w:sz w:val="32"/>
                <w:szCs w:val="32"/>
              </w:rPr>
            </w:pPr>
            <w:r>
              <w:rPr>
                <w:rFonts w:hint="eastAsia" w:ascii="Calibri" w:hAnsi="Calibri" w:eastAsia="宋体" w:cs="Times New Roman"/>
                <w:sz w:val="32"/>
                <w:szCs w:val="32"/>
              </w:rPr>
              <w:t>贵重件</w:t>
            </w:r>
          </w:p>
        </w:tc>
        <w:tc>
          <w:tcPr>
            <w:tcW w:w="2190" w:type="dxa"/>
          </w:tcPr>
          <w:p>
            <w:pPr>
              <w:tabs>
                <w:tab w:val="center" w:pos="672"/>
              </w:tabs>
              <w:spacing w:line="0" w:lineRule="atLeast"/>
              <w:jc w:val="left"/>
              <w:rPr>
                <w:rFonts w:ascii="Calibri" w:hAnsi="Calibri" w:eastAsia="宋体" w:cs="Times New Roman"/>
                <w:sz w:val="32"/>
                <w:szCs w:val="32"/>
              </w:rPr>
            </w:pPr>
            <w:r>
              <w:rPr>
                <w:rFonts w:hint="eastAsia" w:ascii="Calibri" w:hAnsi="Calibri" w:eastAsia="宋体" w:cs="Times New Roman"/>
                <w:sz w:val="32"/>
                <w:szCs w:val="32"/>
              </w:rPr>
              <w:t>顺丰标快、EMS</w:t>
            </w:r>
          </w:p>
        </w:tc>
        <w:tc>
          <w:tcPr>
            <w:tcW w:w="4516" w:type="dxa"/>
          </w:tcPr>
          <w:p>
            <w:pPr>
              <w:spacing w:line="0" w:lineRule="atLeast"/>
              <w:jc w:val="left"/>
              <w:rPr>
                <w:rFonts w:ascii="Calibri" w:hAnsi="Calibri" w:eastAsia="宋体" w:cs="Times New Roman"/>
                <w:sz w:val="32"/>
                <w:szCs w:val="32"/>
              </w:rPr>
            </w:pPr>
            <w:r>
              <w:rPr>
                <w:rFonts w:hint="eastAsia" w:ascii="Calibri" w:hAnsi="Calibri" w:eastAsia="宋体" w:cs="Times New Roman"/>
                <w:sz w:val="32"/>
                <w:szCs w:val="32"/>
              </w:rPr>
              <w:t>如价值500元以上、重要资料、文件（如证件）等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45" w:type="dxa"/>
          </w:tcPr>
          <w:p>
            <w:pPr>
              <w:jc w:val="left"/>
              <w:rPr>
                <w:rFonts w:ascii="Calibri" w:hAnsi="Calibri" w:eastAsia="宋体" w:cs="Times New Roman"/>
                <w:sz w:val="32"/>
                <w:szCs w:val="32"/>
              </w:rPr>
            </w:pPr>
            <w:r>
              <w:rPr>
                <w:rFonts w:hint="eastAsia" w:ascii="Calibri" w:hAnsi="Calibri" w:eastAsia="宋体" w:cs="Times New Roman"/>
                <w:sz w:val="32"/>
                <w:szCs w:val="32"/>
              </w:rPr>
              <w:t>4</w:t>
            </w:r>
          </w:p>
        </w:tc>
        <w:tc>
          <w:tcPr>
            <w:tcW w:w="1530" w:type="dxa"/>
          </w:tcPr>
          <w:p>
            <w:pPr>
              <w:jc w:val="left"/>
              <w:rPr>
                <w:rFonts w:ascii="Calibri" w:hAnsi="Calibri" w:eastAsia="宋体" w:cs="Times New Roman"/>
                <w:sz w:val="32"/>
                <w:szCs w:val="32"/>
              </w:rPr>
            </w:pPr>
            <w:r>
              <w:rPr>
                <w:rFonts w:hint="eastAsia" w:ascii="Calibri" w:hAnsi="Calibri" w:eastAsia="宋体" w:cs="Times New Roman"/>
                <w:sz w:val="32"/>
                <w:szCs w:val="32"/>
              </w:rPr>
              <w:t>超重件</w:t>
            </w:r>
          </w:p>
        </w:tc>
        <w:tc>
          <w:tcPr>
            <w:tcW w:w="2190" w:type="dxa"/>
          </w:tcPr>
          <w:p>
            <w:pPr>
              <w:spacing w:line="0" w:lineRule="atLeast"/>
              <w:jc w:val="left"/>
              <w:rPr>
                <w:rFonts w:ascii="Calibri" w:hAnsi="Calibri" w:eastAsia="宋体" w:cs="Times New Roman"/>
                <w:sz w:val="32"/>
                <w:szCs w:val="32"/>
              </w:rPr>
            </w:pPr>
            <w:r>
              <w:rPr>
                <w:rFonts w:hint="eastAsia" w:ascii="Calibri" w:hAnsi="Calibri" w:eastAsia="宋体" w:cs="Times New Roman"/>
                <w:sz w:val="32"/>
                <w:szCs w:val="32"/>
              </w:rPr>
              <w:t>顺丰重货/小票零担</w:t>
            </w:r>
          </w:p>
        </w:tc>
        <w:tc>
          <w:tcPr>
            <w:tcW w:w="4516" w:type="dxa"/>
          </w:tcPr>
          <w:p>
            <w:pPr>
              <w:spacing w:line="0" w:lineRule="atLeast"/>
              <w:jc w:val="left"/>
              <w:rPr>
                <w:rFonts w:ascii="Calibri" w:hAnsi="Calibri" w:eastAsia="宋体" w:cs="Times New Roman"/>
                <w:sz w:val="32"/>
                <w:szCs w:val="32"/>
              </w:rPr>
            </w:pPr>
            <w:r>
              <w:rPr>
                <w:rFonts w:hint="eastAsia" w:ascii="Calibri" w:hAnsi="Calibri" w:eastAsia="宋体" w:cs="Times New Roman"/>
                <w:sz w:val="32"/>
                <w:szCs w:val="32"/>
              </w:rPr>
              <w:t>重货（20-100kg）小票零但（100-500kg）</w:t>
            </w:r>
          </w:p>
        </w:tc>
      </w:tr>
    </w:tbl>
    <w:p>
      <w:pPr>
        <w:spacing w:line="560" w:lineRule="exact"/>
        <w:jc w:val="left"/>
        <w:rPr>
          <w:rFonts w:ascii="Calibri" w:hAnsi="Calibri" w:eastAsia="宋体" w:cs="Times New Roman"/>
          <w:b/>
          <w:bCs/>
          <w:sz w:val="32"/>
          <w:szCs w:val="32"/>
        </w:rPr>
      </w:pPr>
      <w:r>
        <w:rPr>
          <w:rFonts w:ascii="Arial" w:hAnsi="Arial" w:eastAsia="宋体" w:cs="Arial"/>
          <w:b/>
          <w:bCs/>
          <w:sz w:val="32"/>
          <w:szCs w:val="32"/>
        </w:rPr>
        <w:t>●</w:t>
      </w:r>
      <w:r>
        <w:rPr>
          <w:rFonts w:hint="eastAsia" w:ascii="Calibri" w:hAnsi="Calibri" w:eastAsia="宋体" w:cs="Times New Roman"/>
          <w:b/>
          <w:bCs/>
          <w:sz w:val="32"/>
          <w:szCs w:val="32"/>
        </w:rPr>
        <w:t>原则上，总部与各办事处（分公司）间不受理到付件。</w:t>
      </w:r>
    </w:p>
    <w:p>
      <w:pPr>
        <w:pStyle w:val="2"/>
        <w:rPr>
          <w:rFonts w:ascii="宋体" w:hAnsi="宋体" w:eastAsia="宋体"/>
          <w:sz w:val="32"/>
          <w:szCs w:val="32"/>
        </w:rPr>
      </w:pPr>
      <w:bookmarkStart w:id="15" w:name="_Toc3903923"/>
      <w:r>
        <w:rPr>
          <w:rFonts w:hint="eastAsia" w:ascii="宋体" w:hAnsi="宋体" w:eastAsia="宋体"/>
          <w:sz w:val="32"/>
          <w:szCs w:val="32"/>
        </w:rPr>
        <w:t>8私人件寄件</w:t>
      </w:r>
      <w:bookmarkEnd w:id="15"/>
    </w:p>
    <w:p>
      <w:pPr>
        <w:spacing w:line="560" w:lineRule="exact"/>
        <w:rPr>
          <w:rFonts w:ascii="Calibri" w:hAnsi="Calibri" w:eastAsia="宋体" w:cs="Times New Roman"/>
          <w:sz w:val="32"/>
          <w:szCs w:val="32"/>
        </w:rPr>
      </w:pPr>
      <w:r>
        <w:rPr>
          <w:rFonts w:hint="eastAsia" w:ascii="Calibri" w:hAnsi="Calibri" w:eastAsia="宋体" w:cs="Times New Roman"/>
          <w:sz w:val="32"/>
          <w:szCs w:val="32"/>
        </w:rPr>
        <w:t>如需要邮寄私人件，统一到一楼丰巢柜自行寄件。</w:t>
      </w:r>
    </w:p>
    <w:p>
      <w:pPr>
        <w:pStyle w:val="2"/>
        <w:rPr>
          <w:rFonts w:ascii="宋体" w:hAnsi="宋体" w:eastAsia="宋体"/>
          <w:sz w:val="32"/>
          <w:szCs w:val="32"/>
        </w:rPr>
      </w:pPr>
      <w:bookmarkStart w:id="16" w:name="_Toc3903924"/>
      <w:r>
        <w:rPr>
          <w:rFonts w:hint="eastAsia" w:ascii="宋体" w:hAnsi="宋体" w:eastAsia="宋体"/>
          <w:sz w:val="32"/>
          <w:szCs w:val="32"/>
        </w:rPr>
        <w:t>9收件相关规定</w:t>
      </w:r>
      <w:bookmarkEnd w:id="16"/>
    </w:p>
    <w:p>
      <w:pPr>
        <w:spacing w:line="560" w:lineRule="exact"/>
        <w:rPr>
          <w:rFonts w:ascii="Calibri" w:hAnsi="Calibri" w:eastAsia="宋体" w:cs="Times New Roman"/>
          <w:sz w:val="32"/>
          <w:szCs w:val="32"/>
        </w:rPr>
      </w:pPr>
      <w:r>
        <w:rPr>
          <w:rFonts w:hint="eastAsia" w:ascii="Calibri" w:hAnsi="Calibri" w:eastAsia="宋体" w:cs="Times New Roman"/>
          <w:sz w:val="32"/>
          <w:szCs w:val="32"/>
        </w:rPr>
        <w:t>9</w:t>
      </w:r>
      <w:r>
        <w:rPr>
          <w:rFonts w:ascii="Calibri" w:hAnsi="Calibri" w:eastAsia="宋体" w:cs="Times New Roman"/>
          <w:sz w:val="32"/>
          <w:szCs w:val="32"/>
        </w:rPr>
        <w:t>.1</w:t>
      </w:r>
      <w:r>
        <w:rPr>
          <w:rFonts w:hint="eastAsia" w:ascii="Calibri" w:hAnsi="Calibri" w:eastAsia="宋体" w:cs="Times New Roman"/>
          <w:sz w:val="32"/>
          <w:szCs w:val="32"/>
        </w:rPr>
        <w:t>所有外来快递原则上全部放入丰巢柜</w:t>
      </w:r>
      <w:r>
        <w:rPr>
          <w:rFonts w:ascii="Calibri" w:hAnsi="Calibri" w:eastAsia="宋体" w:cs="Times New Roman"/>
          <w:sz w:val="32"/>
          <w:szCs w:val="32"/>
        </w:rPr>
        <w:t>(</w:t>
      </w:r>
      <w:r>
        <w:rPr>
          <w:rFonts w:hint="eastAsia" w:ascii="Calibri" w:hAnsi="Calibri" w:eastAsia="宋体" w:cs="Times New Roman"/>
          <w:sz w:val="32"/>
          <w:szCs w:val="32"/>
        </w:rPr>
        <w:t>文件类除外)。如快递体积过大，快递柜容纳不下则由快递员通知本人领取。</w:t>
      </w:r>
    </w:p>
    <w:p>
      <w:pPr>
        <w:spacing w:line="560" w:lineRule="exact"/>
        <w:rPr>
          <w:rFonts w:ascii="Calibri" w:hAnsi="Calibri" w:eastAsia="宋体" w:cs="Times New Roman"/>
          <w:sz w:val="32"/>
          <w:szCs w:val="32"/>
        </w:rPr>
      </w:pPr>
      <w:r>
        <w:rPr>
          <w:rFonts w:hint="eastAsia" w:ascii="Calibri" w:hAnsi="Calibri" w:eastAsia="宋体" w:cs="Times New Roman"/>
          <w:sz w:val="32"/>
          <w:szCs w:val="32"/>
        </w:rPr>
        <w:t>9</w:t>
      </w:r>
      <w:r>
        <w:rPr>
          <w:rFonts w:ascii="Calibri" w:hAnsi="Calibri" w:eastAsia="宋体" w:cs="Times New Roman"/>
          <w:sz w:val="32"/>
          <w:szCs w:val="32"/>
        </w:rPr>
        <w:t>.2</w:t>
      </w:r>
      <w:r>
        <w:rPr>
          <w:rFonts w:hint="eastAsia" w:ascii="Calibri" w:hAnsi="Calibri" w:eastAsia="宋体" w:cs="Times New Roman"/>
          <w:sz w:val="32"/>
          <w:szCs w:val="32"/>
        </w:rPr>
        <w:t>对公文件类别的快递要求快递员交至一楼大厅前台（要求员工备注部门及楼层），由前台登记，按楼层整理好后配送到各楼层由助理签收。（如是到付件需快递员通知本人或部门同事收件）。文件每日配送时间为上午10:00，下午14:00、17:00，寄件截止时间为18:30。</w:t>
      </w:r>
    </w:p>
    <w:p>
      <w:pPr>
        <w:spacing w:line="560" w:lineRule="exact"/>
        <w:rPr>
          <w:rFonts w:ascii="Calibri" w:hAnsi="Calibri" w:eastAsia="宋体" w:cs="Times New Roman"/>
          <w:sz w:val="32"/>
          <w:szCs w:val="32"/>
        </w:rPr>
      </w:pPr>
      <w:r>
        <w:rPr>
          <w:rFonts w:hint="eastAsia" w:ascii="Calibri" w:hAnsi="Calibri" w:eastAsia="宋体" w:cs="Times New Roman"/>
          <w:sz w:val="32"/>
          <w:szCs w:val="32"/>
        </w:rPr>
        <w:t>9</w:t>
      </w:r>
      <w:r>
        <w:rPr>
          <w:rFonts w:ascii="Calibri" w:hAnsi="Calibri" w:eastAsia="宋体" w:cs="Times New Roman"/>
          <w:sz w:val="32"/>
          <w:szCs w:val="32"/>
        </w:rPr>
        <w:t>.3</w:t>
      </w:r>
      <w:r>
        <w:rPr>
          <w:rFonts w:hint="eastAsia" w:ascii="Calibri" w:hAnsi="Calibri" w:eastAsia="宋体" w:cs="Times New Roman"/>
          <w:sz w:val="32"/>
          <w:szCs w:val="32"/>
        </w:rPr>
        <w:t>设备大件到货通知本人签收，</w:t>
      </w:r>
      <w:r>
        <w:rPr>
          <w:rFonts w:hint="eastAsia" w:ascii="Calibri" w:hAnsi="Calibri" w:eastAsia="宋体" w:cs="Times New Roman"/>
          <w:sz w:val="32"/>
          <w:szCs w:val="32"/>
          <w:lang w:eastAsia="zh-CN"/>
        </w:rPr>
        <w:t>由</w:t>
      </w:r>
      <w:r>
        <w:rPr>
          <w:rFonts w:hint="eastAsia" w:ascii="Calibri" w:hAnsi="Calibri" w:eastAsia="宋体" w:cs="Times New Roman"/>
          <w:sz w:val="32"/>
          <w:szCs w:val="32"/>
        </w:rPr>
        <w:t>物业协助送到相应仓库或楼层。</w:t>
      </w:r>
    </w:p>
    <w:p>
      <w:pPr>
        <w:pStyle w:val="2"/>
        <w:rPr>
          <w:rFonts w:ascii="宋体" w:hAnsi="宋体" w:eastAsia="宋体"/>
          <w:sz w:val="32"/>
          <w:szCs w:val="32"/>
        </w:rPr>
      </w:pPr>
      <w:bookmarkStart w:id="17" w:name="_Toc3903925"/>
      <w:r>
        <w:rPr>
          <w:rFonts w:hint="eastAsia" w:ascii="宋体" w:hAnsi="宋体" w:eastAsia="宋体"/>
          <w:sz w:val="32"/>
          <w:szCs w:val="32"/>
        </w:rPr>
        <w:t>1</w:t>
      </w:r>
      <w:r>
        <w:rPr>
          <w:rFonts w:ascii="宋体" w:hAnsi="宋体" w:eastAsia="宋体"/>
          <w:sz w:val="32"/>
          <w:szCs w:val="32"/>
        </w:rPr>
        <w:t>0</w:t>
      </w:r>
      <w:r>
        <w:rPr>
          <w:rFonts w:hint="eastAsia" w:ascii="宋体" w:hAnsi="宋体" w:eastAsia="宋体"/>
          <w:sz w:val="32"/>
          <w:szCs w:val="32"/>
        </w:rPr>
        <w:t>处理、处罚</w:t>
      </w:r>
      <w:bookmarkEnd w:id="17"/>
    </w:p>
    <w:p>
      <w:pPr>
        <w:spacing w:line="560" w:lineRule="exact"/>
        <w:rPr>
          <w:rFonts w:hint="eastAsia" w:ascii="Calibri" w:hAnsi="Calibri" w:eastAsia="宋体" w:cs="Times New Roman"/>
          <w:sz w:val="32"/>
          <w:szCs w:val="32"/>
          <w:lang w:eastAsia="zh-CN"/>
        </w:rPr>
      </w:pPr>
      <w:r>
        <w:rPr>
          <w:rFonts w:hint="eastAsia" w:ascii="Calibri" w:hAnsi="Calibri" w:eastAsia="宋体" w:cs="Times New Roman"/>
          <w:sz w:val="32"/>
          <w:szCs w:val="32"/>
        </w:rPr>
        <w:t>10.1严禁公费寄私人物品，一经发现按该单快递费的5倍处罚</w:t>
      </w:r>
      <w:r>
        <w:rPr>
          <w:rFonts w:hint="eastAsia" w:ascii="Calibri" w:hAnsi="Calibri" w:eastAsia="宋体" w:cs="Times New Roman"/>
          <w:sz w:val="32"/>
          <w:szCs w:val="32"/>
          <w:lang w:eastAsia="zh-CN"/>
        </w:rPr>
        <w:t>，纳入员工个人诚信信息，取消当年评优资格。</w:t>
      </w:r>
      <w:bookmarkStart w:id="24" w:name="_GoBack"/>
      <w:bookmarkEnd w:id="24"/>
    </w:p>
    <w:p>
      <w:pPr>
        <w:rPr>
          <w:rFonts w:ascii="Calibri" w:hAnsi="Calibri" w:eastAsia="宋体" w:cs="Times New Roman"/>
          <w:sz w:val="32"/>
          <w:szCs w:val="32"/>
        </w:rPr>
      </w:pPr>
      <w:r>
        <w:rPr>
          <w:rFonts w:hint="eastAsia" w:ascii="Calibri" w:hAnsi="Calibri" w:eastAsia="宋体" w:cs="Times New Roman"/>
          <w:sz w:val="32"/>
          <w:szCs w:val="32"/>
        </w:rPr>
        <w:t>10.2严禁私自寄公司产品，一经发现按该产品市场价值的5倍处罚，情节严重者视同偷盗，并追究其刑事责任。</w:t>
      </w:r>
    </w:p>
    <w:p>
      <w:pPr>
        <w:pStyle w:val="2"/>
        <w:rPr>
          <w:rFonts w:ascii="宋体" w:hAnsi="宋体" w:eastAsia="宋体"/>
          <w:sz w:val="32"/>
          <w:szCs w:val="32"/>
        </w:rPr>
      </w:pPr>
      <w:bookmarkStart w:id="18" w:name="_Toc3903926"/>
      <w:r>
        <w:rPr>
          <w:rFonts w:hint="eastAsia" w:ascii="宋体" w:hAnsi="宋体" w:eastAsia="宋体"/>
          <w:sz w:val="32"/>
          <w:szCs w:val="32"/>
        </w:rPr>
        <w:t>1</w:t>
      </w:r>
      <w:r>
        <w:rPr>
          <w:rFonts w:ascii="宋体" w:hAnsi="宋体" w:eastAsia="宋体"/>
          <w:sz w:val="32"/>
          <w:szCs w:val="32"/>
        </w:rPr>
        <w:t>1</w:t>
      </w:r>
      <w:r>
        <w:rPr>
          <w:rFonts w:hint="eastAsia" w:ascii="宋体" w:hAnsi="宋体" w:eastAsia="宋体"/>
          <w:sz w:val="32"/>
          <w:szCs w:val="32"/>
        </w:rPr>
        <w:t>其他</w:t>
      </w:r>
      <w:bookmarkEnd w:id="18"/>
    </w:p>
    <w:p>
      <w:pPr>
        <w:numPr>
          <w:ilvl w:val="0"/>
          <w:numId w:val="0"/>
        </w:numPr>
        <w:spacing w:line="560" w:lineRule="exact"/>
        <w:rPr>
          <w:rFonts w:ascii="Calibri" w:hAnsi="Calibri" w:eastAsia="宋体" w:cs="Times New Roman"/>
          <w:sz w:val="32"/>
          <w:szCs w:val="32"/>
        </w:rPr>
      </w:pPr>
      <w:r>
        <w:rPr>
          <w:rFonts w:hint="eastAsia" w:ascii="Calibri" w:hAnsi="Calibri" w:eastAsia="宋体" w:cs="Times New Roman"/>
          <w:sz w:val="32"/>
          <w:szCs w:val="32"/>
          <w:lang w:val="en-US" w:eastAsia="zh-CN"/>
        </w:rPr>
        <w:t>11.1</w:t>
      </w:r>
      <w:r>
        <w:rPr>
          <w:rFonts w:hint="eastAsia" w:ascii="Calibri" w:hAnsi="Calibri" w:eastAsia="宋体" w:cs="Times New Roman"/>
          <w:sz w:val="32"/>
          <w:szCs w:val="32"/>
        </w:rPr>
        <w:t>本办法由行政部负责解释。</w:t>
      </w:r>
    </w:p>
    <w:p>
      <w:pPr>
        <w:numPr>
          <w:ilvl w:val="0"/>
          <w:numId w:val="0"/>
        </w:numPr>
        <w:spacing w:line="560" w:lineRule="exact"/>
        <w:rPr>
          <w:rFonts w:ascii="Calibri" w:hAnsi="Calibri" w:eastAsia="宋体" w:cs="Times New Roman"/>
          <w:sz w:val="32"/>
          <w:szCs w:val="32"/>
        </w:rPr>
      </w:pPr>
      <w:r>
        <w:rPr>
          <w:rFonts w:hint="eastAsia" w:ascii="Calibri" w:hAnsi="Calibri" w:eastAsia="宋体" w:cs="Times New Roman"/>
          <w:sz w:val="32"/>
          <w:szCs w:val="32"/>
          <w:lang w:val="en-US" w:eastAsia="zh-CN"/>
        </w:rPr>
        <w:t>11.2</w:t>
      </w:r>
      <w:r>
        <w:rPr>
          <w:rFonts w:hint="eastAsia" w:ascii="Calibri" w:hAnsi="Calibri" w:eastAsia="宋体" w:cs="Times New Roman"/>
          <w:sz w:val="32"/>
          <w:szCs w:val="32"/>
        </w:rPr>
        <w:t>本办法自下发之日起开始实施，试行六个月，如需较大调整，另行通知。</w:t>
      </w:r>
    </w:p>
    <w:p>
      <w:pPr>
        <w:numPr>
          <w:ilvl w:val="0"/>
          <w:numId w:val="0"/>
        </w:numPr>
        <w:spacing w:line="560" w:lineRule="exact"/>
        <w:ind w:left="567" w:leftChars="0"/>
        <w:rPr>
          <w:rFonts w:ascii="Calibri" w:hAnsi="Calibri" w:eastAsia="宋体" w:cs="Times New Roman"/>
          <w:sz w:val="32"/>
          <w:szCs w:val="32"/>
        </w:rPr>
      </w:pPr>
    </w:p>
    <w:p>
      <w:pPr>
        <w:jc w:val="right"/>
        <w:rPr>
          <w:rFonts w:ascii="Calibri" w:hAnsi="Calibri" w:eastAsia="宋体" w:cs="Times New Roman"/>
          <w:b/>
          <w:bCs/>
          <w:sz w:val="32"/>
          <w:szCs w:val="32"/>
        </w:rPr>
      </w:pPr>
      <w:r>
        <w:rPr>
          <w:rFonts w:hint="eastAsia" w:ascii="Calibri" w:hAnsi="Calibri" w:eastAsia="宋体" w:cs="Times New Roman"/>
          <w:b/>
          <w:bCs/>
          <w:sz w:val="32"/>
          <w:szCs w:val="32"/>
        </w:rPr>
        <w:t>安恒大厦行政部&amp;物业中心</w:t>
      </w:r>
    </w:p>
    <w:p>
      <w:pPr>
        <w:ind w:right="1284"/>
        <w:jc w:val="right"/>
        <w:rPr>
          <w:rFonts w:ascii="Calibri" w:hAnsi="Calibri" w:eastAsia="宋体" w:cs="Times New Roman"/>
          <w:b/>
          <w:bCs/>
          <w:sz w:val="32"/>
          <w:szCs w:val="32"/>
        </w:rPr>
      </w:pPr>
      <w:r>
        <w:rPr>
          <w:rFonts w:ascii="Calibri" w:hAnsi="Calibri" w:eastAsia="宋体" w:cs="Times New Roman"/>
          <w:b/>
          <w:bCs/>
          <w:sz w:val="32"/>
          <w:szCs w:val="32"/>
        </w:rPr>
        <w:t>2019-04-10</w:t>
      </w:r>
    </w:p>
    <w:p>
      <w:pPr>
        <w:ind w:right="1284"/>
        <w:jc w:val="right"/>
        <w:rPr>
          <w:rFonts w:ascii="Calibri" w:hAnsi="Calibri" w:eastAsia="宋体" w:cs="Times New Roman"/>
          <w:b/>
          <w:bCs/>
          <w:sz w:val="32"/>
          <w:szCs w:val="32"/>
        </w:rPr>
      </w:pPr>
    </w:p>
    <w:p>
      <w:pPr>
        <w:pStyle w:val="3"/>
      </w:pPr>
      <w:bookmarkStart w:id="19" w:name="_Toc3903927"/>
      <w:r>
        <w:rPr>
          <w:rFonts w:hint="eastAsia"/>
        </w:rPr>
        <w:sym w:font="Wingdings" w:char="F06E"/>
      </w:r>
      <w:r>
        <w:rPr>
          <w:rFonts w:hint="eastAsia"/>
        </w:rPr>
        <w:t>附件</w:t>
      </w:r>
      <w:bookmarkEnd w:id="19"/>
    </w:p>
    <w:p>
      <w:pPr>
        <w:ind w:right="1284"/>
        <w:jc w:val="left"/>
        <w:rPr>
          <w:rFonts w:ascii="Calibri" w:hAnsi="Calibri" w:eastAsia="宋体" w:cs="Times New Roman"/>
          <w:b/>
          <w:bCs/>
          <w:sz w:val="32"/>
          <w:szCs w:val="32"/>
        </w:rPr>
      </w:pPr>
      <w:r>
        <w:rPr>
          <w:rFonts w:hint="eastAsia" w:ascii="Calibri" w:hAnsi="Calibri" w:eastAsia="宋体" w:cs="Times New Roman"/>
          <w:b/>
          <w:bCs/>
          <w:sz w:val="32"/>
          <w:szCs w:val="32"/>
        </w:rPr>
        <w:t>1</w:t>
      </w:r>
      <w:r>
        <w:rPr>
          <w:rFonts w:ascii="Calibri" w:hAnsi="Calibri" w:eastAsia="宋体" w:cs="Times New Roman"/>
          <w:b/>
          <w:bCs/>
          <w:sz w:val="32"/>
          <w:szCs w:val="32"/>
        </w:rPr>
        <w:t>.</w:t>
      </w:r>
      <w:r>
        <w:rPr>
          <w:rFonts w:hint="eastAsia" w:ascii="Calibri" w:hAnsi="Calibri" w:eastAsia="宋体" w:cs="Times New Roman"/>
          <w:b/>
          <w:bCs/>
          <w:sz w:val="32"/>
          <w:szCs w:val="32"/>
        </w:rPr>
        <w:t>《快递寄件登记表》</w:t>
      </w:r>
    </w:p>
    <w:p>
      <w:pPr>
        <w:ind w:right="1284" w:firstLine="643" w:firstLineChars="200"/>
        <w:jc w:val="left"/>
        <w:rPr>
          <w:rFonts w:ascii="Calibri" w:hAnsi="Calibri" w:eastAsia="宋体" w:cs="Times New Roman"/>
          <w:b/>
          <w:bCs/>
          <w:sz w:val="32"/>
          <w:szCs w:val="32"/>
        </w:rPr>
      </w:pPr>
      <w:bookmarkStart w:id="20" w:name="_MON_1614516010"/>
      <w:bookmarkEnd w:id="20"/>
      <w:r>
        <w:rPr>
          <w:rFonts w:ascii="Calibri" w:hAnsi="Calibri" w:eastAsia="宋体" w:cs="Times New Roman"/>
          <w:b/>
          <w:bCs/>
          <w:sz w:val="32"/>
          <w:szCs w:val="32"/>
        </w:rPr>
        <w:object>
          <v:shape id="_x0000_i1025" o:spt="75" type="#_x0000_t75" style="height:52pt;width:75.5pt;" o:ole="t" filled="f" o:preferrelative="t" stroked="f" coordsize="21600,21600">
            <v:path/>
            <v:fill on="f" focussize="0,0"/>
            <v:stroke on="f" joinstyle="miter"/>
            <v:imagedata r:id="rId12" o:title=""/>
            <o:lock v:ext="edit" aspectratio="t"/>
            <w10:wrap type="none"/>
            <w10:anchorlock/>
          </v:shape>
          <o:OLEObject Type="Embed" ProgID="Word.Document.8" ShapeID="_x0000_i1025" DrawAspect="Icon" ObjectID="_1468075725" r:id="rId11">
            <o:LockedField>false</o:LockedField>
          </o:OLEObject>
        </w:object>
      </w:r>
    </w:p>
    <w:p>
      <w:pPr>
        <w:ind w:right="1284"/>
        <w:jc w:val="left"/>
        <w:rPr>
          <w:rFonts w:ascii="Calibri" w:hAnsi="Calibri" w:eastAsia="宋体" w:cs="Times New Roman"/>
          <w:b/>
          <w:bCs/>
          <w:sz w:val="32"/>
          <w:szCs w:val="32"/>
        </w:rPr>
      </w:pPr>
      <w:r>
        <w:rPr>
          <w:rFonts w:hint="eastAsia" w:ascii="Calibri" w:hAnsi="Calibri" w:eastAsia="宋体" w:cs="Times New Roman"/>
          <w:b/>
          <w:bCs/>
          <w:sz w:val="32"/>
          <w:szCs w:val="32"/>
        </w:rPr>
        <w:t>2</w:t>
      </w:r>
      <w:r>
        <w:rPr>
          <w:rFonts w:ascii="Calibri" w:hAnsi="Calibri" w:eastAsia="宋体" w:cs="Times New Roman"/>
          <w:b/>
          <w:bCs/>
          <w:sz w:val="32"/>
          <w:szCs w:val="32"/>
        </w:rPr>
        <w:t>.</w:t>
      </w:r>
      <w:r>
        <w:rPr>
          <w:rFonts w:hint="eastAsia" w:ascii="Calibri" w:hAnsi="Calibri" w:eastAsia="宋体" w:cs="Times New Roman"/>
          <w:b/>
          <w:bCs/>
          <w:sz w:val="32"/>
          <w:szCs w:val="32"/>
        </w:rPr>
        <w:t>《快递签收记录表》</w:t>
      </w:r>
    </w:p>
    <w:p>
      <w:pPr>
        <w:ind w:right="1284" w:firstLine="643" w:firstLineChars="200"/>
        <w:jc w:val="left"/>
        <w:rPr>
          <w:rFonts w:ascii="Calibri" w:hAnsi="Calibri" w:eastAsia="宋体" w:cs="Times New Roman"/>
          <w:b/>
          <w:bCs/>
          <w:sz w:val="32"/>
          <w:szCs w:val="32"/>
        </w:rPr>
      </w:pPr>
      <w:bookmarkStart w:id="21" w:name="_MON_1614516048"/>
      <w:bookmarkEnd w:id="21"/>
      <w:r>
        <w:rPr>
          <w:rFonts w:ascii="Calibri" w:hAnsi="Calibri" w:eastAsia="宋体" w:cs="Times New Roman"/>
          <w:b/>
          <w:bCs/>
          <w:sz w:val="32"/>
          <w:szCs w:val="32"/>
        </w:rPr>
        <w:object>
          <v:shape id="_x0000_i1026" o:spt="75" type="#_x0000_t75" style="height:52pt;width:75.5pt;" o:ole="t" filled="f" o:preferrelative="t" stroked="f" coordsize="21600,21600">
            <v:path/>
            <v:fill on="f" focussize="0,0"/>
            <v:stroke on="f" joinstyle="miter"/>
            <v:imagedata r:id="rId14" o:title=""/>
            <o:lock v:ext="edit" aspectratio="t"/>
            <w10:wrap type="none"/>
            <w10:anchorlock/>
          </v:shape>
          <o:OLEObject Type="Embed" ProgID="Word.Document.8" ShapeID="_x0000_i1026" DrawAspect="Icon" ObjectID="_1468075726" r:id="rId13">
            <o:LockedField>false</o:LockedField>
          </o:OLEObject>
        </w:object>
      </w:r>
    </w:p>
    <w:sectPr>
      <w:headerReference r:id="rId5" w:type="first"/>
      <w:footerReference r:id="rId7" w:type="first"/>
      <w:headerReference r:id="rId3" w:type="default"/>
      <w:footerReference r:id="rId6" w:type="default"/>
      <w:headerReference r:id="rId4" w:type="even"/>
      <w:pgSz w:w="11906" w:h="16838"/>
      <w:pgMar w:top="720" w:right="720" w:bottom="720" w:left="72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43147361"/>
      <w:docPartObj>
        <w:docPartGallery w:val="autotext"/>
      </w:docPartObj>
    </w:sdtPr>
    <w:sdtContent>
      <w:p>
        <w:pPr>
          <w:pBdr>
            <w:top w:val="single" w:color="auto" w:sz="4" w:space="1"/>
          </w:pBdr>
          <w:tabs>
            <w:tab w:val="center" w:pos="4153"/>
            <w:tab w:val="right" w:pos="8306"/>
          </w:tabs>
          <w:snapToGrid w:val="0"/>
          <w:jc w:val="left"/>
          <w:rPr>
            <w:rFonts w:ascii="宋体" w:hAnsi="宋体" w:eastAsia="宋体"/>
            <w:b/>
            <w:bCs/>
            <w:sz w:val="18"/>
            <w:szCs w:val="18"/>
          </w:rPr>
        </w:pPr>
        <w:r>
          <w:rPr>
            <w:rFonts w:hint="eastAsia" w:ascii="宋体" w:hAnsi="宋体" w:eastAsia="宋体" w:cs="Times New Roman"/>
            <w:sz w:val="18"/>
            <w:szCs w:val="18"/>
          </w:rPr>
          <w:t>发布日期：201</w:t>
        </w:r>
        <w:r>
          <w:rPr>
            <w:rFonts w:ascii="宋体" w:hAnsi="宋体" w:eastAsia="宋体" w:cs="Times New Roman"/>
            <w:sz w:val="18"/>
            <w:szCs w:val="18"/>
          </w:rPr>
          <w:t>9</w:t>
        </w:r>
        <w:r>
          <w:rPr>
            <w:rFonts w:hint="eastAsia" w:ascii="宋体" w:hAnsi="宋体" w:eastAsia="宋体" w:cs="Times New Roman"/>
            <w:sz w:val="18"/>
            <w:szCs w:val="18"/>
          </w:rPr>
          <w:t>-</w:t>
        </w:r>
        <w:r>
          <w:rPr>
            <w:rFonts w:ascii="宋体" w:hAnsi="宋体" w:eastAsia="宋体" w:cs="Times New Roman"/>
            <w:sz w:val="18"/>
            <w:szCs w:val="18"/>
          </w:rPr>
          <w:t>3</w:t>
        </w:r>
        <w:r>
          <w:rPr>
            <w:rFonts w:hint="eastAsia" w:ascii="宋体" w:hAnsi="宋体" w:eastAsia="宋体" w:cs="Times New Roman"/>
            <w:sz w:val="18"/>
            <w:szCs w:val="18"/>
          </w:rPr>
          <w:t>-</w:t>
        </w:r>
        <w:r>
          <w:rPr>
            <w:rFonts w:ascii="宋体" w:hAnsi="宋体" w:eastAsia="宋体" w:cs="Times New Roman"/>
            <w:sz w:val="18"/>
            <w:szCs w:val="18"/>
          </w:rPr>
          <w:t xml:space="preserve">19                                                                                   </w:t>
        </w:r>
        <w:r>
          <w:rPr>
            <w:rFonts w:hint="eastAsia" w:ascii="宋体" w:hAnsi="宋体" w:eastAsia="宋体" w:cs="Times New Roman"/>
            <w:sz w:val="18"/>
            <w:szCs w:val="18"/>
          </w:rPr>
          <w:t>第</w:t>
        </w:r>
        <w:r>
          <w:rPr>
            <w:rFonts w:ascii="宋体" w:hAnsi="宋体" w:eastAsia="宋体" w:cs="Times New Roman"/>
            <w:bCs/>
            <w:sz w:val="18"/>
            <w:szCs w:val="18"/>
          </w:rPr>
          <w:fldChar w:fldCharType="begin"/>
        </w:r>
        <w:r>
          <w:rPr>
            <w:rFonts w:ascii="宋体" w:hAnsi="宋体" w:eastAsia="宋体" w:cs="Times New Roman"/>
            <w:bCs/>
            <w:sz w:val="18"/>
            <w:szCs w:val="18"/>
          </w:rPr>
          <w:instrText xml:space="preserve">PAGE  \* Arabic  \* MERGEFORMAT</w:instrText>
        </w:r>
        <w:r>
          <w:rPr>
            <w:rFonts w:ascii="宋体" w:hAnsi="宋体" w:eastAsia="宋体" w:cs="Times New Roman"/>
            <w:bCs/>
            <w:sz w:val="18"/>
            <w:szCs w:val="18"/>
          </w:rPr>
          <w:fldChar w:fldCharType="separate"/>
        </w:r>
        <w:r>
          <w:rPr>
            <w:rFonts w:ascii="宋体" w:hAnsi="宋体" w:eastAsia="宋体" w:cs="Times New Roman"/>
            <w:bCs/>
            <w:sz w:val="18"/>
            <w:szCs w:val="18"/>
          </w:rPr>
          <w:t>1</w:t>
        </w:r>
        <w:r>
          <w:rPr>
            <w:rFonts w:ascii="宋体" w:hAnsi="宋体" w:eastAsia="宋体" w:cs="Times New Roman"/>
            <w:bCs/>
            <w:sz w:val="18"/>
            <w:szCs w:val="18"/>
          </w:rPr>
          <w:fldChar w:fldCharType="end"/>
        </w:r>
        <w:r>
          <w:rPr>
            <w:rFonts w:hint="eastAsia" w:ascii="宋体" w:hAnsi="宋体" w:eastAsia="宋体" w:cs="Times New Roman"/>
            <w:sz w:val="18"/>
            <w:szCs w:val="18"/>
            <w:lang w:val="zh-CN"/>
          </w:rPr>
          <w:t>页,共</w:t>
        </w:r>
        <w:r>
          <w:rPr>
            <w:rFonts w:ascii="宋体" w:hAnsi="宋体" w:eastAsia="宋体" w:cs="Times New Roman"/>
            <w:bCs/>
            <w:sz w:val="18"/>
            <w:szCs w:val="18"/>
          </w:rPr>
          <w:fldChar w:fldCharType="begin"/>
        </w:r>
        <w:r>
          <w:rPr>
            <w:rFonts w:ascii="宋体" w:hAnsi="宋体" w:eastAsia="宋体" w:cs="Times New Roman"/>
            <w:bCs/>
            <w:sz w:val="18"/>
            <w:szCs w:val="18"/>
          </w:rPr>
          <w:instrText xml:space="preserve">NUMPAGES  \* Arabic  \* MERGEFORMAT</w:instrText>
        </w:r>
        <w:r>
          <w:rPr>
            <w:rFonts w:ascii="宋体" w:hAnsi="宋体" w:eastAsia="宋体" w:cs="Times New Roman"/>
            <w:bCs/>
            <w:sz w:val="18"/>
            <w:szCs w:val="18"/>
          </w:rPr>
          <w:fldChar w:fldCharType="separate"/>
        </w:r>
        <w:r>
          <w:rPr>
            <w:rFonts w:ascii="宋体" w:hAnsi="宋体" w:eastAsia="宋体" w:cs="Times New Roman"/>
            <w:bCs/>
            <w:sz w:val="18"/>
            <w:szCs w:val="18"/>
          </w:rPr>
          <w:t>3</w:t>
        </w:r>
        <w:r>
          <w:rPr>
            <w:rFonts w:ascii="宋体" w:hAnsi="宋体" w:eastAsia="宋体" w:cs="Times New Roman"/>
            <w:bCs/>
            <w:sz w:val="18"/>
            <w:szCs w:val="18"/>
          </w:rPr>
          <w:fldChar w:fldCharType="end"/>
        </w:r>
        <w:r>
          <w:rPr>
            <w:rFonts w:hint="eastAsia" w:ascii="宋体" w:hAnsi="宋体" w:eastAsia="宋体" w:cs="Times New Roman"/>
            <w:bCs/>
            <w:sz w:val="18"/>
            <w:szCs w:val="18"/>
          </w:rPr>
          <w:t>页</w:t>
        </w:r>
      </w:p>
      <w:p>
        <w:pPr>
          <w:pBdr>
            <w:top w:val="single" w:color="auto" w:sz="4" w:space="1"/>
          </w:pBdr>
          <w:tabs>
            <w:tab w:val="center" w:pos="4153"/>
            <w:tab w:val="right" w:pos="8306"/>
          </w:tabs>
          <w:snapToGrid w:val="0"/>
          <w:jc w:val="center"/>
        </w:pPr>
        <w:r>
          <w:rPr>
            <w:rFonts w:ascii="宋体" w:hAnsi="宋体" w:eastAsia="宋体" w:cs="Times New Roman"/>
            <w:sz w:val="18"/>
            <w:szCs w:val="18"/>
          </w:rPr>
          <w:t>***本文件版权归</w:t>
        </w:r>
        <w:r>
          <w:rPr>
            <w:rFonts w:hint="eastAsia" w:ascii="宋体" w:hAnsi="宋体" w:eastAsia="宋体" w:cs="Times New Roman"/>
            <w:sz w:val="18"/>
            <w:szCs w:val="18"/>
          </w:rPr>
          <w:t>杭州安恒信息技术股份</w:t>
        </w:r>
        <w:r>
          <w:rPr>
            <w:rFonts w:ascii="宋体" w:hAnsi="宋体" w:eastAsia="宋体" w:cs="Times New Roman"/>
            <w:sz w:val="18"/>
            <w:szCs w:val="18"/>
          </w:rPr>
          <w:t>有限公司所有</w:t>
        </w:r>
        <w:r>
          <w:rPr>
            <w:rFonts w:hint="eastAsia" w:ascii="宋体" w:hAnsi="宋体" w:eastAsia="宋体" w:cs="Times New Roman"/>
            <w:sz w:val="18"/>
            <w:szCs w:val="18"/>
          </w:rPr>
          <w:t>,未经允许不得翻印扩散***</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single" w:color="auto" w:sz="4" w:space="1"/>
      </w:pBdr>
      <w:tabs>
        <w:tab w:val="center" w:pos="4153"/>
        <w:tab w:val="right" w:pos="8306"/>
      </w:tabs>
      <w:snapToGrid w:val="0"/>
      <w:jc w:val="center"/>
    </w:pPr>
    <w:r>
      <w:rPr>
        <w:rFonts w:ascii="宋体" w:hAnsi="宋体" w:eastAsia="宋体" w:cs="Times New Roman"/>
        <w:sz w:val="18"/>
        <w:szCs w:val="18"/>
      </w:rPr>
      <w:t>***本文件版权归</w:t>
    </w:r>
    <w:r>
      <w:rPr>
        <w:rFonts w:hint="eastAsia" w:ascii="宋体" w:hAnsi="宋体" w:eastAsia="宋体" w:cs="Times New Roman"/>
        <w:sz w:val="18"/>
        <w:szCs w:val="18"/>
      </w:rPr>
      <w:t>杭州安恒信息技术股份</w:t>
    </w:r>
    <w:r>
      <w:rPr>
        <w:rFonts w:ascii="宋体" w:hAnsi="宋体" w:eastAsia="宋体" w:cs="Times New Roman"/>
        <w:sz w:val="18"/>
        <w:szCs w:val="18"/>
      </w:rPr>
      <w:t>有限公司所有</w:t>
    </w:r>
    <w:r>
      <w:rPr>
        <w:rFonts w:hint="eastAsia" w:ascii="宋体" w:hAnsi="宋体" w:eastAsia="宋体" w:cs="Times New Roman"/>
        <w:sz w:val="18"/>
        <w:szCs w:val="18"/>
      </w:rPr>
      <w:t>,未经允许不得翻印扩散***</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jc w:val="both"/>
      <w:rPr>
        <w:sz w:val="10"/>
        <w:szCs w:val="10"/>
      </w:rPr>
    </w:pPr>
    <w:bookmarkStart w:id="22" w:name="_Hlk518056752"/>
    <w:bookmarkStart w:id="23" w:name="_Hlk518056753"/>
    <w:r>
      <w:pict>
        <v:shape id="WordPictureWatermark867430627" o:spid="_x0000_s4097" o:spt="75" type="#_x0000_t75" style="position:absolute;left:0pt;height:462.5pt;width:523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受控文件（新）_副本"/>
          <o:lock v:ext="edit" aspectratio="t"/>
        </v:shape>
      </w:pict>
    </w:r>
    <w:r>
      <w:rPr>
        <w:rFonts w:hint="eastAsia"/>
      </w:rPr>
      <w:drawing>
        <wp:inline distT="0" distB="0" distL="0" distR="0">
          <wp:extent cx="552450" cy="2139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572690" cy="221839"/>
                  </a:xfrm>
                  <a:prstGeom prst="rect">
                    <a:avLst/>
                  </a:prstGeom>
                </pic:spPr>
              </pic:pic>
            </a:graphicData>
          </a:graphic>
        </wp:inline>
      </w:drawing>
    </w:r>
    <w:r>
      <w:rPr>
        <w:rFonts w:hint="eastAsia"/>
      </w:rPr>
      <w:t xml:space="preserve"> </w:t>
    </w:r>
    <w:r>
      <w:t xml:space="preserve">                                                                                            </w:t>
    </w:r>
    <w:r>
      <w:rPr>
        <w:rFonts w:hint="eastAsia" w:ascii="宋体" w:hAnsi="宋体" w:eastAsia="宋体"/>
      </w:rPr>
      <w:t>密级:内部公开</w:t>
    </w:r>
    <w:bookmarkEnd w:id="22"/>
    <w:bookmarkEnd w:id="23"/>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pict>
        <v:shape id="WordPictureWatermark867430626" o:spid="_x0000_s4098" o:spt="75" type="#_x0000_t75" style="position:absolute;left:0pt;height:462.5pt;width:523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gain="19661f" blacklevel="22938f" o:title="受控文件（新）_副本"/>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jc w:val="both"/>
      <w:rPr>
        <w:sz w:val="10"/>
        <w:szCs w:val="10"/>
      </w:rPr>
    </w:pPr>
    <w:r>
      <w:rPr>
        <w:rFonts w:hint="eastAsia"/>
      </w:rPr>
      <w:drawing>
        <wp:inline distT="0" distB="0" distL="0" distR="0">
          <wp:extent cx="552450" cy="2139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72690" cy="221839"/>
                  </a:xfrm>
                  <a:prstGeom prst="rect">
                    <a:avLst/>
                  </a:prstGeom>
                </pic:spPr>
              </pic:pic>
            </a:graphicData>
          </a:graphic>
        </wp:inline>
      </w:drawing>
    </w:r>
    <w:r>
      <w:rPr>
        <w:rFonts w:hint="eastAsia"/>
      </w:rPr>
      <w:t xml:space="preserve"> </w:t>
    </w:r>
    <w:r>
      <w:t xml:space="preserve">                                                                                            </w:t>
    </w:r>
    <w:r>
      <w:rPr>
        <w:rFonts w:hint="eastAsia" w:ascii="宋体" w:hAnsi="宋体" w:eastAsia="宋体"/>
      </w:rPr>
      <w:t>密级:内部公开</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687"/>
    <w:rsid w:val="000A0F41"/>
    <w:rsid w:val="001C1687"/>
    <w:rsid w:val="002B1037"/>
    <w:rsid w:val="002B58C0"/>
    <w:rsid w:val="00367397"/>
    <w:rsid w:val="003830BC"/>
    <w:rsid w:val="00484D7E"/>
    <w:rsid w:val="00512E2C"/>
    <w:rsid w:val="0052102D"/>
    <w:rsid w:val="0057598A"/>
    <w:rsid w:val="005E0A89"/>
    <w:rsid w:val="0061584B"/>
    <w:rsid w:val="007E1E25"/>
    <w:rsid w:val="008377F1"/>
    <w:rsid w:val="008C1B83"/>
    <w:rsid w:val="0093078E"/>
    <w:rsid w:val="00A6355A"/>
    <w:rsid w:val="00AD25BE"/>
    <w:rsid w:val="00B3580E"/>
    <w:rsid w:val="00B96C35"/>
    <w:rsid w:val="00BF6D33"/>
    <w:rsid w:val="00C66099"/>
    <w:rsid w:val="00CB7922"/>
    <w:rsid w:val="00CF0E59"/>
    <w:rsid w:val="00D16A22"/>
    <w:rsid w:val="00D30598"/>
    <w:rsid w:val="00DA5169"/>
    <w:rsid w:val="00DD070A"/>
    <w:rsid w:val="00DD3594"/>
    <w:rsid w:val="00E3282D"/>
    <w:rsid w:val="00E970A6"/>
    <w:rsid w:val="00F37F98"/>
    <w:rsid w:val="00F55D84"/>
    <w:rsid w:val="00F73880"/>
    <w:rsid w:val="00FD7F7C"/>
    <w:rsid w:val="208B308F"/>
    <w:rsid w:val="4EB70F5A"/>
    <w:rsid w:val="7D607B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2">
    <w:name w:val="Default Paragraph Font"/>
    <w:semiHidden/>
    <w:unhideWhenUsed/>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styleId="4">
    <w:name w:val="Date"/>
    <w:basedOn w:val="1"/>
    <w:next w:val="1"/>
    <w:link w:val="19"/>
    <w:semiHidden/>
    <w:unhideWhenUsed/>
    <w:qFormat/>
    <w:uiPriority w:val="99"/>
    <w:pPr>
      <w:ind w:left="100" w:leftChars="2500"/>
    </w:pPr>
  </w:style>
  <w:style w:type="paragraph" w:styleId="5">
    <w:name w:val="Balloon Text"/>
    <w:basedOn w:val="1"/>
    <w:link w:val="16"/>
    <w:semiHidden/>
    <w:unhideWhenUsed/>
    <w:qFormat/>
    <w:uiPriority w:val="99"/>
    <w:rPr>
      <w:sz w:val="18"/>
      <w:szCs w:val="18"/>
    </w:rPr>
  </w:style>
  <w:style w:type="paragraph" w:styleId="6">
    <w:name w:val="footer"/>
    <w:basedOn w:val="1"/>
    <w:link w:val="15"/>
    <w:unhideWhenUsed/>
    <w:qFormat/>
    <w:uiPriority w:val="99"/>
    <w:pPr>
      <w:tabs>
        <w:tab w:val="center" w:pos="4153"/>
        <w:tab w:val="right" w:pos="8306"/>
      </w:tabs>
      <w:snapToGrid w:val="0"/>
      <w:jc w:val="left"/>
    </w:pPr>
    <w:rPr>
      <w:sz w:val="18"/>
      <w:szCs w:val="18"/>
    </w:rPr>
  </w:style>
  <w:style w:type="paragraph" w:styleId="7">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style>
  <w:style w:type="paragraph" w:styleId="9">
    <w:name w:val="toc 2"/>
    <w:basedOn w:val="1"/>
    <w:next w:val="1"/>
    <w:unhideWhenUsed/>
    <w:qFormat/>
    <w:uiPriority w:val="39"/>
    <w:pPr>
      <w:ind w:left="420" w:leftChars="200"/>
    </w:pPr>
  </w:style>
  <w:style w:type="table" w:styleId="11">
    <w:name w:val="Table Grid"/>
    <w:basedOn w:val="10"/>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character" w:customStyle="1" w:styleId="14">
    <w:name w:val="页眉 字符"/>
    <w:basedOn w:val="12"/>
    <w:link w:val="7"/>
    <w:qFormat/>
    <w:uiPriority w:val="99"/>
    <w:rPr>
      <w:sz w:val="18"/>
      <w:szCs w:val="18"/>
    </w:rPr>
  </w:style>
  <w:style w:type="character" w:customStyle="1" w:styleId="15">
    <w:name w:val="页脚 字符"/>
    <w:basedOn w:val="12"/>
    <w:link w:val="6"/>
    <w:qFormat/>
    <w:uiPriority w:val="99"/>
    <w:rPr>
      <w:sz w:val="18"/>
      <w:szCs w:val="18"/>
    </w:rPr>
  </w:style>
  <w:style w:type="character" w:customStyle="1" w:styleId="16">
    <w:name w:val="批注框文本 字符"/>
    <w:basedOn w:val="12"/>
    <w:link w:val="5"/>
    <w:semiHidden/>
    <w:qFormat/>
    <w:uiPriority w:val="99"/>
    <w:rPr>
      <w:sz w:val="18"/>
      <w:szCs w:val="18"/>
    </w:rPr>
  </w:style>
  <w:style w:type="character" w:customStyle="1" w:styleId="17">
    <w:name w:val="标题 1 字符"/>
    <w:basedOn w:val="12"/>
    <w:link w:val="2"/>
    <w:qFormat/>
    <w:uiPriority w:val="9"/>
    <w:rPr>
      <w:b/>
      <w:bCs/>
      <w:kern w:val="44"/>
      <w:sz w:val="44"/>
      <w:szCs w:val="44"/>
    </w:rPr>
  </w:style>
  <w:style w:type="character" w:customStyle="1" w:styleId="18">
    <w:name w:val="标题 2 字符"/>
    <w:basedOn w:val="12"/>
    <w:link w:val="3"/>
    <w:qFormat/>
    <w:uiPriority w:val="9"/>
    <w:rPr>
      <w:rFonts w:asciiTheme="majorHAnsi" w:hAnsiTheme="majorHAnsi" w:eastAsiaTheme="majorEastAsia" w:cstheme="majorBidi"/>
      <w:b/>
      <w:bCs/>
      <w:sz w:val="32"/>
      <w:szCs w:val="32"/>
    </w:rPr>
  </w:style>
  <w:style w:type="character" w:customStyle="1" w:styleId="19">
    <w:name w:val="日期 字符"/>
    <w:basedOn w:val="12"/>
    <w:link w:val="4"/>
    <w:semiHidden/>
    <w:qFormat/>
    <w:uiPriority w:val="99"/>
  </w:style>
  <w:style w:type="paragraph" w:customStyle="1" w:styleId="20">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customXml" Target="../customXml/item1.xml"/><Relationship Id="rId14" Type="http://schemas.openxmlformats.org/officeDocument/2006/relationships/image" Target="media/image6.emf"/><Relationship Id="rId13" Type="http://schemas.openxmlformats.org/officeDocument/2006/relationships/oleObject" Target="embeddings/oleObject2.bin"/><Relationship Id="rId12" Type="http://schemas.openxmlformats.org/officeDocument/2006/relationships/image" Target="media/image5.emf"/><Relationship Id="rId11" Type="http://schemas.openxmlformats.org/officeDocument/2006/relationships/oleObject" Target="embeddings/oleObject1.bin"/><Relationship Id="rId10" Type="http://schemas.openxmlformats.org/officeDocument/2006/relationships/image" Target="media/image4.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7"/>
    <customShpInfo spid="_x0000_s4098"/>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AAC6B0-1858-48B4-9F87-0D14E1E75633}">
  <ds:schemaRefs/>
</ds:datastoreItem>
</file>

<file path=docProps/app.xml><?xml version="1.0" encoding="utf-8"?>
<Properties xmlns="http://schemas.openxmlformats.org/officeDocument/2006/extended-properties" xmlns:vt="http://schemas.openxmlformats.org/officeDocument/2006/docPropsVTypes">
  <Template>Normal</Template>
  <Pages>8</Pages>
  <Words>460</Words>
  <Characters>2624</Characters>
  <Lines>21</Lines>
  <Paragraphs>6</Paragraphs>
  <TotalTime>59</TotalTime>
  <ScaleCrop>false</ScaleCrop>
  <LinksUpToDate>false</LinksUpToDate>
  <CharactersWithSpaces>3078</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2018-06-29T08:58:00Z</dcterms:created>
  <dc:creator>朱亚</dc:creator>
  <cp:lastModifiedBy>小菲菲''</cp:lastModifiedBy>
  <dcterms:modified xsi:type="dcterms:W3CDTF">2019-03-20T00:51:46Z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