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5124" w:h="4752" w:hRule="exact" w:wrap="none" w:vAnchor="page" w:hAnchor="page" w:x="379" w:y="5227"/>
        <w:widowControl w:val="0"/>
        <w:shd w:val="clear" w:color="auto" w:fill="auto"/>
        <w:bidi w:val="0"/>
        <w:spacing w:before="0" w:after="0" w:line="259" w:lineRule="auto"/>
        <w:ind w:left="0" w:right="0" w:firstLine="0"/>
        <w:jc w:val="both"/>
      </w:pPr>
      <w:r>
        <w:rPr>
          <w:color w:val="161616"/>
          <w:spacing w:val="0"/>
          <w:w w:val="100"/>
          <w:position w:val="0"/>
          <w:shd w:val="clear" w:color="auto" w:fill="auto"/>
          <w:lang w:val="la-001" w:eastAsia="la-001" w:bidi="la-001"/>
        </w:rPr>
        <w:t>dem et viscidum ad humidorum, durum vero' et-</w:t>
        <w:br/>
        <w:t>friablle ad siccorum naturam pertinent; porro - nullae</w:t>
        <w:br/>
        <w:t>aliae praeter istas sunt tactiles qualitates. Qnod vero</w:t>
        <w:br/>
        <w:t>materlae alterationes minime- visibiles sequantur qualita—</w:t>
        <w:br/>
        <w:t>tes, nec etiam eas, quae ad auditum, gustum- aut</w:t>
        <w:br/>
        <w:t>olsactum attinent, jam omnibus satis constat: verum</w:t>
        <w:br/>
        <w:t>et hae quidem sunt e genere tactilium qualitatum; sed</w:t>
        <w:br/>
        <w:t>ab illis, quae proprie tactiles sunt, hoc differunt, quod</w:t>
        <w:br/>
        <w:t>hae neque in omnibus animalium generibus consistunt,</w:t>
        <w:br/>
        <w:t>neque substantias transmutanti Quod si hae quibusdam</w:t>
        <w:br/>
        <w:t>tantummodo animantibus peculiares funt, illae vero</w:t>
        <w:br/>
        <w:t>universam .substantiam transmutant et alterant , et</w:t>
        <w:br/>
        <w:t>natura primae sunt, et rerum omnium communes, et</w:t>
        <w:br/>
        <w:t>elementorum constitutrices, manifestum est, quod calor</w:t>
        <w:br/>
        <w:t>et frigus humorque et siccitas cujusque rei sub-</w:t>
        <w:br/>
        <w:t>stantiarn constituant. Et proinde recte Hippocrates non</w:t>
        <w:br/>
        <w:t>hominis modo, scd aliorum etiam omnium naturam ex</w:t>
        <w:br/>
        <w:t>calido, frigido, hnmido et sicco esse constitutam</w:t>
        <w:br/>
        <w:t>pronunciavit. Siquidem, haec, ut omnes fatentur, mu</w:t>
        <w:t>-</w:t>
        <w:br/>
        <w:t>tuo inter fe manifesto agunt; neque' a secretione et</w:t>
      </w: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5867" w:h="10558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customStyle="1" w:styleId="CharStyle3">
    <w:name w:val="Texte du corps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Style2">
    <w:name w:val="Texte du corps"/>
    <w:basedOn w:val="Normal"/>
    <w:link w:val="CharStyle3"/>
    <w:pPr>
      <w:widowControl w:val="0"/>
      <w:shd w:val="clear" w:color="auto" w:fill="auto"/>
      <w:spacing w:line="257" w:lineRule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1</dc:title>
  <dc:subject/>
  <dc:creator>Galien</dc:creator>
  <cp:keywords/>
</cp:coreProperties>
</file>