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ІНСТРУКЦІЯ</w:t>
      </w:r>
    </w:p>
    <w:p>
      <w:r>
        <w:t>14 червня 2026 року    № 009</w:t>
      </w:r>
    </w:p>
    <w:p>
      <w:pPr>
        <w:ind w:left="5669"/>
      </w:pPr>
      <w:r>
        <w:rPr>
          <w:b/>
        </w:rPr>
        <w:t>ЗАТВЕРДЖУЮ</w:t>
      </w:r>
    </w:p>
    <w:p>
      <w:pPr>
        <w:ind w:left="5669"/>
      </w:pPr>
      <w:r>
        <w:rPr>
          <w:b w:val="0"/>
        </w:rPr>
        <w:t>Директор ДП «УКРНДНЦ»</w:t>
      </w:r>
    </w:p>
    <w:p>
      <w:pPr>
        <w:ind w:left="5669"/>
      </w:pPr>
      <w:r>
        <w:rPr>
          <w:b w:val="0"/>
        </w:rPr>
        <w:t>О. ПЕТРЕНКО</w:t>
      </w:r>
    </w:p>
    <w:p>
      <w:pPr>
        <w:ind w:left="5669"/>
      </w:pPr>
      <w:r>
        <w:rPr>
          <w:b w:val="0"/>
        </w:rPr>
        <w:t>14 червня 2026 року</w:t>
      </w:r>
    </w:p>
    <w:p>
      <w:pPr>
        <w:jc w:val="center"/>
      </w:pPr>
      <w:r>
        <w:rPr>
          <w:b/>
        </w:rPr>
        <w:t>з діловодства та документообігу</w:t>
      </w:r>
    </w:p>
    <w:p>
      <w:pPr>
        <w:ind w:firstLine="567"/>
        <w:jc w:val="both"/>
      </w:pPr>
      <w:r>
        <w:t>1. Ця Інструкція визначає порядок роботи з документами на підприємстві відповідно до ДСТУ 4163:2020.</w:t>
      </w:r>
    </w:p>
    <w:p>
      <w:pPr>
        <w:ind w:firstLine="567"/>
        <w:jc w:val="both"/>
      </w:pPr>
      <w:r>
        <w:t>2. Документи оформлюють на бланках установленого зразка з дотриманням вимог щодо складу та розміщення реквізитів.</w:t>
      </w:r>
    </w:p>
    <w:p>
      <w:pPr>
        <w:ind w:firstLine="567"/>
        <w:jc w:val="both"/>
      </w:pPr>
      <w:r>
        <w:t>3. Контроль за дотриманням Інструкції покладається на канцелярію.</w:t>
      </w:r>
    </w:p>
    <w:p/>
    <w:p>
      <w:pPr>
        <w:tabs>
          <w:tab w:pos="7087" w:val="left"/>
        </w:tabs>
      </w:pPr>
      <w:r>
        <w:t>Начальник канцелярії</w:t>
      </w:r>
      <w:r>
        <w:tab/>
      </w:r>
      <w:r>
        <w:t>Л. МЕЛЬНИК</w:t>
      </w:r>
    </w:p>
    <w:p/>
    <w:p>
      <w:r>
        <w:rPr>
          <w:b/>
        </w:rPr>
        <w:t>ПОГОДЖЕНО</w:t>
      </w:r>
    </w:p>
    <w:p>
      <w:r>
        <w:t>Голова первинної профспілкової організації</w:t>
      </w:r>
    </w:p>
    <w:p>
      <w:r>
        <w:t>І. БОНДАР</w:t>
        <w:tab/>
        <w:tab/>
        <w:t>13 червня 2026 року</w:t>
      </w:r>
    </w:p>
    <w:p/>
    <w:p>
      <w:r>
        <w:rPr>
          <w:b/>
        </w:rPr>
        <w:t>ПОГОДЖЕНО</w:t>
      </w:r>
    </w:p>
    <w:p>
      <w:r>
        <w:t>Протокол засідання технічного комітету</w:t>
      </w:r>
    </w:p>
    <w:p>
      <w:r>
        <w:t>від 12.06.2026 № 7</w:t>
      </w:r>
    </w:p>
    <w:p/>
    <w:p>
      <w:r>
        <w:t>Начальник юридичного відділу</w:t>
      </w:r>
    </w:p>
    <w:p>
      <w:r>
        <w:t>О. КОВАЛЬ</w:t>
        <w:tab/>
        <w:tab/>
        <w:t>13 червня 2026 року</w:t>
      </w:r>
    </w:p>
    <w:p/>
    <w:p>
      <w:r>
        <w:t>Головний бухгалтер</w:t>
      </w:r>
    </w:p>
    <w:p>
      <w:r>
        <w:t>Н. ТКАЧЕНКО</w:t>
        <w:tab/>
        <w:tab/>
        <w:t>13 червня 2026 року</w:t>
      </w:r>
    </w:p>
    <w:p>
      <w:r>
        <w:t>Зауваження: зауважень немає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