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6"/>
        <w:framePr w:w="6453" w:h="1081" w:hRule="exact" w:wrap="around" w:x="4590" w:y="1486"/>
      </w:pPr>
      <w:r>
        <w:t>Q</w:t>
      </w:r>
      <w:r>
        <w:rPr>
          <w:rFonts w:hint="eastAsia"/>
        </w:rPr>
        <w:t>B</w:t>
      </w:r>
      <w:r>
        <w:t>/</w:t>
      </w:r>
      <w:r>
        <w:rPr>
          <w:rFonts w:hint="eastAsia"/>
        </w:rPr>
        <w:t>CU</w:t>
      </w:r>
      <w:r>
        <w:t xml:space="preserve"> </w:t>
      </w:r>
    </w:p>
    <w:p>
      <w:pPr>
        <w:pStyle w:val="148"/>
        <w:framePr w:wrap="around" w:hAnchor="page" w:x="1992" w:y="3320"/>
        <w:rPr>
          <w:rFonts w:hAnsi="黑体"/>
        </w:rPr>
      </w:pPr>
      <w:r>
        <w:rPr>
          <w:rFonts w:hint="eastAsia" w:hAnsi="黑体"/>
        </w:rPr>
        <w:t>QB/CU X13-2022-XXXX</w:t>
      </w:r>
    </w:p>
    <w:p>
      <w:pPr>
        <w:pStyle w:val="66"/>
        <w:ind w:firstLine="199" w:firstLineChars="95"/>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-252730</wp:posOffset>
                </wp:positionH>
                <wp:positionV relativeFrom="paragraph">
                  <wp:posOffset>1356360</wp:posOffset>
                </wp:positionV>
                <wp:extent cx="6120130" cy="0"/>
                <wp:effectExtent l="0" t="0" r="33020" b="1905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9.9pt;margin-top:106.8pt;height:0pt;width:481.9pt;z-index:251660288;mso-width-relative:page;mso-height-relative:page;" filled="f" stroked="t" coordsize="21600,21600" o:gfxdata="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faO2NgAAAAL&#10;AQAADwAAAAAAAAABACAAAAAiAAAAZHJzL2Rvd25yZXYueG1sUEsBAhQAFAAAAAgAh07iQAM1DObj&#10;AQAAqgMAAA4AAAAAAAAAAQAgAAAAJwEAAGRycy9lMm9Eb2MueG1sUEsFBgAAAAAGAAYAWQEAAHwF&#10;AAAAAA==&#10;">
                <v:fill on="f" focussize="0,0"/>
                <v:stroke color="#000000" joinstyle="round"/>
                <v:imagedata o:title=""/>
                <o:lock v:ext="edit" aspectratio="f"/>
              </v:line>
            </w:pict>
          </mc:Fallback>
        </mc:AlternateContent>
      </w:r>
    </w:p>
    <w:p>
      <w:pPr>
        <w:pStyle w:val="147"/>
        <w:framePr w:w="9075" w:wrap="auto" w:vAnchor="page" w:hAnchor="page" w:x="1853" w:y="2681"/>
        <w:rPr>
          <w:rFonts w:ascii="Times New Roman" w:hAnsi="Times New Roman"/>
        </w:rPr>
      </w:pPr>
      <w:r>
        <w:rPr>
          <w:rFonts w:hint="eastAsia"/>
        </w:rPr>
        <w:t>中国联通公司</w:t>
      </w:r>
      <w:r>
        <w:t>企业标</w:t>
      </w:r>
      <w:r>
        <w:rPr>
          <w:rFonts w:ascii="Times New Roman" w:hAnsi="Times New Roman"/>
        </w:rPr>
        <w:t>准</w:t>
      </w: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bookmarkStart w:id="0" w:name="_Toc169670933"/>
      <w:bookmarkEnd w:id="0"/>
      <w:bookmarkStart w:id="1" w:name="_Toc169670935"/>
      <w:bookmarkEnd w:id="1"/>
      <w:bookmarkStart w:id="2" w:name="_Toc169670934"/>
      <w:bookmarkEnd w:id="2"/>
      <w:bookmarkStart w:id="3" w:name="_Toc169670938"/>
      <w:bookmarkEnd w:id="3"/>
      <w:bookmarkStart w:id="4" w:name="_Toc169670936"/>
      <w:bookmarkEnd w:id="4"/>
      <w:bookmarkStart w:id="5" w:name="_Toc169670937"/>
      <w:bookmarkEnd w:id="5"/>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-295275</wp:posOffset>
                </wp:positionH>
                <wp:positionV relativeFrom="paragraph">
                  <wp:posOffset>28575</wp:posOffset>
                </wp:positionV>
                <wp:extent cx="6238875" cy="3281045"/>
                <wp:effectExtent l="0" t="0" r="9525" b="14605"/>
                <wp:wrapNone/>
                <wp:docPr id="7" name="Text Box 6"/>
                <wp:cNvGraphicFramePr/>
                <a:graphic xmlns:a="http://schemas.openxmlformats.org/drawingml/2006/main">
                  <a:graphicData uri="http://schemas.microsoft.com/office/word/2010/wordprocessingShape">
                    <wps:wsp>
                      <wps:cNvSpPr txBox="1">
                        <a:spLocks noChangeArrowheads="1"/>
                      </wps:cNvSpPr>
                      <wps:spPr bwMode="auto">
                        <a:xfrm>
                          <a:off x="0" y="0"/>
                          <a:ext cx="6238875" cy="3281045"/>
                        </a:xfrm>
                        <a:prstGeom prst="rect">
                          <a:avLst/>
                        </a:prstGeom>
                        <a:solidFill>
                          <a:srgbClr val="FFFFFF"/>
                        </a:solidFill>
                        <a:ln>
                          <a:noFill/>
                        </a:ln>
                      </wps:spPr>
                      <wps:txbx>
                        <w:txbxContent>
                          <w:p>
                            <w:pPr>
                              <w:pStyle w:val="128"/>
                              <w:rPr>
                                <w:rFonts w:hint="eastAsia" w:hAnsiTheme="minorHAnsi"/>
                                <w:kern w:val="2"/>
                                <w:szCs w:val="24"/>
                                <w:lang w:eastAsia="zh-CN"/>
                              </w:rPr>
                            </w:pPr>
                            <w:r>
                              <w:rPr>
                                <w:rFonts w:hint="eastAsia" w:hAnsiTheme="minorHAnsi"/>
                                <w:kern w:val="2"/>
                                <w:szCs w:val="24"/>
                              </w:rPr>
                              <w:t>中国联通5G NR数字蜂窝社会化基站设备OMC-R测量报告技术</w:t>
                            </w:r>
                            <w:r>
                              <w:rPr>
                                <w:rFonts w:hint="eastAsia" w:hAnsiTheme="minorHAnsi"/>
                                <w:kern w:val="2"/>
                                <w:szCs w:val="24"/>
                                <w:lang w:val="en-US" w:eastAsia="zh-CN"/>
                              </w:rPr>
                              <w:t>规范</w:t>
                            </w:r>
                          </w:p>
                          <w:p>
                            <w:pPr>
                              <w:pStyle w:val="58"/>
                              <w:spacing w:line="240" w:lineRule="auto"/>
                              <w:rPr>
                                <w:rFonts w:hint="eastAsia" w:ascii="黑体" w:hAnsi="黑体" w:eastAsia="黑体"/>
                                <w:kern w:val="2"/>
                                <w:szCs w:val="28"/>
                              </w:rPr>
                            </w:pPr>
                            <w:r>
                              <w:rPr>
                                <w:rFonts w:hint="eastAsia" w:ascii="黑体" w:hAnsi="黑体" w:eastAsia="黑体"/>
                                <w:kern w:val="2"/>
                                <w:szCs w:val="28"/>
                              </w:rPr>
                              <w:t xml:space="preserve">China Unicom 5G </w:t>
                            </w:r>
                            <w:r>
                              <w:rPr>
                                <w:rFonts w:hint="eastAsia" w:ascii="黑体" w:hAnsi="黑体" w:eastAsia="黑体"/>
                                <w:kern w:val="2"/>
                                <w:szCs w:val="28"/>
                                <w:lang w:val="en-US" w:eastAsia="zh-CN"/>
                              </w:rPr>
                              <w:t xml:space="preserve">NR </w:t>
                            </w:r>
                            <w:r>
                              <w:rPr>
                                <w:rFonts w:hint="eastAsia" w:ascii="黑体" w:hAnsi="黑体" w:eastAsia="黑体"/>
                                <w:kern w:val="2"/>
                                <w:szCs w:val="28"/>
                              </w:rPr>
                              <w:t>Digital Cellular Mobile Telecommunication Network</w:t>
                            </w:r>
                            <w:r>
                              <w:rPr>
                                <w:rFonts w:hint="eastAsia" w:ascii="黑体" w:hAnsi="黑体" w:eastAsia="黑体"/>
                                <w:kern w:val="2"/>
                                <w:szCs w:val="28"/>
                                <w:lang w:val="en-US" w:eastAsia="zh-CN"/>
                              </w:rPr>
                              <w:t xml:space="preserve"> Technical</w:t>
                            </w:r>
                            <w:r>
                              <w:rPr>
                                <w:rFonts w:hint="eastAsia" w:ascii="黑体" w:hAnsi="黑体" w:eastAsia="黑体"/>
                                <w:kern w:val="2"/>
                                <w:szCs w:val="28"/>
                              </w:rPr>
                              <w:t xml:space="preserve"> </w:t>
                            </w:r>
                            <w:r>
                              <w:rPr>
                                <w:rFonts w:hint="eastAsia" w:ascii="黑体" w:hAnsi="黑体" w:eastAsia="黑体"/>
                                <w:kern w:val="2"/>
                                <w:szCs w:val="28"/>
                                <w:lang w:val="en-US" w:eastAsia="zh-CN"/>
                              </w:rPr>
                              <w:t>Specification</w:t>
                            </w:r>
                            <w:r>
                              <w:rPr>
                                <w:rFonts w:hint="eastAsia" w:ascii="黑体" w:hAnsi="黑体" w:eastAsia="黑体"/>
                                <w:kern w:val="2"/>
                                <w:szCs w:val="28"/>
                              </w:rPr>
                              <w:t xml:space="preserve"> </w:t>
                            </w:r>
                            <w:r>
                              <w:rPr>
                                <w:rFonts w:hint="eastAsia" w:ascii="黑体" w:hAnsi="黑体" w:eastAsia="黑体"/>
                                <w:kern w:val="2"/>
                                <w:szCs w:val="28"/>
                                <w:lang w:val="en-US" w:eastAsia="zh-CN"/>
                              </w:rPr>
                              <w:t xml:space="preserve">of OMC-R＇s Measurement Report for Micro Base Station  </w:t>
                            </w:r>
                          </w:p>
                          <w:p>
                            <w:pPr>
                              <w:pStyle w:val="58"/>
                              <w:rPr>
                                <w:rFonts w:hint="eastAsia" w:ascii="黑体" w:hAnsi="黑体" w:eastAsia="黑体"/>
                                <w:kern w:val="2"/>
                                <w:szCs w:val="28"/>
                              </w:rPr>
                            </w:pPr>
                            <w:r>
                              <w:rPr>
                                <w:rFonts w:hint="eastAsia" w:ascii="黑体" w:hAnsi="黑体" w:eastAsia="黑体"/>
                                <w:kern w:val="2"/>
                                <w:szCs w:val="28"/>
                              </w:rPr>
                              <w:t>（V1.0）</w:t>
                            </w:r>
                          </w:p>
                          <w:p>
                            <w:pPr>
                              <w:pStyle w:val="58"/>
                              <w:spacing w:line="240" w:lineRule="auto"/>
                              <w:rPr>
                                <w:rFonts w:ascii="黑体" w:eastAsia="黑体"/>
                                <w:sz w:val="52"/>
                              </w:rPr>
                            </w:pPr>
                          </w:p>
                          <w:p>
                            <w:pPr>
                              <w:pStyle w:val="58"/>
                              <w:rPr>
                                <w:rFonts w:ascii="黑体" w:eastAsia="黑体"/>
                                <w:sz w:val="44"/>
                              </w:rPr>
                            </w:pPr>
                          </w:p>
                          <w:p>
                            <w:pPr>
                              <w:pStyle w:val="58"/>
                              <w:rPr>
                                <w:rFonts w:ascii="黑体" w:eastAsia="黑体"/>
                                <w:sz w:val="52"/>
                              </w:rPr>
                            </w:pPr>
                            <w:r>
                              <w:rPr>
                                <w:rFonts w:hint="eastAsia" w:ascii="黑体" w:eastAsia="黑体"/>
                                <w:sz w:val="52"/>
                              </w:rPr>
                              <w:t>维护中心（OMC-R）测量报告技术要求</w:t>
                            </w:r>
                          </w:p>
                          <w:p>
                            <w:pPr>
                              <w:pStyle w:val="46"/>
                            </w:pPr>
                          </w:p>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23.25pt;margin-top:2.25pt;height:258.35pt;width:491.25pt;z-index:251659264;mso-width-relative:page;mso-height-relative:page;" fillcolor="#FFFFFF" filled="t" stroked="f" coordsize="21600,21600" o:gfxdata="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VK8tXYAAAA&#10;CQEAAA8AAAAAAAAAAQAgAAAAIgAAAGRycy9kb3ducmV2LnhtbFBLAQIUABQAAAAIAIdO4kA7v0Bp&#10;HQIAAD4EAAAOAAAAAAAAAAEAIAAAACcBAABkcnMvZTJvRG9jLnhtbFBLBQYAAAAABgAGAFkBAAC2&#10;BQAAAAA=&#10;">
                <v:fill on="t" focussize="0,0"/>
                <v:stroke on="f"/>
                <v:imagedata o:title=""/>
                <o:lock v:ext="edit" aspectratio="f"/>
                <v:textbox>
                  <w:txbxContent>
                    <w:p>
                      <w:pPr>
                        <w:pStyle w:val="128"/>
                        <w:rPr>
                          <w:rFonts w:hint="eastAsia" w:hAnsiTheme="minorHAnsi"/>
                          <w:kern w:val="2"/>
                          <w:szCs w:val="24"/>
                          <w:lang w:eastAsia="zh-CN"/>
                        </w:rPr>
                      </w:pPr>
                      <w:r>
                        <w:rPr>
                          <w:rFonts w:hint="eastAsia" w:hAnsiTheme="minorHAnsi"/>
                          <w:kern w:val="2"/>
                          <w:szCs w:val="24"/>
                        </w:rPr>
                        <w:t>中国联通5G NR数字蜂窝社会化基站设备OMC-R测量报告技术</w:t>
                      </w:r>
                      <w:r>
                        <w:rPr>
                          <w:rFonts w:hint="eastAsia" w:hAnsiTheme="minorHAnsi"/>
                          <w:kern w:val="2"/>
                          <w:szCs w:val="24"/>
                          <w:lang w:val="en-US" w:eastAsia="zh-CN"/>
                        </w:rPr>
                        <w:t>规范</w:t>
                      </w:r>
                    </w:p>
                    <w:p>
                      <w:pPr>
                        <w:pStyle w:val="58"/>
                        <w:spacing w:line="240" w:lineRule="auto"/>
                        <w:rPr>
                          <w:rFonts w:hint="eastAsia" w:ascii="黑体" w:hAnsi="黑体" w:eastAsia="黑体"/>
                          <w:kern w:val="2"/>
                          <w:szCs w:val="28"/>
                        </w:rPr>
                      </w:pPr>
                      <w:r>
                        <w:rPr>
                          <w:rFonts w:hint="eastAsia" w:ascii="黑体" w:hAnsi="黑体" w:eastAsia="黑体"/>
                          <w:kern w:val="2"/>
                          <w:szCs w:val="28"/>
                        </w:rPr>
                        <w:t xml:space="preserve">China Unicom 5G </w:t>
                      </w:r>
                      <w:r>
                        <w:rPr>
                          <w:rFonts w:hint="eastAsia" w:ascii="黑体" w:hAnsi="黑体" w:eastAsia="黑体"/>
                          <w:kern w:val="2"/>
                          <w:szCs w:val="28"/>
                          <w:lang w:val="en-US" w:eastAsia="zh-CN"/>
                        </w:rPr>
                        <w:t xml:space="preserve">NR </w:t>
                      </w:r>
                      <w:r>
                        <w:rPr>
                          <w:rFonts w:hint="eastAsia" w:ascii="黑体" w:hAnsi="黑体" w:eastAsia="黑体"/>
                          <w:kern w:val="2"/>
                          <w:szCs w:val="28"/>
                        </w:rPr>
                        <w:t>Digital Cellular Mobile Telecommunication Network</w:t>
                      </w:r>
                      <w:r>
                        <w:rPr>
                          <w:rFonts w:hint="eastAsia" w:ascii="黑体" w:hAnsi="黑体" w:eastAsia="黑体"/>
                          <w:kern w:val="2"/>
                          <w:szCs w:val="28"/>
                          <w:lang w:val="en-US" w:eastAsia="zh-CN"/>
                        </w:rPr>
                        <w:t xml:space="preserve"> Technical</w:t>
                      </w:r>
                      <w:r>
                        <w:rPr>
                          <w:rFonts w:hint="eastAsia" w:ascii="黑体" w:hAnsi="黑体" w:eastAsia="黑体"/>
                          <w:kern w:val="2"/>
                          <w:szCs w:val="28"/>
                        </w:rPr>
                        <w:t xml:space="preserve"> </w:t>
                      </w:r>
                      <w:r>
                        <w:rPr>
                          <w:rFonts w:hint="eastAsia" w:ascii="黑体" w:hAnsi="黑体" w:eastAsia="黑体"/>
                          <w:kern w:val="2"/>
                          <w:szCs w:val="28"/>
                          <w:lang w:val="en-US" w:eastAsia="zh-CN"/>
                        </w:rPr>
                        <w:t>Specification</w:t>
                      </w:r>
                      <w:r>
                        <w:rPr>
                          <w:rFonts w:hint="eastAsia" w:ascii="黑体" w:hAnsi="黑体" w:eastAsia="黑体"/>
                          <w:kern w:val="2"/>
                          <w:szCs w:val="28"/>
                        </w:rPr>
                        <w:t xml:space="preserve"> </w:t>
                      </w:r>
                      <w:r>
                        <w:rPr>
                          <w:rFonts w:hint="eastAsia" w:ascii="黑体" w:hAnsi="黑体" w:eastAsia="黑体"/>
                          <w:kern w:val="2"/>
                          <w:szCs w:val="28"/>
                          <w:lang w:val="en-US" w:eastAsia="zh-CN"/>
                        </w:rPr>
                        <w:t xml:space="preserve">of OMC-R＇s Measurement Report for Micro Base Station  </w:t>
                      </w:r>
                    </w:p>
                    <w:p>
                      <w:pPr>
                        <w:pStyle w:val="58"/>
                        <w:rPr>
                          <w:rFonts w:hint="eastAsia" w:ascii="黑体" w:hAnsi="黑体" w:eastAsia="黑体"/>
                          <w:kern w:val="2"/>
                          <w:szCs w:val="28"/>
                        </w:rPr>
                      </w:pPr>
                      <w:r>
                        <w:rPr>
                          <w:rFonts w:hint="eastAsia" w:ascii="黑体" w:hAnsi="黑体" w:eastAsia="黑体"/>
                          <w:kern w:val="2"/>
                          <w:szCs w:val="28"/>
                        </w:rPr>
                        <w:t>（V1.0）</w:t>
                      </w:r>
                    </w:p>
                    <w:p>
                      <w:pPr>
                        <w:pStyle w:val="58"/>
                        <w:spacing w:line="240" w:lineRule="auto"/>
                        <w:rPr>
                          <w:rFonts w:ascii="黑体" w:eastAsia="黑体"/>
                          <w:sz w:val="52"/>
                        </w:rPr>
                      </w:pPr>
                    </w:p>
                    <w:p>
                      <w:pPr>
                        <w:pStyle w:val="58"/>
                        <w:rPr>
                          <w:rFonts w:ascii="黑体" w:eastAsia="黑体"/>
                          <w:sz w:val="44"/>
                        </w:rPr>
                      </w:pPr>
                    </w:p>
                    <w:p>
                      <w:pPr>
                        <w:pStyle w:val="58"/>
                        <w:rPr>
                          <w:rFonts w:ascii="黑体" w:eastAsia="黑体"/>
                          <w:sz w:val="52"/>
                        </w:rPr>
                      </w:pPr>
                      <w:r>
                        <w:rPr>
                          <w:rFonts w:hint="eastAsia" w:ascii="黑体" w:eastAsia="黑体"/>
                          <w:sz w:val="52"/>
                        </w:rPr>
                        <w:t>维护中心（OMC-R）测量报告技术要求</w:t>
                      </w:r>
                    </w:p>
                    <w:p>
                      <w:pPr>
                        <w:pStyle w:val="46"/>
                      </w:pPr>
                    </w:p>
                  </w:txbxContent>
                </v:textbox>
              </v:shape>
            </w:pict>
          </mc:Fallback>
        </mc:AlternateContent>
      </w: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149"/>
        <w:framePr w:w="9547" w:wrap="around" w:vAnchor="page" w:hAnchor="page" w:x="1396" w:y="13816"/>
        <w:pBdr>
          <w:top w:val="none" w:color="auto" w:sz="0" w:space="0"/>
          <w:left w:val="none" w:color="auto" w:sz="0" w:space="0"/>
          <w:bottom w:val="none" w:color="auto" w:sz="0" w:space="0"/>
          <w:right w:val="none" w:color="auto" w:sz="0" w:space="0"/>
        </w:pBdr>
        <w:rPr>
          <w:rFonts w:hint="eastAsia" w:eastAsia="黑体"/>
          <w:lang w:val="en-US" w:eastAsia="zh-CN"/>
        </w:rPr>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发布</w:t>
      </w:r>
      <w:r>
        <w:rPr>
          <w:rFonts w:hint="eastAsia"/>
          <w:lang w:val="en-US" w:eastAsia="zh-CN"/>
        </w:rPr>
        <w:t xml:space="preserve">                                       </w:t>
      </w: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ascii="黑体"/>
          <w:lang w:val="en-US" w:eastAsia="zh-CN"/>
        </w:rPr>
        <w:t>实施</w:t>
      </w:r>
    </w:p>
    <w:p>
      <w:pPr>
        <w:pStyle w:val="149"/>
        <w:framePr w:w="9547" w:wrap="around" w:vAnchor="page" w:hAnchor="page" w:x="1396" w:y="13816"/>
      </w:pPr>
    </w:p>
    <w:p>
      <w:pPr>
        <w:pStyle w:val="66"/>
        <w:ind w:firstLine="420"/>
        <w:rPr>
          <w:color w:val="000000" w:themeColor="text1"/>
          <w14:textFill>
            <w14:solidFill>
              <w14:schemeClr w14:val="tx1"/>
            </w14:solidFill>
          </w14:textFill>
        </w:rPr>
      </w:pPr>
    </w:p>
    <w:p>
      <w:pPr>
        <w:pStyle w:val="66"/>
        <w:ind w:firstLine="420"/>
        <w:rPr>
          <w:color w:val="000000" w:themeColor="text1"/>
          <w14:textFill>
            <w14:solidFill>
              <w14:schemeClr w14:val="tx1"/>
            </w14:solidFill>
          </w14:textFill>
        </w:rPr>
      </w:pPr>
    </w:p>
    <w:p>
      <w:pPr>
        <w:pStyle w:val="134"/>
        <w:framePr w:wrap="around" w:vAnchor="page" w:hAnchor="page" w:x="2414" w:y="14840"/>
        <w:widowControl/>
        <w:rPr>
          <w:rFonts w:hint="eastAsia" w:hAnsiTheme="minorHAnsi"/>
          <w:b w:val="0"/>
          <w:bCs w:val="0"/>
          <w:kern w:val="2"/>
          <w:sz w:val="28"/>
          <w:szCs w:val="24"/>
        </w:rPr>
      </w:pPr>
      <w:bookmarkStart w:id="6" w:name="fm"/>
      <w:r>
        <w:rPr>
          <w:rFonts w:hint="eastAsia" w:hAnsiTheme="minorHAnsi"/>
          <w:b w:val="0"/>
          <w:bCs w:val="0"/>
          <w:kern w:val="2"/>
          <w:sz w:val="28"/>
          <w:szCs w:val="24"/>
        </w:rPr>
        <mc:AlternateContent>
          <mc:Choice Requires="wps">
            <w:drawing>
              <wp:anchor distT="0" distB="0" distL="114300" distR="114300" simplePos="0" relativeHeight="251662336" behindDoc="1" locked="0" layoutInCell="1" allowOverlap="1">
                <wp:simplePos x="0" y="0"/>
                <wp:positionH relativeFrom="column">
                  <wp:posOffset>1810385</wp:posOffset>
                </wp:positionH>
                <wp:positionV relativeFrom="paragraph">
                  <wp:posOffset>-3942715</wp:posOffset>
                </wp:positionV>
                <wp:extent cx="1270000" cy="304800"/>
                <wp:effectExtent l="0" t="0" r="6350" b="0"/>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42.55pt;margin-top:-310.45pt;height:24pt;width:100pt;z-index:-251654144;mso-width-relative:page;mso-height-relative:page;" fillcolor="#FFFFFF" filled="t"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Xu1tkAAAANAQAA&#10;DwAAAAAAAAABACAAAAAiAAAAZHJzL2Rvd25yZXYueG1sUEsBAhQAFAAAAAgAh07iQOSif1YYAgAA&#10;KAQAAA4AAAAAAAAAAQAgAAAAKAEAAGRycy9lMm9Eb2MueG1sUEsFBgAAAAAGAAYAWQEAALIFAAAA&#10;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1312" behindDoc="1" locked="0" layoutInCell="1" allowOverlap="1">
                <wp:simplePos x="0" y="0"/>
                <wp:positionH relativeFrom="column">
                  <wp:posOffset>4413885</wp:posOffset>
                </wp:positionH>
                <wp:positionV relativeFrom="paragraph">
                  <wp:posOffset>-7435215</wp:posOffset>
                </wp:positionV>
                <wp:extent cx="1143000" cy="228600"/>
                <wp:effectExtent l="0" t="0" r="0" b="0"/>
                <wp:wrapNone/>
                <wp:docPr id="10" name="矩形 10"/>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7.55pt;margin-top:-585.45pt;height:18pt;width:90pt;z-index:-251655168;mso-width-relative:page;mso-height-relative:page;" fillcolor="#FFFFFF" filled="t"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yYoR2gAAAA8B&#10;AAAPAAAAAAAAAAEAIAAAACIAAABkcnMvZG93bnJldi54bWxQSwECFAAUAAAACACHTuJALlURYhkC&#10;AAAoBAAADgAAAAAAAAABACAAAAApAQAAZHJzL2Uyb0RvYy54bWxQSwUGAAAAAAYABgBZAQAAtAUA&#10;AAAA&#10;">
                <v:fill on="t" focussize="0,0"/>
                <v:stroke on="f"/>
                <v:imagedata o:title=""/>
                <o:lock v:ext="edit" aspectratio="f"/>
              </v:rect>
            </w:pict>
          </mc:Fallback>
        </mc:AlternateContent>
      </w:r>
      <w:bookmarkEnd w:id="6"/>
      <w:r>
        <w:rPr>
          <w:rFonts w:hint="eastAsia" w:hAnsiTheme="minorHAnsi"/>
          <w:b w:val="0"/>
          <w:bCs w:val="0"/>
          <w:kern w:val="2"/>
          <w:sz w:val="28"/>
          <w:szCs w:val="24"/>
        </w:rPr>
        <w:t>中国</w:t>
      </w:r>
      <w:r>
        <w:rPr>
          <w:rFonts w:hint="eastAsia" w:hAnsiTheme="minorHAnsi"/>
          <w:b w:val="0"/>
          <w:bCs w:val="0"/>
          <w:kern w:val="2"/>
          <w:sz w:val="28"/>
          <w:szCs w:val="24"/>
          <w:lang w:val="en-US" w:eastAsia="zh-CN"/>
        </w:rPr>
        <w:t>联通</w:t>
      </w:r>
      <w:r>
        <w:rPr>
          <w:rFonts w:hint="eastAsia" w:hAnsiTheme="minorHAnsi"/>
          <w:b w:val="0"/>
          <w:bCs w:val="0"/>
          <w:kern w:val="2"/>
          <w:sz w:val="28"/>
          <w:szCs w:val="24"/>
        </w:rPr>
        <w:t>限公司   发布</w:t>
      </w:r>
    </w:p>
    <w:p>
      <w:pPr>
        <w:pStyle w:val="66"/>
        <w:ind w:firstLine="420"/>
        <w:rPr>
          <w:color w:val="000000" w:themeColor="text1"/>
          <w14:textFill>
            <w14:solidFill>
              <w14:schemeClr w14:val="tx1"/>
            </w14:solidFill>
          </w14:textFill>
        </w:rPr>
        <w:sectPr>
          <w:headerReference r:id="rId3" w:type="default"/>
          <w:pgSz w:w="11906" w:h="16838"/>
          <w:pgMar w:top="1440" w:right="1797" w:bottom="1440" w:left="1797" w:header="851" w:footer="992" w:gutter="0"/>
          <w:cols w:space="425" w:num="1"/>
          <w:titlePg/>
          <w:docGrid w:type="lines" w:linePitch="312" w:charSpace="0"/>
        </w:sectPr>
      </w:pP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-294005</wp:posOffset>
                </wp:positionH>
                <wp:positionV relativeFrom="paragraph">
                  <wp:posOffset>714375</wp:posOffset>
                </wp:positionV>
                <wp:extent cx="6120130" cy="0"/>
                <wp:effectExtent l="0" t="0" r="33020" b="19050"/>
                <wp:wrapNone/>
                <wp:docPr id="12" name="直接连接符 12"/>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3.15pt;margin-top:56.25pt;height:0pt;width:481.9pt;z-index:251663360;mso-width-relative:page;mso-height-relative:page;" filled="f" stroked="t" coordsize="21600,21600" o:gfxdata="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ZIjHzYAAAA&#10;CwEAAA8AAAAAAAAAAQAgAAAAIgAAAGRycy9kb3ducmV2LnhtbFBLAQIUABQAAAAIAIdO4kDu1Juc&#10;5AEAAKwDAAAOAAAAAAAAAAEAIAAAACcBAABkcnMvZTJvRG9jLnhtbFBLBQYAAAAABgAGAFkBAAB9&#10;BQAAAAA=&#10;">
                <v:fill on="f" focussize="0,0"/>
                <v:stroke color="#000000" joinstyle="round"/>
                <v:imagedata o:title=""/>
                <o:lock v:ext="edit" aspectratio="f"/>
              </v:line>
            </w:pict>
          </mc:Fallback>
        </mc:AlternateContent>
      </w:r>
    </w:p>
    <w:p>
      <w:pPr>
        <w:pStyle w:val="70"/>
        <w:rPr>
          <w:rFonts w:hint="eastAsia" w:eastAsia="黑体"/>
          <w:color w:val="000000" w:themeColor="text1"/>
          <w:lang w:eastAsia="zh-CN"/>
          <w14:textFill>
            <w14:solidFill>
              <w14:schemeClr w14:val="tx1"/>
            </w14:solidFill>
          </w14:textFill>
        </w:rPr>
      </w:pPr>
      <w:bookmarkStart w:id="7" w:name="_Toc118028381"/>
      <w:bookmarkStart w:id="8" w:name="_Toc118026096"/>
      <w:bookmarkStart w:id="9" w:name="_Toc118024550"/>
      <w:bookmarkStart w:id="10" w:name="_Toc118024568"/>
      <w:r>
        <w:rPr>
          <w:rFonts w:hint="eastAsia"/>
          <w:color w:val="000000" w:themeColor="text1"/>
          <w14:textFill>
            <w14:solidFill>
              <w14:schemeClr w14:val="tx1"/>
            </w14:solidFill>
          </w14:textFill>
        </w:rPr>
        <w:t>目</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bookmarkEnd w:id="7"/>
      <w:bookmarkEnd w:id="8"/>
      <w:bookmarkEnd w:id="9"/>
      <w:bookmarkEnd w:id="10"/>
      <w:r>
        <w:rPr>
          <w:rFonts w:hint="eastAsia"/>
          <w:color w:val="000000" w:themeColor="text1"/>
          <w:lang w:val="en-US" w:eastAsia="zh-CN"/>
          <w14:textFill>
            <w14:solidFill>
              <w14:schemeClr w14:val="tx1"/>
            </w14:solidFill>
          </w14:textFill>
        </w:rPr>
        <w:t>次</w:t>
      </w:r>
    </w:p>
    <w:p>
      <w:pPr>
        <w:pStyle w:val="25"/>
        <w:tabs>
          <w:tab w:val="right" w:leader="dot" w:pos="8306"/>
        </w:tabs>
      </w:pPr>
      <w:bookmarkStart w:id="212" w:name="_GoBack"/>
      <w:bookmarkEnd w:id="212"/>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\u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_Toc21395 </w:instrText>
      </w:r>
      <w:r>
        <w:fldChar w:fldCharType="separate"/>
      </w:r>
      <w:r>
        <w:rPr>
          <w:rFonts w:hint="eastAsia" w:ascii="黑体" w:eastAsia="黑体" w:cs="Times New Roman" w:hAnsiTheme="minorHAnsi"/>
          <w:kern w:val="2"/>
          <w:szCs w:val="24"/>
          <w:lang w:val="en-US" w:eastAsia="zh-CN" w:bidi="ar-SA"/>
        </w:rPr>
        <w:t>前言</w:t>
      </w:r>
      <w:r>
        <w:tab/>
      </w:r>
      <w:r>
        <w:fldChar w:fldCharType="begin"/>
      </w:r>
      <w:r>
        <w:instrText xml:space="preserve"> PAGEREF _Toc21395 \h </w:instrText>
      </w:r>
      <w:r>
        <w:fldChar w:fldCharType="separate"/>
      </w:r>
      <w:r>
        <w:t>III</w:t>
      </w:r>
      <w:r>
        <w:fldChar w:fldCharType="end"/>
      </w:r>
      <w:r>
        <w:rPr>
          <w:color w:val="000000" w:themeColor="text1"/>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_Toc15950 </w:instrText>
      </w:r>
      <w:r>
        <w:rPr>
          <w:rFonts w:ascii="Times New Roman" w:eastAsia="宋体"/>
          <w:kern w:val="2"/>
          <w:szCs w:val="24"/>
        </w:rPr>
        <w:fldChar w:fldCharType="separate"/>
      </w:r>
      <w:r>
        <w:rPr>
          <w:rFonts w:hint="eastAsia" w:ascii="黑体" w:eastAsia="黑体"/>
          <w:szCs w:val="21"/>
        </w:rPr>
        <w:t>1 范围</w:t>
      </w:r>
      <w:r>
        <w:tab/>
      </w:r>
      <w:r>
        <w:fldChar w:fldCharType="begin"/>
      </w:r>
      <w:r>
        <w:instrText xml:space="preserve"> PAGEREF _Toc15950 \h </w:instrText>
      </w:r>
      <w:r>
        <w:fldChar w:fldCharType="separate"/>
      </w:r>
      <w:r>
        <w:t>1</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_Toc14648 </w:instrText>
      </w:r>
      <w:r>
        <w:rPr>
          <w:rFonts w:ascii="Times New Roman" w:eastAsia="宋体"/>
          <w:kern w:val="2"/>
          <w:szCs w:val="24"/>
        </w:rPr>
        <w:fldChar w:fldCharType="separate"/>
      </w:r>
      <w:r>
        <w:rPr>
          <w:rFonts w:hint="eastAsia" w:ascii="黑体" w:eastAsia="黑体"/>
          <w:szCs w:val="21"/>
        </w:rPr>
        <w:t>2 规范性引用文件</w:t>
      </w:r>
      <w:r>
        <w:tab/>
      </w:r>
      <w:r>
        <w:fldChar w:fldCharType="begin"/>
      </w:r>
      <w:r>
        <w:instrText xml:space="preserve"> PAGEREF _Toc14648 \h </w:instrText>
      </w:r>
      <w:r>
        <w:fldChar w:fldCharType="separate"/>
      </w:r>
      <w:r>
        <w:t>1</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_Toc16537 </w:instrText>
      </w:r>
      <w:r>
        <w:rPr>
          <w:rFonts w:ascii="Times New Roman" w:eastAsia="宋体"/>
          <w:kern w:val="2"/>
          <w:szCs w:val="24"/>
        </w:rPr>
        <w:fldChar w:fldCharType="separate"/>
      </w:r>
      <w:r>
        <w:rPr>
          <w:rFonts w:hint="eastAsia" w:ascii="黑体" w:eastAsia="黑体"/>
          <w:szCs w:val="21"/>
        </w:rPr>
        <w:t>3 术语、定义和缩略语</w:t>
      </w:r>
      <w:r>
        <w:tab/>
      </w:r>
      <w:r>
        <w:fldChar w:fldCharType="begin"/>
      </w:r>
      <w:r>
        <w:instrText xml:space="preserve"> PAGEREF _Toc16537 \h </w:instrText>
      </w:r>
      <w:r>
        <w:fldChar w:fldCharType="separate"/>
      </w:r>
      <w:r>
        <w:t>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_Toc1485 </w:instrText>
      </w:r>
      <w:r>
        <w:rPr>
          <w:rFonts w:ascii="Times New Roman" w:eastAsia="宋体"/>
          <w:kern w:val="2"/>
          <w:szCs w:val="24"/>
        </w:rPr>
        <w:fldChar w:fldCharType="separate"/>
      </w:r>
      <w:r>
        <w:rPr>
          <w:rFonts w:hint="eastAsia" w:ascii="黑体" w:eastAsia="黑体"/>
          <w:szCs w:val="21"/>
        </w:rPr>
        <w:t xml:space="preserve">4 </w:t>
      </w:r>
      <w:r>
        <w:rPr>
          <w:rFonts w:ascii="黑体" w:eastAsia="黑体"/>
          <w:szCs w:val="21"/>
        </w:rPr>
        <w:t>OMC-R测量报告</w:t>
      </w:r>
      <w:r>
        <w:rPr>
          <w:rFonts w:hint="eastAsia" w:ascii="黑体" w:eastAsia="黑体"/>
          <w:szCs w:val="21"/>
        </w:rPr>
        <w:t>总则</w:t>
      </w:r>
      <w:r>
        <w:tab/>
      </w:r>
      <w:r>
        <w:fldChar w:fldCharType="begin"/>
      </w:r>
      <w:r>
        <w:instrText xml:space="preserve"> PAGEREF _Toc1485 \h </w:instrText>
      </w:r>
      <w:r>
        <w:fldChar w:fldCharType="separate"/>
      </w:r>
      <w:r>
        <w:t>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_Toc6425 </w:instrText>
      </w:r>
      <w:r>
        <w:rPr>
          <w:rFonts w:ascii="Times New Roman" w:eastAsia="宋体"/>
          <w:kern w:val="2"/>
          <w:szCs w:val="24"/>
        </w:rPr>
        <w:fldChar w:fldCharType="separate"/>
      </w:r>
      <w:r>
        <w:rPr>
          <w:rFonts w:hint="eastAsia" w:ascii="黑体" w:eastAsia="黑体"/>
          <w:szCs w:val="21"/>
        </w:rPr>
        <w:t xml:space="preserve">5 </w:t>
      </w:r>
      <w:r>
        <w:rPr>
          <w:rFonts w:ascii="黑体" w:eastAsia="黑体"/>
          <w:bCs/>
          <w:szCs w:val="21"/>
        </w:rPr>
        <w:t>OMC-R</w:t>
      </w:r>
      <w:r>
        <w:rPr>
          <w:rFonts w:hint="eastAsia" w:ascii="黑体" w:eastAsia="黑体"/>
          <w:bCs/>
          <w:szCs w:val="21"/>
        </w:rPr>
        <w:t>测量报告数据定义</w:t>
      </w:r>
      <w:r>
        <w:tab/>
      </w:r>
      <w:r>
        <w:fldChar w:fldCharType="begin"/>
      </w:r>
      <w:r>
        <w:instrText xml:space="preserve"> PAGEREF _Toc6425 \h </w:instrText>
      </w:r>
      <w:r>
        <w:fldChar w:fldCharType="separate"/>
      </w:r>
      <w:r>
        <w:t>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_Toc6065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5.1. </w:t>
      </w:r>
      <w:r>
        <w:rPr>
          <w:rFonts w:hint="eastAsia"/>
        </w:rPr>
        <w:t>测量</w:t>
      </w:r>
      <w:r>
        <w:t>报告数据定义模板</w:t>
      </w:r>
      <w:r>
        <w:tab/>
      </w:r>
      <w:r>
        <w:fldChar w:fldCharType="begin"/>
      </w:r>
      <w:r>
        <w:instrText xml:space="preserve"> PAGEREF _Toc6065 \h </w:instrText>
      </w:r>
      <w:r>
        <w:fldChar w:fldCharType="separate"/>
      </w:r>
      <w:r>
        <w:t>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_Toc3810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5.2. </w:t>
      </w:r>
      <w:r>
        <w:t>测量报告数据列表</w:t>
      </w:r>
      <w:r>
        <w:tab/>
      </w:r>
      <w:r>
        <w:fldChar w:fldCharType="begin"/>
      </w:r>
      <w:r>
        <w:instrText xml:space="preserve"> PAGEREF _Toc3810 \h </w:instrText>
      </w:r>
      <w:r>
        <w:fldChar w:fldCharType="separate"/>
      </w:r>
      <w:r>
        <w:t>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_Toc15119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5.3. </w:t>
      </w:r>
      <w:r>
        <w:rPr>
          <w:rFonts w:hint="eastAsia"/>
        </w:rPr>
        <w:t>测量</w:t>
      </w:r>
      <w:r>
        <w:t>报告</w:t>
      </w:r>
      <w:r>
        <w:rPr>
          <w:rFonts w:hint="eastAsia"/>
        </w:rPr>
        <w:t>样本</w:t>
      </w:r>
      <w:r>
        <w:t>数据</w:t>
      </w:r>
      <w:r>
        <w:tab/>
      </w:r>
      <w:r>
        <w:fldChar w:fldCharType="begin"/>
      </w:r>
      <w:r>
        <w:instrText xml:space="preserve"> PAGEREF _Toc15119 \h </w:instrText>
      </w:r>
      <w:r>
        <w:fldChar w:fldCharType="separate"/>
      </w:r>
      <w:r>
        <w:t>4</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_Toc313 </w:instrText>
      </w:r>
      <w:r>
        <w:rPr>
          <w:rFonts w:ascii="Times New Roman" w:eastAsia="宋体"/>
          <w:kern w:val="2"/>
          <w:szCs w:val="24"/>
        </w:rPr>
        <w:fldChar w:fldCharType="separate"/>
      </w:r>
      <w:r>
        <w:rPr>
          <w:rFonts w:hint="eastAsia"/>
          <w:lang w:val="en-GB"/>
        </w:rPr>
        <w:t xml:space="preserve">5.3.1. </w:t>
      </w:r>
      <w:r>
        <w:rPr>
          <w:rFonts w:hint="eastAsia"/>
        </w:rPr>
        <w:t>NR</w:t>
      </w:r>
      <w:r>
        <w:t>服务小区的</w:t>
      </w:r>
      <w:r>
        <w:rPr>
          <w:rFonts w:hint="eastAsia"/>
        </w:rPr>
        <w:t>SSB参考</w:t>
      </w:r>
      <w:r>
        <w:t>信号</w:t>
      </w:r>
      <w:r>
        <w:rPr>
          <w:rFonts w:hint="eastAsia"/>
        </w:rPr>
        <w:t>接收</w:t>
      </w:r>
      <w:r>
        <w:t>功率</w:t>
      </w:r>
      <w:r>
        <w:tab/>
      </w:r>
      <w:r>
        <w:fldChar w:fldCharType="begin"/>
      </w:r>
      <w:r>
        <w:instrText xml:space="preserve"> PAGEREF _Toc313 \h </w:instrText>
      </w:r>
      <w:r>
        <w:fldChar w:fldCharType="separate"/>
      </w:r>
      <w:r>
        <w:t>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_Toc3797 </w:instrText>
      </w:r>
      <w:r>
        <w:rPr>
          <w:rFonts w:ascii="Times New Roman" w:eastAsia="宋体"/>
          <w:kern w:val="2"/>
          <w:szCs w:val="24"/>
        </w:rPr>
        <w:fldChar w:fldCharType="separate"/>
      </w:r>
      <w:r>
        <w:rPr>
          <w:rFonts w:hint="eastAsia"/>
          <w:lang w:val="en-GB"/>
        </w:rPr>
        <w:t xml:space="preserve">5.3.2. </w:t>
      </w:r>
      <w:r>
        <w:rPr>
          <w:rFonts w:hint="eastAsia"/>
        </w:rPr>
        <w:t>NR</w:t>
      </w:r>
      <w:r>
        <w:t>已定义邻区关系和未定义邻区关系小区的</w:t>
      </w:r>
      <w:r>
        <w:rPr>
          <w:rFonts w:hint="eastAsia"/>
        </w:rPr>
        <w:t>SSB参考</w:t>
      </w:r>
      <w:r>
        <w:t>信号</w:t>
      </w:r>
      <w:r>
        <w:rPr>
          <w:rFonts w:hint="eastAsia"/>
        </w:rPr>
        <w:t>接收</w:t>
      </w:r>
      <w:r>
        <w:t>功率</w:t>
      </w:r>
      <w:r>
        <w:tab/>
      </w:r>
      <w:r>
        <w:fldChar w:fldCharType="begin"/>
      </w:r>
      <w:r>
        <w:instrText xml:space="preserve"> PAGEREF _Toc3797 \h </w:instrText>
      </w:r>
      <w:r>
        <w:fldChar w:fldCharType="separate"/>
      </w:r>
      <w:r>
        <w:t>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_Toc17701 </w:instrText>
      </w:r>
      <w:r>
        <w:rPr>
          <w:rFonts w:ascii="Times New Roman" w:eastAsia="宋体"/>
          <w:kern w:val="2"/>
          <w:szCs w:val="24"/>
        </w:rPr>
        <w:fldChar w:fldCharType="separate"/>
      </w:r>
      <w:r>
        <w:rPr>
          <w:rFonts w:hint="eastAsia"/>
          <w:lang w:val="en-GB"/>
        </w:rPr>
        <w:t xml:space="preserve">5.3.3. </w:t>
      </w:r>
      <w:r>
        <w:rPr>
          <w:rFonts w:hint="eastAsia"/>
        </w:rPr>
        <w:t>NR</w:t>
      </w:r>
      <w:r>
        <w:t>服务小区的</w:t>
      </w:r>
      <w:r>
        <w:rPr>
          <w:rFonts w:hint="eastAsia"/>
        </w:rPr>
        <w:t>SSB参考信号接收质量</w:t>
      </w:r>
      <w:r>
        <w:tab/>
      </w:r>
      <w:r>
        <w:fldChar w:fldCharType="begin"/>
      </w:r>
      <w:r>
        <w:instrText xml:space="preserve"> PAGEREF _Toc17701 \h </w:instrText>
      </w:r>
      <w:r>
        <w:fldChar w:fldCharType="separate"/>
      </w:r>
      <w:r>
        <w:t>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_Toc18040 </w:instrText>
      </w:r>
      <w:r>
        <w:rPr>
          <w:rFonts w:ascii="Times New Roman" w:eastAsia="宋体"/>
          <w:kern w:val="2"/>
          <w:szCs w:val="24"/>
        </w:rPr>
        <w:fldChar w:fldCharType="separate"/>
      </w:r>
      <w:r>
        <w:rPr>
          <w:rFonts w:hint="eastAsia"/>
          <w:lang w:val="en-GB"/>
        </w:rPr>
        <w:t xml:space="preserve">5.3.4. </w:t>
      </w:r>
      <w:r>
        <w:rPr>
          <w:rFonts w:hint="eastAsia"/>
        </w:rPr>
        <w:t>NR</w:t>
      </w:r>
      <w:r>
        <w:t>已定义邻区关系和未定义邻区关系小区的</w:t>
      </w:r>
      <w:r>
        <w:rPr>
          <w:rFonts w:hint="eastAsia"/>
        </w:rPr>
        <w:t>SSB参考</w:t>
      </w:r>
      <w:r>
        <w:t>信号</w:t>
      </w:r>
      <w:r>
        <w:rPr>
          <w:rFonts w:hint="eastAsia"/>
        </w:rPr>
        <w:t>接收质量</w:t>
      </w:r>
      <w:r>
        <w:tab/>
      </w:r>
      <w:r>
        <w:fldChar w:fldCharType="begin"/>
      </w:r>
      <w:r>
        <w:instrText xml:space="preserve"> PAGEREF _Toc18040 \h </w:instrText>
      </w:r>
      <w:r>
        <w:fldChar w:fldCharType="separate"/>
      </w:r>
      <w:r>
        <w:t>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_Toc20650 </w:instrText>
      </w:r>
      <w:r>
        <w:rPr>
          <w:rFonts w:ascii="Times New Roman" w:eastAsia="宋体"/>
          <w:kern w:val="2"/>
          <w:szCs w:val="24"/>
        </w:rPr>
        <w:fldChar w:fldCharType="separate"/>
      </w:r>
      <w:r>
        <w:rPr>
          <w:rFonts w:hint="eastAsia"/>
          <w:lang w:val="en-GB"/>
        </w:rPr>
        <w:t xml:space="preserve">5.3.5. </w:t>
      </w:r>
      <w:r>
        <w:rPr>
          <w:rFonts w:hint="eastAsia"/>
        </w:rPr>
        <w:t>NR</w:t>
      </w:r>
      <w:r>
        <w:t>服务小区的</w:t>
      </w:r>
      <w:r>
        <w:rPr>
          <w:rFonts w:hint="eastAsia" w:hAnsi="宋体"/>
          <w:lang w:val="fr-FR"/>
        </w:rPr>
        <w:t>SSB参考信号</w:t>
      </w:r>
      <w:r>
        <w:rPr>
          <w:rFonts w:hint="eastAsia"/>
        </w:rPr>
        <w:t>信噪比</w:t>
      </w:r>
      <w:r>
        <w:tab/>
      </w:r>
      <w:r>
        <w:fldChar w:fldCharType="begin"/>
      </w:r>
      <w:r>
        <w:instrText xml:space="preserve"> PAGEREF _Toc20650 \h </w:instrText>
      </w:r>
      <w:r>
        <w:fldChar w:fldCharType="separate"/>
      </w:r>
      <w:r>
        <w:t>9</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_Toc22213 </w:instrText>
      </w:r>
      <w:r>
        <w:rPr>
          <w:rFonts w:ascii="Times New Roman" w:eastAsia="宋体"/>
          <w:kern w:val="2"/>
          <w:szCs w:val="24"/>
        </w:rPr>
        <w:fldChar w:fldCharType="separate"/>
      </w:r>
      <w:r>
        <w:rPr>
          <w:rFonts w:hint="eastAsia"/>
          <w:lang w:val="en-GB"/>
        </w:rPr>
        <w:t xml:space="preserve">5.3.6. </w:t>
      </w:r>
      <w:r>
        <w:rPr>
          <w:rFonts w:hint="eastAsia"/>
        </w:rPr>
        <w:t>NR</w:t>
      </w:r>
      <w:r>
        <w:t>已定义邻区关系和未定义邻区关系小区的</w:t>
      </w:r>
      <w:r>
        <w:rPr>
          <w:rFonts w:hint="eastAsia"/>
        </w:rPr>
        <w:t>SSB参考</w:t>
      </w:r>
      <w:r>
        <w:t>信号</w:t>
      </w:r>
      <w:r>
        <w:rPr>
          <w:rFonts w:hint="eastAsia"/>
        </w:rPr>
        <w:t>信噪比</w:t>
      </w:r>
      <w:r>
        <w:tab/>
      </w:r>
      <w:r>
        <w:fldChar w:fldCharType="begin"/>
      </w:r>
      <w:r>
        <w:instrText xml:space="preserve"> PAGEREF _Toc22213 \h </w:instrText>
      </w:r>
      <w:r>
        <w:fldChar w:fldCharType="separate"/>
      </w:r>
      <w:r>
        <w:t>10</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_Toc10447 </w:instrText>
      </w:r>
      <w:r>
        <w:rPr>
          <w:rFonts w:ascii="Times New Roman" w:eastAsia="宋体"/>
          <w:kern w:val="2"/>
          <w:szCs w:val="24"/>
        </w:rPr>
        <w:fldChar w:fldCharType="separate"/>
      </w:r>
      <w:r>
        <w:rPr>
          <w:rFonts w:hint="eastAsia"/>
          <w:lang w:val="en-GB"/>
        </w:rPr>
        <w:t xml:space="preserve">5.3.7. </w:t>
      </w:r>
      <w:r>
        <w:rPr>
          <w:rFonts w:hint="eastAsia"/>
        </w:rPr>
        <w:t>NR</w:t>
      </w:r>
      <w:r>
        <w:t>服务小区的</w:t>
      </w:r>
      <w:r>
        <w:rPr>
          <w:rFonts w:hint="eastAsia"/>
        </w:rPr>
        <w:t>时间提前量</w:t>
      </w:r>
      <w:r>
        <w:tab/>
      </w:r>
      <w:r>
        <w:fldChar w:fldCharType="begin"/>
      </w:r>
      <w:r>
        <w:instrText xml:space="preserve"> PAGEREF _Toc10447 \h </w:instrText>
      </w:r>
      <w:r>
        <w:fldChar w:fldCharType="separate"/>
      </w:r>
      <w:r>
        <w:t>10</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_Toc20048 </w:instrText>
      </w:r>
      <w:r>
        <w:rPr>
          <w:rFonts w:ascii="Times New Roman" w:eastAsia="宋体"/>
          <w:kern w:val="2"/>
          <w:szCs w:val="24"/>
        </w:rPr>
        <w:fldChar w:fldCharType="separate"/>
      </w:r>
      <w:r>
        <w:rPr>
          <w:rFonts w:hint="eastAsia"/>
          <w:lang w:val="en-GB"/>
        </w:rPr>
        <w:t xml:space="preserve">5.3.8. </w:t>
      </w:r>
      <w:r>
        <w:rPr>
          <w:rFonts w:hint="eastAsia"/>
        </w:rPr>
        <w:t>gNB天线水平到达角</w:t>
      </w:r>
      <w:r>
        <w:tab/>
      </w:r>
      <w:r>
        <w:fldChar w:fldCharType="begin"/>
      </w:r>
      <w:r>
        <w:instrText xml:space="preserve"> PAGEREF _Toc20048 \h </w:instrText>
      </w:r>
      <w:r>
        <w:fldChar w:fldCharType="separate"/>
      </w:r>
      <w:r>
        <w:t>11</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_Toc28891 </w:instrText>
      </w:r>
      <w:r>
        <w:rPr>
          <w:rFonts w:ascii="Times New Roman" w:eastAsia="宋体"/>
          <w:kern w:val="2"/>
          <w:szCs w:val="24"/>
        </w:rPr>
        <w:fldChar w:fldCharType="separate"/>
      </w:r>
      <w:r>
        <w:rPr>
          <w:rFonts w:hint="eastAsia"/>
          <w:lang w:val="en-GB"/>
        </w:rPr>
        <w:t xml:space="preserve">5.3.9. </w:t>
      </w:r>
      <w:r>
        <w:rPr>
          <w:rFonts w:hint="eastAsia"/>
        </w:rPr>
        <w:t>gNB天线垂直到达角</w:t>
      </w:r>
      <w:r>
        <w:tab/>
      </w:r>
      <w:r>
        <w:fldChar w:fldCharType="begin"/>
      </w:r>
      <w:r>
        <w:instrText xml:space="preserve"> PAGEREF _Toc28891 \h </w:instrText>
      </w:r>
      <w:r>
        <w:fldChar w:fldCharType="separate"/>
      </w:r>
      <w:r>
        <w:t>11</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_Toc24129 </w:instrText>
      </w:r>
      <w:r>
        <w:rPr>
          <w:rFonts w:ascii="Times New Roman" w:eastAsia="宋体"/>
          <w:kern w:val="2"/>
          <w:szCs w:val="24"/>
        </w:rPr>
        <w:fldChar w:fldCharType="separate"/>
      </w:r>
      <w:r>
        <w:rPr>
          <w:rFonts w:hint="eastAsia"/>
          <w:lang w:val="en-GB"/>
        </w:rPr>
        <w:t xml:space="preserve">5.3.10. </w:t>
      </w:r>
      <w:r>
        <w:rPr>
          <w:rFonts w:hint="eastAsia"/>
        </w:rPr>
        <w:t>NR服务小区载波号</w:t>
      </w:r>
      <w:r>
        <w:tab/>
      </w:r>
      <w:r>
        <w:fldChar w:fldCharType="begin"/>
      </w:r>
      <w:r>
        <w:instrText xml:space="preserve"> PAGEREF _Toc24129 \h </w:instrText>
      </w:r>
      <w:r>
        <w:fldChar w:fldCharType="separate"/>
      </w:r>
      <w:r>
        <w:t>12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_Toc11372 </w:instrText>
      </w:r>
      <w:r>
        <w:rPr>
          <w:rFonts w:ascii="Times New Roman" w:eastAsia="宋体"/>
          <w:kern w:val="2"/>
          <w:szCs w:val="24"/>
        </w:rPr>
        <w:fldChar w:fldCharType="separate"/>
      </w:r>
      <w:r>
        <w:rPr>
          <w:rFonts w:hint="eastAsia"/>
          <w:lang w:val="en-GB"/>
        </w:rPr>
        <w:t xml:space="preserve">5.3.11. </w:t>
      </w:r>
      <w:r>
        <w:rPr>
          <w:rFonts w:hint="eastAsia"/>
        </w:rPr>
        <w:t>NR服务小区的物理小区识别码</w:t>
      </w:r>
      <w:r>
        <w:tab/>
      </w:r>
      <w:r>
        <w:fldChar w:fldCharType="begin"/>
      </w:r>
      <w:r>
        <w:instrText xml:space="preserve"> PAGEREF _Toc11372 \h </w:instrText>
      </w:r>
      <w:r>
        <w:fldChar w:fldCharType="separate"/>
      </w:r>
      <w:r>
        <w:t>12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_Toc32390 </w:instrText>
      </w:r>
      <w:r>
        <w:rPr>
          <w:rFonts w:ascii="Times New Roman" w:eastAsia="宋体"/>
          <w:kern w:val="2"/>
          <w:szCs w:val="24"/>
        </w:rPr>
        <w:fldChar w:fldCharType="separate"/>
      </w:r>
      <w:r>
        <w:rPr>
          <w:rFonts w:hint="eastAsia"/>
          <w:lang w:val="en-GB"/>
        </w:rPr>
        <w:t xml:space="preserve">5.3.12. </w:t>
      </w:r>
      <w:r>
        <w:rPr>
          <w:rFonts w:hint="eastAsia"/>
        </w:rPr>
        <w:t>NR服务小区</w:t>
      </w:r>
      <w:r>
        <w:rPr>
          <w:rFonts w:hint="eastAsia" w:ascii="宋体" w:hAnsi="宋体"/>
        </w:rPr>
        <w:t>用户占用</w:t>
      </w:r>
      <w:r>
        <w:rPr>
          <w:rFonts w:hint="eastAsia"/>
        </w:rPr>
        <w:t>的SSB波束号</w:t>
      </w:r>
      <w:r>
        <w:tab/>
      </w:r>
      <w:r>
        <w:fldChar w:fldCharType="begin"/>
      </w:r>
      <w:r>
        <w:instrText xml:space="preserve"> PAGEREF _Toc32390 \h </w:instrText>
      </w:r>
      <w:r>
        <w:fldChar w:fldCharType="separate"/>
      </w:r>
      <w:r>
        <w:t>12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_Toc4949 </w:instrText>
      </w:r>
      <w:r>
        <w:rPr>
          <w:rFonts w:ascii="Times New Roman" w:eastAsia="宋体"/>
          <w:kern w:val="2"/>
          <w:szCs w:val="24"/>
        </w:rPr>
        <w:fldChar w:fldCharType="separate"/>
      </w:r>
      <w:r>
        <w:rPr>
          <w:rFonts w:hint="eastAsia"/>
          <w:lang w:val="en-GB"/>
        </w:rPr>
        <w:t xml:space="preserve">5.3.13. </w:t>
      </w:r>
      <w:r>
        <w:rPr>
          <w:rFonts w:hint="eastAsia"/>
          <w:lang w:val="fr-FR"/>
        </w:rPr>
        <w:t>NR已定义邻区关系和未定义邻区关系小区</w:t>
      </w:r>
      <w:r>
        <w:rPr>
          <w:lang w:val="fr-FR"/>
        </w:rPr>
        <w:t>最强</w:t>
      </w:r>
      <w:r>
        <w:rPr>
          <w:rFonts w:hint="eastAsia"/>
          <w:lang w:val="fr-FR"/>
        </w:rPr>
        <w:t>的</w:t>
      </w:r>
      <w:r>
        <w:rPr>
          <w:rFonts w:hint="eastAsia"/>
        </w:rPr>
        <w:t>SSB波束号</w:t>
      </w:r>
      <w:r>
        <w:tab/>
      </w:r>
      <w:r>
        <w:fldChar w:fldCharType="begin"/>
      </w:r>
      <w:r>
        <w:instrText xml:space="preserve"> PAGEREF _Toc4949 \h </w:instrText>
      </w:r>
      <w:r>
        <w:fldChar w:fldCharType="separate"/>
      </w:r>
      <w:r>
        <w:t>12</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_Toc12480 </w:instrText>
      </w:r>
      <w:r>
        <w:rPr>
          <w:rFonts w:ascii="Times New Roman" w:eastAsia="宋体"/>
          <w:kern w:val="2"/>
          <w:szCs w:val="24"/>
        </w:rPr>
        <w:fldChar w:fldCharType="separate"/>
      </w:r>
      <w:r>
        <w:rPr>
          <w:rFonts w:hint="eastAsia"/>
          <w:lang w:val="en-GB"/>
        </w:rPr>
        <w:t xml:space="preserve">5.3.14. </w:t>
      </w:r>
      <w:r>
        <w:rPr>
          <w:rFonts w:hint="eastAsia"/>
        </w:rPr>
        <w:t>UE接入NR服务小区的PLMN</w:t>
      </w:r>
      <w:r>
        <w:tab/>
      </w:r>
      <w:r>
        <w:fldChar w:fldCharType="begin"/>
      </w:r>
      <w:r>
        <w:instrText xml:space="preserve"> PAGEREF _Toc12480 \h </w:instrText>
      </w:r>
      <w:r>
        <w:fldChar w:fldCharType="separate"/>
      </w:r>
      <w:r>
        <w:t>13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_Toc3434 </w:instrText>
      </w:r>
      <w:r>
        <w:rPr>
          <w:rFonts w:ascii="Times New Roman" w:eastAsia="宋体"/>
          <w:kern w:val="2"/>
          <w:szCs w:val="24"/>
        </w:rPr>
        <w:fldChar w:fldCharType="separate"/>
      </w:r>
      <w:r>
        <w:rPr>
          <w:rFonts w:hint="eastAsia"/>
          <w:lang w:val="en-GB"/>
        </w:rPr>
        <w:t xml:space="preserve">5.3.15. </w:t>
      </w:r>
      <w:r>
        <w:rPr>
          <w:rFonts w:hint="eastAsia" w:hAnsi="宋体"/>
          <w:lang w:val="fr-FR"/>
        </w:rPr>
        <w:t>NR</w:t>
      </w:r>
      <w:r>
        <w:t>已定义邻区关系和未定义邻区关系</w:t>
      </w:r>
      <w:r>
        <w:rPr>
          <w:rFonts w:hint="eastAsia"/>
        </w:rPr>
        <w:t>的</w:t>
      </w:r>
      <w:r>
        <w:t>邻区</w:t>
      </w:r>
      <w:r>
        <w:rPr>
          <w:rFonts w:hint="eastAsia"/>
        </w:rPr>
        <w:t>载波号</w:t>
      </w:r>
      <w:r>
        <w:tab/>
      </w:r>
      <w:r>
        <w:fldChar w:fldCharType="begin"/>
      </w:r>
      <w:r>
        <w:instrText xml:space="preserve"> PAGEREF _Toc3434 \h </w:instrText>
      </w:r>
      <w:r>
        <w:fldChar w:fldCharType="separate"/>
      </w:r>
      <w:r>
        <w:t>13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_Toc16221 </w:instrText>
      </w:r>
      <w:r>
        <w:rPr>
          <w:rFonts w:ascii="Times New Roman" w:eastAsia="宋体"/>
          <w:kern w:val="2"/>
          <w:szCs w:val="24"/>
        </w:rPr>
        <w:fldChar w:fldCharType="separate"/>
      </w:r>
      <w:r>
        <w:rPr>
          <w:rFonts w:hint="eastAsia"/>
          <w:lang w:val="en-GB"/>
        </w:rPr>
        <w:t xml:space="preserve">5.3.16. </w:t>
      </w:r>
      <w:r>
        <w:rPr>
          <w:rFonts w:hint="eastAsia"/>
        </w:rPr>
        <w:t>NR</w:t>
      </w:r>
      <w:r>
        <w:t>已定义邻区关系和未定义邻区关系</w:t>
      </w:r>
      <w:r>
        <w:rPr>
          <w:rFonts w:hint="eastAsia"/>
        </w:rPr>
        <w:t>的物理小区识别码</w:t>
      </w:r>
      <w:r>
        <w:tab/>
      </w:r>
      <w:r>
        <w:fldChar w:fldCharType="begin"/>
      </w:r>
      <w:r>
        <w:instrText xml:space="preserve"> PAGEREF _Toc16221 \h </w:instrText>
      </w:r>
      <w:r>
        <w:fldChar w:fldCharType="separate"/>
      </w:r>
      <w:r>
        <w:t>13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_Toc23966 </w:instrText>
      </w:r>
      <w:r>
        <w:rPr>
          <w:rFonts w:ascii="Times New Roman" w:eastAsia="宋体"/>
          <w:kern w:val="2"/>
          <w:szCs w:val="24"/>
        </w:rPr>
        <w:fldChar w:fldCharType="separate"/>
      </w:r>
      <w:r>
        <w:rPr>
          <w:rFonts w:hint="eastAsia"/>
          <w:lang w:val="en-GB"/>
        </w:rPr>
        <w:t xml:space="preserve">5.3.17. </w:t>
      </w:r>
      <w:r>
        <w:t>已定义邻区关系和未定义邻区关系的</w:t>
      </w:r>
      <w:r>
        <w:rPr>
          <w:rFonts w:hint="eastAsia"/>
        </w:rPr>
        <w:t>LTE</w:t>
      </w:r>
      <w:r>
        <w:t>小区</w:t>
      </w:r>
      <w:r>
        <w:rPr>
          <w:rFonts w:hint="eastAsia"/>
        </w:rPr>
        <w:t>参考</w:t>
      </w:r>
      <w:r>
        <w:t>信号</w:t>
      </w:r>
      <w:r>
        <w:rPr>
          <w:rFonts w:hint="eastAsia"/>
        </w:rPr>
        <w:t>接收</w:t>
      </w:r>
      <w:r>
        <w:t>功率</w:t>
      </w:r>
      <w:r>
        <w:tab/>
      </w:r>
      <w:r>
        <w:fldChar w:fldCharType="begin"/>
      </w:r>
      <w:r>
        <w:instrText xml:space="preserve"> PAGEREF _Toc23966 \h </w:instrText>
      </w:r>
      <w:r>
        <w:fldChar w:fldCharType="separate"/>
      </w:r>
      <w:r>
        <w:t>13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_Toc703 </w:instrText>
      </w:r>
      <w:r>
        <w:rPr>
          <w:rFonts w:ascii="Times New Roman" w:eastAsia="宋体"/>
          <w:kern w:val="2"/>
          <w:szCs w:val="24"/>
        </w:rPr>
        <w:fldChar w:fldCharType="separate"/>
      </w:r>
      <w:r>
        <w:rPr>
          <w:rFonts w:hint="eastAsia"/>
          <w:lang w:val="en-GB"/>
        </w:rPr>
        <w:t xml:space="preserve">5.3.18. </w:t>
      </w:r>
      <w:r>
        <w:t>已定义邻区关系和未定义邻区关系的</w:t>
      </w:r>
      <w:r>
        <w:rPr>
          <w:rFonts w:hint="eastAsia"/>
        </w:rPr>
        <w:t>LTE</w:t>
      </w:r>
      <w:r>
        <w:t>小区</w:t>
      </w:r>
      <w:r>
        <w:rPr>
          <w:rFonts w:hint="eastAsia"/>
        </w:rPr>
        <w:t>参考</w:t>
      </w:r>
      <w:r>
        <w:t>信号</w:t>
      </w:r>
      <w:r>
        <w:rPr>
          <w:rFonts w:hint="eastAsia"/>
        </w:rPr>
        <w:t>接收质量</w:t>
      </w:r>
      <w:r>
        <w:tab/>
      </w:r>
      <w:r>
        <w:fldChar w:fldCharType="begin"/>
      </w:r>
      <w:r>
        <w:instrText xml:space="preserve"> PAGEREF _Toc703 \h </w:instrText>
      </w:r>
      <w:r>
        <w:fldChar w:fldCharType="separate"/>
      </w:r>
      <w:r>
        <w:t>14</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_Toc32544 </w:instrText>
      </w:r>
      <w:r>
        <w:rPr>
          <w:rFonts w:ascii="Times New Roman" w:eastAsia="宋体"/>
          <w:kern w:val="2"/>
          <w:szCs w:val="24"/>
        </w:rPr>
        <w:fldChar w:fldCharType="separate"/>
      </w:r>
      <w:r>
        <w:rPr>
          <w:rFonts w:hint="eastAsia"/>
          <w:lang w:val="en-GB"/>
        </w:rPr>
        <w:t xml:space="preserve">5.3.19. </w:t>
      </w:r>
      <w:r>
        <w:t>已定义邻区关系和未定义邻区关系</w:t>
      </w:r>
      <w:r>
        <w:rPr>
          <w:rFonts w:hint="eastAsia"/>
        </w:rPr>
        <w:t>的LTE</w:t>
      </w:r>
      <w:r>
        <w:t>邻区</w:t>
      </w:r>
      <w:r>
        <w:rPr>
          <w:rFonts w:hint="eastAsia"/>
        </w:rPr>
        <w:t>载波号</w:t>
      </w:r>
      <w:r>
        <w:tab/>
      </w:r>
      <w:r>
        <w:fldChar w:fldCharType="begin"/>
      </w:r>
      <w:r>
        <w:instrText xml:space="preserve"> PAGEREF _Toc32544 \h </w:instrText>
      </w:r>
      <w:r>
        <w:fldChar w:fldCharType="separate"/>
      </w:r>
      <w:r>
        <w:t>15</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_Toc17506 </w:instrText>
      </w:r>
      <w:r>
        <w:rPr>
          <w:rFonts w:ascii="Times New Roman" w:eastAsia="宋体"/>
          <w:kern w:val="2"/>
          <w:szCs w:val="24"/>
        </w:rPr>
        <w:fldChar w:fldCharType="separate"/>
      </w:r>
      <w:r>
        <w:rPr>
          <w:rFonts w:hint="eastAsia"/>
          <w:lang w:val="en-GB"/>
        </w:rPr>
        <w:t xml:space="preserve">5.3.20. </w:t>
      </w:r>
      <w:r>
        <w:t>已定义邻区关系和未定义邻区关系</w:t>
      </w:r>
      <w:r>
        <w:rPr>
          <w:rFonts w:hint="eastAsia"/>
        </w:rPr>
        <w:t>的LTE物理小区识别码</w:t>
      </w:r>
      <w:r>
        <w:tab/>
      </w:r>
      <w:r>
        <w:fldChar w:fldCharType="begin"/>
      </w:r>
      <w:r>
        <w:instrText xml:space="preserve"> PAGEREF _Toc17506 \h </w:instrText>
      </w:r>
      <w:r>
        <w:fldChar w:fldCharType="separate"/>
      </w:r>
      <w:r>
        <w:t>15</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_Toc3165 </w:instrText>
      </w:r>
      <w:r>
        <w:rPr>
          <w:rFonts w:ascii="Times New Roman" w:eastAsia="宋体"/>
          <w:kern w:val="2"/>
          <w:szCs w:val="24"/>
        </w:rPr>
        <w:fldChar w:fldCharType="separate"/>
      </w:r>
      <w:r>
        <w:rPr>
          <w:rFonts w:hint="eastAsia"/>
          <w:lang w:val="en-GB"/>
        </w:rPr>
        <w:t xml:space="preserve">5.3.21. </w:t>
      </w:r>
      <w:r>
        <w:t>UE</w:t>
      </w:r>
      <w:r>
        <w:rPr>
          <w:rFonts w:hint="eastAsia"/>
        </w:rPr>
        <w:t>触发测量上报时的地理经度信息</w:t>
      </w:r>
      <w:r>
        <w:tab/>
      </w:r>
      <w:r>
        <w:fldChar w:fldCharType="begin"/>
      </w:r>
      <w:r>
        <w:instrText xml:space="preserve"> PAGEREF _Toc3165 \h </w:instrText>
      </w:r>
      <w:r>
        <w:fldChar w:fldCharType="separate"/>
      </w:r>
      <w:r>
        <w:t>15</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_Toc22617 </w:instrText>
      </w:r>
      <w:r>
        <w:rPr>
          <w:rFonts w:ascii="Times New Roman" w:eastAsia="宋体"/>
          <w:kern w:val="2"/>
          <w:szCs w:val="24"/>
        </w:rPr>
        <w:fldChar w:fldCharType="separate"/>
      </w:r>
      <w:r>
        <w:rPr>
          <w:rFonts w:hint="eastAsia"/>
          <w:lang w:val="en-GB"/>
        </w:rPr>
        <w:t xml:space="preserve">5.3.22. </w:t>
      </w:r>
      <w:r>
        <w:t>UE</w:t>
      </w:r>
      <w:r>
        <w:rPr>
          <w:rFonts w:hint="eastAsia"/>
        </w:rPr>
        <w:t>触发测量上报时的地理纬度信息</w:t>
      </w:r>
      <w:r>
        <w:tab/>
      </w:r>
      <w:r>
        <w:fldChar w:fldCharType="begin"/>
      </w:r>
      <w:r>
        <w:instrText xml:space="preserve"> PAGEREF _Toc22617 \h </w:instrText>
      </w:r>
      <w:r>
        <w:fldChar w:fldCharType="separate"/>
      </w:r>
      <w:r>
        <w:t>15</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_Toc1807 </w:instrText>
      </w:r>
      <w:r>
        <w:rPr>
          <w:rFonts w:ascii="Times New Roman" w:eastAsia="宋体"/>
          <w:kern w:val="2"/>
          <w:szCs w:val="24"/>
        </w:rPr>
        <w:fldChar w:fldCharType="separate"/>
      </w:r>
      <w:r>
        <w:rPr>
          <w:rFonts w:hint="eastAsia" w:ascii="黑体" w:eastAsia="黑体"/>
          <w:szCs w:val="21"/>
        </w:rPr>
        <w:t>6 O</w:t>
      </w:r>
      <w:r>
        <w:rPr>
          <w:rFonts w:ascii="黑体" w:eastAsia="黑体"/>
          <w:szCs w:val="21"/>
        </w:rPr>
        <w:t>MC-R测量报告数据格式要求</w:t>
      </w:r>
      <w:r>
        <w:tab/>
      </w:r>
      <w:r>
        <w:fldChar w:fldCharType="begin"/>
      </w:r>
      <w:r>
        <w:instrText xml:space="preserve"> PAGEREF _Toc1807 \h </w:instrText>
      </w:r>
      <w:r>
        <w:fldChar w:fldCharType="separate"/>
      </w:r>
      <w:r>
        <w:t>16</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_Toc1953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6.1. </w:t>
      </w:r>
      <w:r>
        <w:rPr>
          <w:rFonts w:hint="eastAsia"/>
        </w:rPr>
        <w:t>总则</w:t>
      </w:r>
      <w:r>
        <w:tab/>
      </w:r>
      <w:r>
        <w:fldChar w:fldCharType="begin"/>
      </w:r>
      <w:r>
        <w:instrText xml:space="preserve"> PAGEREF _Toc1953 \h </w:instrText>
      </w:r>
      <w:r>
        <w:fldChar w:fldCharType="separate"/>
      </w:r>
      <w:r>
        <w:t>16</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_Toc20926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6.2. </w:t>
      </w:r>
      <w:r>
        <w:rPr>
          <w:rFonts w:hint="eastAsia"/>
        </w:rPr>
        <w:t>测量</w:t>
      </w:r>
      <w:r>
        <w:t>报告文件命名规则</w:t>
      </w:r>
      <w:r>
        <w:tab/>
      </w:r>
      <w:r>
        <w:fldChar w:fldCharType="begin"/>
      </w:r>
      <w:r>
        <w:instrText xml:space="preserve"> PAGEREF _Toc20926 \h </w:instrText>
      </w:r>
      <w:r>
        <w:fldChar w:fldCharType="separate"/>
      </w:r>
      <w:r>
        <w:t>16</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_Toc31256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6.3. </w:t>
      </w:r>
      <w:r>
        <w:rPr>
          <w:rFonts w:hint="eastAsia"/>
        </w:rPr>
        <w:t>X</w:t>
      </w:r>
      <w:r>
        <w:t>ML文件格式</w:t>
      </w:r>
      <w:r>
        <w:tab/>
      </w:r>
      <w:r>
        <w:fldChar w:fldCharType="begin"/>
      </w:r>
      <w:r>
        <w:instrText xml:space="preserve"> PAGEREF _Toc31256 \h </w:instrText>
      </w:r>
      <w:r>
        <w:fldChar w:fldCharType="separate"/>
      </w:r>
      <w:r>
        <w:t>17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_Toc28263 </w:instrText>
      </w:r>
      <w:r>
        <w:rPr>
          <w:rFonts w:ascii="Times New Roman" w:eastAsia="宋体"/>
          <w:kern w:val="2"/>
          <w:szCs w:val="24"/>
        </w:rPr>
        <w:fldChar w:fldCharType="separate"/>
      </w:r>
      <w:r>
        <w:rPr>
          <w:rFonts w:hint="eastAsia"/>
          <w:lang w:val="en-GB"/>
        </w:rPr>
        <w:t xml:space="preserve">6.3.1. </w:t>
      </w:r>
      <w:r>
        <w:rPr>
          <w:rFonts w:hint="eastAsia"/>
        </w:rPr>
        <w:t>X</w:t>
      </w:r>
      <w:r>
        <w:t>ML文件结构图</w:t>
      </w:r>
      <w:r>
        <w:tab/>
      </w:r>
      <w:r>
        <w:fldChar w:fldCharType="begin"/>
      </w:r>
      <w:r>
        <w:instrText xml:space="preserve"> PAGEREF _Toc28263 \h </w:instrText>
      </w:r>
      <w:r>
        <w:fldChar w:fldCharType="separate"/>
      </w:r>
      <w:r>
        <w:t>17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_Toc1304 </w:instrText>
      </w:r>
      <w:r>
        <w:rPr>
          <w:rFonts w:ascii="Times New Roman" w:eastAsia="宋体"/>
          <w:kern w:val="2"/>
          <w:szCs w:val="24"/>
        </w:rPr>
        <w:fldChar w:fldCharType="separate"/>
      </w:r>
      <w:r>
        <w:rPr>
          <w:rFonts w:hint="eastAsia"/>
          <w:lang w:val="en-GB"/>
        </w:rPr>
        <w:t xml:space="preserve">6.3.2. </w:t>
      </w:r>
      <w:r>
        <w:t>标签说明</w:t>
      </w:r>
      <w:r>
        <w:tab/>
      </w:r>
      <w:r>
        <w:fldChar w:fldCharType="begin"/>
      </w:r>
      <w:r>
        <w:instrText xml:space="preserve"> PAGEREF _Toc1304 \h </w:instrText>
      </w:r>
      <w:r>
        <w:fldChar w:fldCharType="separate"/>
      </w:r>
      <w:r>
        <w:t>17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_Toc29464 </w:instrText>
      </w:r>
      <w:r>
        <w:rPr>
          <w:rFonts w:ascii="Times New Roman" w:eastAsia="宋体"/>
          <w:kern w:val="2"/>
          <w:szCs w:val="24"/>
        </w:rPr>
        <w:fldChar w:fldCharType="separate"/>
      </w:r>
      <w:r>
        <w:rPr>
          <w:rFonts w:hint="eastAsia"/>
        </w:rPr>
        <w:t>6.3.2.1. x</w:t>
      </w:r>
      <w:r>
        <w:t>ml标签属性</w:t>
      </w:r>
      <w:r>
        <w:tab/>
      </w:r>
      <w:r>
        <w:fldChar w:fldCharType="begin"/>
      </w:r>
      <w:r>
        <w:instrText xml:space="preserve"> PAGEREF _Toc29464 \h </w:instrText>
      </w:r>
      <w:r>
        <w:fldChar w:fldCharType="separate"/>
      </w:r>
      <w:r>
        <w:t>17</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_Toc11275 </w:instrText>
      </w:r>
      <w:r>
        <w:rPr>
          <w:rFonts w:ascii="Times New Roman" w:eastAsia="宋体"/>
          <w:kern w:val="2"/>
          <w:szCs w:val="24"/>
        </w:rPr>
        <w:fldChar w:fldCharType="separate"/>
      </w:r>
      <w:r>
        <w:rPr>
          <w:rFonts w:hint="eastAsia"/>
        </w:rPr>
        <w:t>6.3.2.2. f</w:t>
      </w:r>
      <w:r>
        <w:t>ileHeader标签属性</w:t>
      </w:r>
      <w:r>
        <w:tab/>
      </w:r>
      <w:r>
        <w:fldChar w:fldCharType="begin"/>
      </w:r>
      <w:r>
        <w:instrText xml:space="preserve"> PAGEREF _Toc11275 \h </w:instrText>
      </w:r>
      <w:r>
        <w:fldChar w:fldCharType="separate"/>
      </w:r>
      <w:r>
        <w:t>18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_Toc27853 </w:instrText>
      </w:r>
      <w:r>
        <w:rPr>
          <w:rFonts w:ascii="Times New Roman" w:eastAsia="宋体"/>
          <w:kern w:val="2"/>
          <w:szCs w:val="24"/>
        </w:rPr>
        <w:fldChar w:fldCharType="separate"/>
      </w:r>
      <w:r>
        <w:rPr>
          <w:rFonts w:hint="eastAsia"/>
        </w:rPr>
        <w:t>6.3.2.3. gNB</w:t>
      </w:r>
      <w:r>
        <w:t>标签属性</w:t>
      </w:r>
      <w:r>
        <w:tab/>
      </w:r>
      <w:r>
        <w:fldChar w:fldCharType="begin"/>
      </w:r>
      <w:r>
        <w:instrText xml:space="preserve"> PAGEREF _Toc27853 \h </w:instrText>
      </w:r>
      <w:r>
        <w:fldChar w:fldCharType="separate"/>
      </w:r>
      <w:r>
        <w:t>18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_Toc19052 </w:instrText>
      </w:r>
      <w:r>
        <w:rPr>
          <w:rFonts w:ascii="Times New Roman" w:eastAsia="宋体"/>
          <w:kern w:val="2"/>
          <w:szCs w:val="24"/>
        </w:rPr>
        <w:fldChar w:fldCharType="separate"/>
      </w:r>
      <w:r>
        <w:rPr>
          <w:rFonts w:hint="eastAsia"/>
        </w:rPr>
        <w:t>6.3.2.4. m</w:t>
      </w:r>
      <w:r>
        <w:t>easurement标签属性</w:t>
      </w:r>
      <w:r>
        <w:tab/>
      </w:r>
      <w:r>
        <w:fldChar w:fldCharType="begin"/>
      </w:r>
      <w:r>
        <w:instrText xml:space="preserve"> PAGEREF _Toc19052 \h </w:instrText>
      </w:r>
      <w:r>
        <w:fldChar w:fldCharType="separate"/>
      </w:r>
      <w:r>
        <w:t>18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_Toc27086 </w:instrText>
      </w:r>
      <w:r>
        <w:rPr>
          <w:rFonts w:ascii="Times New Roman" w:eastAsia="宋体"/>
          <w:kern w:val="2"/>
          <w:szCs w:val="24"/>
        </w:rPr>
        <w:fldChar w:fldCharType="separate"/>
      </w:r>
      <w:r>
        <w:rPr>
          <w:rFonts w:hint="eastAsia"/>
        </w:rPr>
        <w:t>6.3.2.5. o</w:t>
      </w:r>
      <w:r>
        <w:t>bject标签属性</w:t>
      </w:r>
      <w:r>
        <w:tab/>
      </w:r>
      <w:r>
        <w:fldChar w:fldCharType="begin"/>
      </w:r>
      <w:r>
        <w:instrText xml:space="preserve"> PAGEREF _Toc27086 \h </w:instrText>
      </w:r>
      <w:r>
        <w:fldChar w:fldCharType="separate"/>
      </w:r>
      <w:r>
        <w:t>18</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_Toc23320 </w:instrText>
      </w:r>
      <w:r>
        <w:rPr>
          <w:rFonts w:ascii="Times New Roman" w:eastAsia="宋体"/>
          <w:kern w:val="2"/>
          <w:szCs w:val="24"/>
        </w:rPr>
        <w:fldChar w:fldCharType="separate"/>
      </w:r>
      <w:r>
        <w:rPr>
          <w:rFonts w:hint="eastAsia"/>
          <w:lang w:val="en-GB"/>
        </w:rPr>
        <w:t xml:space="preserve">6.3.3. </w:t>
      </w:r>
      <w:r>
        <w:rPr>
          <w:rFonts w:hint="eastAsia"/>
        </w:rPr>
        <w:t>标签</w:t>
      </w:r>
      <w:r>
        <w:t>说明字符集限定</w:t>
      </w:r>
      <w:r>
        <w:tab/>
      </w:r>
      <w:r>
        <w:fldChar w:fldCharType="begin"/>
      </w:r>
      <w:r>
        <w:instrText xml:space="preserve"> PAGEREF _Toc23320 \h </w:instrText>
      </w:r>
      <w:r>
        <w:fldChar w:fldCharType="separate"/>
      </w:r>
      <w:r>
        <w:t>19</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_Toc28763 </w:instrText>
      </w:r>
      <w:r>
        <w:rPr>
          <w:rFonts w:ascii="Times New Roman" w:eastAsia="宋体"/>
          <w:kern w:val="2"/>
          <w:szCs w:val="24"/>
        </w:rPr>
        <w:fldChar w:fldCharType="separate"/>
      </w:r>
      <w:r>
        <w:rPr>
          <w:rFonts w:hint="eastAsia"/>
          <w:lang w:val="en-GB"/>
        </w:rPr>
        <w:t xml:space="preserve">6.3.4. </w:t>
      </w:r>
      <w:r>
        <w:rPr>
          <w:rFonts w:hint="eastAsia"/>
        </w:rPr>
        <w:t>测量报告统计数据Schema定义</w:t>
      </w:r>
      <w:r>
        <w:tab/>
      </w:r>
      <w:r>
        <w:fldChar w:fldCharType="begin"/>
      </w:r>
      <w:r>
        <w:instrText xml:space="preserve"> PAGEREF _Toc28763 \h </w:instrText>
      </w:r>
      <w:r>
        <w:fldChar w:fldCharType="separate"/>
      </w:r>
      <w:r>
        <w:t>19</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_Toc11995 </w:instrText>
      </w:r>
      <w:r>
        <w:rPr>
          <w:rFonts w:ascii="Times New Roman" w:eastAsia="宋体"/>
          <w:kern w:val="2"/>
          <w:szCs w:val="24"/>
        </w:rPr>
        <w:fldChar w:fldCharType="separate"/>
      </w:r>
      <w:r>
        <w:rPr>
          <w:rFonts w:hint="eastAsia"/>
          <w:lang w:val="en-GB"/>
        </w:rPr>
        <w:t xml:space="preserve">6.3.5. </w:t>
      </w:r>
      <w:r>
        <w:rPr>
          <w:rFonts w:hint="eastAsia"/>
        </w:rPr>
        <w:t>测量报告样本数据Schema定义</w:t>
      </w:r>
      <w:r>
        <w:tab/>
      </w:r>
      <w:r>
        <w:fldChar w:fldCharType="begin"/>
      </w:r>
      <w:r>
        <w:instrText xml:space="preserve"> PAGEREF _Toc11995 \h </w:instrText>
      </w:r>
      <w:r>
        <w:fldChar w:fldCharType="separate"/>
      </w:r>
      <w:r>
        <w:t>21</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_Toc2931 </w:instrText>
      </w:r>
      <w:r>
        <w:rPr>
          <w:rFonts w:ascii="Times New Roman" w:eastAsia="宋体"/>
          <w:kern w:val="2"/>
          <w:szCs w:val="24"/>
        </w:rPr>
        <w:fldChar w:fldCharType="separate"/>
      </w:r>
      <w:r>
        <w:rPr>
          <w:rFonts w:hint="eastAsia" w:ascii="黑体" w:eastAsia="黑体"/>
          <w:szCs w:val="21"/>
        </w:rPr>
        <w:t>7 OMC-R测量报告文件生成要求</w:t>
      </w:r>
      <w:r>
        <w:tab/>
      </w:r>
      <w:r>
        <w:fldChar w:fldCharType="begin"/>
      </w:r>
      <w:r>
        <w:instrText xml:space="preserve"> PAGEREF _Toc2931 \h </w:instrText>
      </w:r>
      <w:r>
        <w:fldChar w:fldCharType="separate"/>
      </w:r>
      <w:r>
        <w:t>23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_Toc13460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7.1. </w:t>
      </w:r>
      <w:r>
        <w:rPr>
          <w:rFonts w:hint="eastAsia"/>
        </w:rPr>
        <w:t>时延要求</w:t>
      </w:r>
      <w:r>
        <w:tab/>
      </w:r>
      <w:r>
        <w:fldChar w:fldCharType="begin"/>
      </w:r>
      <w:r>
        <w:instrText xml:space="preserve"> PAGEREF _Toc13460 \h </w:instrText>
      </w:r>
      <w:r>
        <w:fldChar w:fldCharType="separate"/>
      </w:r>
      <w:r>
        <w:t>23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_Toc9960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7.2. </w:t>
      </w:r>
      <w:r>
        <w:rPr>
          <w:rFonts w:hint="eastAsia"/>
        </w:rPr>
        <w:t>文件及数据要求</w:t>
      </w:r>
      <w:r>
        <w:tab/>
      </w:r>
      <w:r>
        <w:fldChar w:fldCharType="begin"/>
      </w:r>
      <w:r>
        <w:instrText xml:space="preserve"> PAGEREF _Toc9960 \h </w:instrText>
      </w:r>
      <w:r>
        <w:fldChar w:fldCharType="separate"/>
      </w:r>
      <w:r>
        <w:t>23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30"/>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_Toc18290 </w:instrText>
      </w:r>
      <w:r>
        <w:rPr>
          <w:rFonts w:ascii="Times New Roman" w:eastAsia="宋体"/>
          <w:kern w:val="2"/>
          <w:szCs w:val="24"/>
        </w:rP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7.3. </w:t>
      </w:r>
      <w:r>
        <w:rPr>
          <w:rFonts w:hint="eastAsia"/>
        </w:rPr>
        <w:t>存储要求</w:t>
      </w:r>
      <w:r>
        <w:tab/>
      </w:r>
      <w:r>
        <w:fldChar w:fldCharType="begin"/>
      </w:r>
      <w:r>
        <w:instrText xml:space="preserve"> PAGEREF _Toc18290 \h </w:instrText>
      </w:r>
      <w:r>
        <w:fldChar w:fldCharType="separate"/>
      </w:r>
      <w:r>
        <w:t>23</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_Toc32049 </w:instrText>
      </w:r>
      <w:r>
        <w:rPr>
          <w:rFonts w:ascii="Times New Roman" w:eastAsia="宋体"/>
          <w:kern w:val="2"/>
          <w:szCs w:val="24"/>
        </w:rPr>
        <w:fldChar w:fldCharType="separate"/>
      </w:r>
      <w:r>
        <w:rPr>
          <w:rFonts w:hint="eastAsia" w:ascii="黑体" w:eastAsia="黑体"/>
          <w:szCs w:val="21"/>
        </w:rPr>
        <w:t>附录A（</w:t>
      </w:r>
      <w:r>
        <w:rPr>
          <w:rFonts w:ascii="黑体" w:eastAsia="黑体"/>
          <w:szCs w:val="21"/>
        </w:rPr>
        <w:t>MRO</w:t>
      </w:r>
      <w:r>
        <w:rPr>
          <w:rFonts w:hint="eastAsia" w:ascii="黑体" w:eastAsia="黑体"/>
          <w:szCs w:val="21"/>
        </w:rPr>
        <w:t>文件格式模板）</w:t>
      </w:r>
      <w:r>
        <w:tab/>
      </w:r>
      <w:r>
        <w:fldChar w:fldCharType="begin"/>
      </w:r>
      <w:r>
        <w:instrText xml:space="preserve"> PAGEREF _Toc32049 \h </w:instrText>
      </w:r>
      <w:r>
        <w:fldChar w:fldCharType="separate"/>
      </w:r>
      <w:r>
        <w:t>24</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25"/>
        <w:tabs>
          <w:tab w:val="right" w:leader="dot" w:pos="8306"/>
        </w:tabs>
      </w:pPr>
      <w:r>
        <w:rPr>
          <w:rFonts w:ascii="Times New Roman" w:eastAsia="宋体"/>
          <w:color w:val="000000" w:themeColor="text1"/>
          <w:kern w:val="2"/>
          <w:szCs w:val="24"/>
          <w14:textFill>
            <w14:solidFill>
              <w14:schemeClr w14:val="tx1"/>
            </w14:solidFill>
          </w14:textFill>
        </w:rPr>
        <w:fldChar w:fldCharType="begin"/>
      </w:r>
      <w:r>
        <w:rPr>
          <w:rFonts w:ascii="Times New Roman" w:eastAsia="宋体"/>
          <w:kern w:val="2"/>
          <w:szCs w:val="24"/>
        </w:rPr>
        <w:instrText xml:space="preserve"> HYPERLINK \l _Toc23569 </w:instrText>
      </w:r>
      <w:r>
        <w:rPr>
          <w:rFonts w:ascii="Times New Roman" w:eastAsia="宋体"/>
          <w:kern w:val="2"/>
          <w:szCs w:val="24"/>
        </w:rPr>
        <w:fldChar w:fldCharType="separate"/>
      </w:r>
      <w:r>
        <w:rPr>
          <w:rFonts w:hint="eastAsia" w:ascii="黑体" w:eastAsia="黑体"/>
          <w:szCs w:val="21"/>
        </w:rPr>
        <w:t>附录</w:t>
      </w:r>
      <w:r>
        <w:rPr>
          <w:rFonts w:ascii="黑体" w:eastAsia="黑体"/>
          <w:szCs w:val="21"/>
        </w:rPr>
        <w:t>B</w:t>
      </w:r>
      <w:r>
        <w:rPr>
          <w:rFonts w:hint="eastAsia" w:ascii="黑体" w:eastAsia="黑体"/>
          <w:szCs w:val="21"/>
        </w:rPr>
        <w:t>（MRE文件格式模板）</w:t>
      </w:r>
      <w:r>
        <w:tab/>
      </w:r>
      <w:r>
        <w:fldChar w:fldCharType="begin"/>
      </w:r>
      <w:r>
        <w:instrText xml:space="preserve"> PAGEREF _Toc23569 \h </w:instrText>
      </w:r>
      <w:r>
        <w:fldChar w:fldCharType="separate"/>
      </w:r>
      <w:r>
        <w:t>24</w:t>
      </w:r>
      <w:r>
        <w:fldChar w:fldCharType="end"/>
      </w:r>
      <w:r>
        <w:rPr>
          <w:rFonts w:ascii="Times New Roman" w:eastAsia="宋体"/>
          <w:color w:val="000000" w:themeColor="text1"/>
          <w:kern w:val="2"/>
          <w:szCs w:val="24"/>
          <w14:textFill>
            <w14:solidFill>
              <w14:schemeClr w14:val="tx1"/>
            </w14:solidFill>
          </w14:textFill>
        </w:rPr>
        <w:fldChar w:fldCharType="end"/>
      </w:r>
    </w:p>
    <w:p>
      <w:pPr>
        <w:pStyle w:val="82"/>
        <w:keepNext/>
        <w:pageBreakBefore/>
        <w:shd w:val="clear" w:color="FFFFFF" w:fill="FFFFFF"/>
        <w:rPr>
          <w:color w:val="000000" w:themeColor="text1"/>
          <w14:textFill>
            <w14:solidFill>
              <w14:schemeClr w14:val="tx1"/>
            </w14:solidFill>
          </w14:textFill>
        </w:rPr>
      </w:pPr>
      <w:r>
        <w:rPr>
          <w:rFonts w:ascii="Times New Roman" w:eastAsia="宋体"/>
          <w:color w:val="000000" w:themeColor="text1"/>
          <w:kern w:val="2"/>
          <w:szCs w:val="24"/>
          <w14:textFill>
            <w14:solidFill>
              <w14:schemeClr w14:val="tx1"/>
            </w14:solidFill>
          </w14:textFill>
        </w:rPr>
        <w:fldChar w:fldCharType="end"/>
      </w:r>
      <w:bookmarkStart w:id="11" w:name="_Toc118024551"/>
      <w:bookmarkStart w:id="12" w:name="_Toc118028382"/>
      <w:bookmarkStart w:id="13" w:name="_Toc118024569"/>
      <w:bookmarkStart w:id="14" w:name="_Toc118026097"/>
      <w:bookmarkStart w:id="15" w:name="_Toc21395"/>
      <w:r>
        <w:rPr>
          <w:rFonts w:hint="eastAsia" w:ascii="黑体" w:eastAsia="黑体" w:cs="Times New Roman" w:hAnsiTheme="minorHAnsi"/>
          <w:kern w:val="2"/>
          <w:sz w:val="32"/>
          <w:szCs w:val="24"/>
          <w:lang w:val="en-US" w:eastAsia="zh-CN" w:bidi="ar-SA"/>
        </w:rPr>
        <w:t>前言</w:t>
      </w:r>
      <w:bookmarkEnd w:id="11"/>
      <w:bookmarkEnd w:id="12"/>
      <w:bookmarkEnd w:id="13"/>
      <w:bookmarkEnd w:id="14"/>
      <w:bookmarkEnd w:id="15"/>
    </w:p>
    <w:p>
      <w:pPr>
        <w:pStyle w:val="56"/>
        <w:tabs>
          <w:tab w:val="center" w:pos="4201"/>
          <w:tab w:val="right" w:leader="dot" w:pos="9298"/>
        </w:tabs>
        <w:ind w:firstLine="420" w:firstLineChars="200"/>
        <w:rPr>
          <w:rFonts w:hAnsi="宋体"/>
          <w:kern w:val="2"/>
          <w:szCs w:val="24"/>
          <w:lang w:eastAsia="zh-CN"/>
        </w:rPr>
      </w:pPr>
      <w:bookmarkStart w:id="16" w:name="_Toc174767699"/>
      <w:bookmarkStart w:id="17" w:name="_Toc174769056"/>
      <w:bookmarkStart w:id="18" w:name="_Toc173823777"/>
      <w:r>
        <w:rPr>
          <w:rFonts w:hAnsi="宋体"/>
          <w:kern w:val="2"/>
          <w:szCs w:val="24"/>
          <w:lang w:eastAsia="zh-CN"/>
        </w:rPr>
        <w:t>本</w:t>
      </w:r>
      <w:r>
        <w:rPr>
          <w:rFonts w:hint="eastAsia" w:hAnsi="宋体"/>
          <w:kern w:val="2"/>
          <w:szCs w:val="24"/>
          <w:lang w:eastAsia="zh-CN"/>
        </w:rPr>
        <w:t>标准</w:t>
      </w:r>
      <w:r>
        <w:rPr>
          <w:rFonts w:hAnsi="宋体"/>
          <w:kern w:val="2"/>
          <w:szCs w:val="24"/>
          <w:lang w:eastAsia="zh-CN"/>
        </w:rPr>
        <w:t>旨在明确对</w:t>
      </w:r>
      <w:r>
        <w:rPr>
          <w:rFonts w:hint="eastAsia" w:hAnsi="宋体"/>
          <w:kern w:val="2"/>
          <w:szCs w:val="24"/>
          <w:lang w:eastAsia="zh-CN"/>
        </w:rPr>
        <w:t>5G</w:t>
      </w:r>
      <w:r>
        <w:rPr>
          <w:rFonts w:hAnsi="宋体"/>
          <w:kern w:val="2"/>
          <w:szCs w:val="24"/>
          <w:lang w:eastAsia="zh-CN"/>
        </w:rPr>
        <w:t xml:space="preserve"> </w:t>
      </w:r>
      <w:r>
        <w:rPr>
          <w:rFonts w:hint="eastAsia" w:hAnsi="宋体"/>
          <w:kern w:val="2"/>
          <w:szCs w:val="24"/>
          <w:lang w:eastAsia="zh-CN"/>
        </w:rPr>
        <w:t>社会化基站设备测量报告</w:t>
      </w:r>
      <w:r>
        <w:rPr>
          <w:rFonts w:hAnsi="宋体"/>
          <w:kern w:val="2"/>
          <w:szCs w:val="24"/>
          <w:lang w:eastAsia="zh-CN"/>
        </w:rPr>
        <w:t>的技术要求，</w:t>
      </w:r>
      <w:r>
        <w:rPr>
          <w:rFonts w:hint="eastAsia" w:hAnsi="宋体"/>
          <w:kern w:val="2"/>
          <w:szCs w:val="24"/>
          <w:lang w:eastAsia="zh-CN"/>
        </w:rPr>
        <w:t>并为相</w:t>
      </w:r>
      <w:r>
        <w:rPr>
          <w:rFonts w:hAnsi="宋体"/>
          <w:kern w:val="2"/>
          <w:szCs w:val="24"/>
          <w:lang w:eastAsia="zh-CN"/>
        </w:rPr>
        <w:t>关设备的集中采购提供技术参考。</w:t>
      </w:r>
      <w:bookmarkEnd w:id="16"/>
      <w:bookmarkEnd w:id="17"/>
      <w:bookmarkEnd w:id="18"/>
    </w:p>
    <w:p>
      <w:pPr>
        <w:pStyle w:val="56"/>
        <w:tabs>
          <w:tab w:val="center" w:pos="4201"/>
          <w:tab w:val="right" w:leader="dot" w:pos="9298"/>
        </w:tabs>
        <w:ind w:firstLine="420" w:firstLineChars="200"/>
        <w:rPr>
          <w:rFonts w:hAnsi="宋体"/>
          <w:kern w:val="2"/>
          <w:szCs w:val="24"/>
          <w:lang w:eastAsia="zh-CN"/>
        </w:rPr>
      </w:pPr>
      <w:r>
        <w:rPr>
          <w:rFonts w:hint="eastAsia" w:hAnsi="宋体"/>
          <w:kern w:val="2"/>
          <w:szCs w:val="24"/>
          <w:lang w:eastAsia="zh-CN"/>
        </w:rPr>
        <w:t>本标准主要包括5G</w:t>
      </w:r>
      <w:r>
        <w:rPr>
          <w:rFonts w:hAnsi="宋体"/>
          <w:kern w:val="2"/>
          <w:szCs w:val="24"/>
          <w:lang w:eastAsia="zh-CN"/>
        </w:rPr>
        <w:t xml:space="preserve"> </w:t>
      </w:r>
      <w:r>
        <w:rPr>
          <w:rFonts w:hint="eastAsia" w:hAnsi="宋体"/>
          <w:kern w:val="2"/>
          <w:szCs w:val="24"/>
          <w:lang w:eastAsia="zh-CN"/>
        </w:rPr>
        <w:t>社会化基站设备</w:t>
      </w:r>
      <w:r>
        <w:rPr>
          <w:rFonts w:hAnsi="宋体"/>
          <w:kern w:val="2"/>
          <w:szCs w:val="24"/>
          <w:lang w:eastAsia="zh-CN"/>
        </w:rPr>
        <w:t>无线操作维护中心（OMC-R）</w:t>
      </w:r>
      <w:r>
        <w:rPr>
          <w:rFonts w:hint="eastAsia" w:hAnsi="宋体"/>
          <w:kern w:val="2"/>
          <w:szCs w:val="24"/>
          <w:lang w:eastAsia="zh-CN"/>
        </w:rPr>
        <w:t>提供的</w:t>
      </w:r>
      <w:r>
        <w:rPr>
          <w:rFonts w:hAnsi="宋体"/>
          <w:kern w:val="2"/>
          <w:szCs w:val="24"/>
          <w:lang w:eastAsia="zh-CN"/>
        </w:rPr>
        <w:t>无线测量报告的数据内容和格式</w:t>
      </w:r>
      <w:r>
        <w:rPr>
          <w:rFonts w:hint="eastAsia" w:hAnsi="宋体"/>
          <w:kern w:val="2"/>
          <w:szCs w:val="24"/>
          <w:lang w:eastAsia="zh-CN"/>
        </w:rPr>
        <w:t>。</w:t>
      </w: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71"/>
        <w:ind w:firstLine="480"/>
        <w:rPr>
          <w:rFonts w:hAnsi="宋体"/>
          <w:color w:val="000000" w:themeColor="text1"/>
          <w14:textFill>
            <w14:solidFill>
              <w14:schemeClr w14:val="tx1"/>
            </w14:solidFill>
          </w14:textFill>
        </w:rPr>
      </w:pPr>
    </w:p>
    <w:p>
      <w:pPr>
        <w:pStyle w:val="56"/>
        <w:tabs>
          <w:tab w:val="center" w:pos="4201"/>
          <w:tab w:val="right" w:leader="dot" w:pos="9298"/>
        </w:tabs>
        <w:ind w:firstLine="420" w:firstLineChars="200"/>
        <w:rPr>
          <w:rFonts w:hint="eastAsia" w:hAnsi="宋体"/>
          <w:kern w:val="2"/>
          <w:szCs w:val="24"/>
          <w:lang w:eastAsia="zh-CN"/>
        </w:rPr>
      </w:pPr>
    </w:p>
    <w:p>
      <w:pPr>
        <w:pStyle w:val="56"/>
        <w:tabs>
          <w:tab w:val="center" w:pos="4201"/>
          <w:tab w:val="right" w:leader="dot" w:pos="9298"/>
        </w:tabs>
        <w:ind w:firstLine="420" w:firstLineChars="200"/>
        <w:rPr>
          <w:rFonts w:hint="eastAsia" w:hAnsi="宋体"/>
          <w:kern w:val="2"/>
          <w:szCs w:val="24"/>
          <w:lang w:eastAsia="zh-CN"/>
        </w:rPr>
      </w:pPr>
    </w:p>
    <w:p>
      <w:pPr>
        <w:pStyle w:val="56"/>
        <w:tabs>
          <w:tab w:val="center" w:pos="4201"/>
          <w:tab w:val="right" w:leader="dot" w:pos="9298"/>
        </w:tabs>
        <w:ind w:firstLine="420" w:firstLineChars="200"/>
        <w:rPr>
          <w:rFonts w:hint="eastAsia" w:hAnsi="宋体"/>
          <w:kern w:val="2"/>
          <w:szCs w:val="24"/>
          <w:lang w:eastAsia="zh-CN"/>
        </w:rPr>
      </w:pPr>
    </w:p>
    <w:p>
      <w:pPr>
        <w:pStyle w:val="56"/>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本标准由中国联通公司网络部提出。</w:t>
      </w:r>
    </w:p>
    <w:p>
      <w:pPr>
        <w:pStyle w:val="56"/>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本标准由中国联通公司科技创新部归口。</w:t>
      </w:r>
    </w:p>
    <w:p>
      <w:pPr>
        <w:pStyle w:val="56"/>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本标准主要起草单位：中国联通研究院、中国联通公司网络部、中国联通云网中心、中国联通5G共建共享工作组、中国联通公司科技创新部。</w:t>
      </w:r>
    </w:p>
    <w:p>
      <w:pPr>
        <w:pStyle w:val="56"/>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本标准主要起草人：王东洋、张涛、李德屹、郭希蕊、李福昌、范斌、商冶、王权、范天伟、赵占强、詹伟、杨定楚。</w:t>
      </w:r>
    </w:p>
    <w:p>
      <w:pPr>
        <w:pStyle w:val="56"/>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本标准的修改和解释权属中国联通公司。</w:t>
      </w:r>
    </w:p>
    <w:p>
      <w:pPr>
        <w:pStyle w:val="66"/>
        <w:spacing w:line="360" w:lineRule="auto"/>
        <w:ind w:firstLine="0" w:firstLineChars="0"/>
        <w:rPr>
          <w:color w:val="000000" w:themeColor="text1"/>
          <w:sz w:val="24"/>
          <w:szCs w:val="24"/>
          <w14:textFill>
            <w14:solidFill>
              <w14:schemeClr w14:val="tx1"/>
            </w14:solidFill>
          </w14:textFill>
        </w:rPr>
        <w:sectPr>
          <w:footerReference r:id="rId4" w:type="default"/>
          <w:pgSz w:w="11906" w:h="16838"/>
          <w:pgMar w:top="1440" w:right="1800" w:bottom="1440" w:left="1800" w:header="851" w:footer="992" w:gutter="0"/>
          <w:pgNumType w:fmt="upperRoman" w:start="1"/>
          <w:cols w:space="425" w:num="1"/>
          <w:docGrid w:type="lines" w:linePitch="312" w:charSpace="0"/>
        </w:sectPr>
      </w:pPr>
    </w:p>
    <w:p>
      <w:pPr>
        <w:pStyle w:val="56"/>
        <w:tabs>
          <w:tab w:val="center" w:pos="4201"/>
          <w:tab w:val="right" w:leader="dot" w:pos="9298"/>
        </w:tabs>
        <w:spacing w:before="624" w:beforeLines="200" w:after="468" w:afterLines="150"/>
        <w:ind w:firstLine="0" w:firstLineChars="0"/>
        <w:jc w:val="center"/>
        <w:rPr>
          <w:rFonts w:hint="eastAsia" w:ascii="Times New Roman" w:hAnsi="宋体" w:eastAsia="黑体"/>
          <w:kern w:val="0"/>
          <w:sz w:val="32"/>
          <w:szCs w:val="21"/>
          <w:lang w:eastAsia="zh-CN"/>
        </w:rPr>
      </w:pPr>
      <w:bookmarkStart w:id="19" w:name="_Toc252442543"/>
      <w:bookmarkStart w:id="20" w:name="_Toc145504486"/>
      <w:r>
        <w:rPr>
          <w:rFonts w:hint="eastAsia" w:ascii="Times New Roman" w:hAnsi="宋体" w:eastAsia="黑体"/>
          <w:kern w:val="0"/>
          <w:sz w:val="32"/>
          <w:szCs w:val="21"/>
          <w:lang w:eastAsia="zh-CN"/>
        </w:rPr>
        <w:t>中国联通5G NR数字蜂窝社会化基站设备OMC-R测量报告技术</w:t>
      </w:r>
      <w:r>
        <w:rPr>
          <w:rFonts w:hint="eastAsia" w:ascii="Times New Roman" w:hAnsi="宋体" w:eastAsia="黑体"/>
          <w:kern w:val="0"/>
          <w:sz w:val="32"/>
          <w:szCs w:val="21"/>
          <w:lang w:val="en-US" w:eastAsia="zh-CN"/>
        </w:rPr>
        <w:t>规范</w:t>
      </w:r>
    </w:p>
    <w:p>
      <w:pPr>
        <w:pStyle w:val="2"/>
        <w:rPr>
          <w:rFonts w:ascii="黑体" w:eastAsia="黑体"/>
          <w:b w:val="0"/>
          <w:color w:val="000000" w:themeColor="text1"/>
          <w:sz w:val="21"/>
          <w:szCs w:val="21"/>
          <w14:textFill>
            <w14:solidFill>
              <w14:schemeClr w14:val="tx1"/>
            </w14:solidFill>
          </w14:textFill>
        </w:rPr>
      </w:pPr>
      <w:bookmarkStart w:id="21" w:name="_Toc15950"/>
      <w:r>
        <w:rPr>
          <w:rFonts w:hint="eastAsia" w:ascii="黑体" w:eastAsia="黑体"/>
          <w:b w:val="0"/>
          <w:color w:val="000000" w:themeColor="text1"/>
          <w:sz w:val="21"/>
          <w:szCs w:val="21"/>
          <w14:textFill>
            <w14:solidFill>
              <w14:schemeClr w14:val="tx1"/>
            </w14:solidFill>
          </w14:textFill>
        </w:rPr>
        <w:t>范围</w:t>
      </w:r>
      <w:bookmarkEnd w:id="19"/>
      <w:bookmarkEnd w:id="20"/>
      <w:bookmarkEnd w:id="21"/>
    </w:p>
    <w:p>
      <w:pPr>
        <w:pStyle w:val="56"/>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本标准规定了</w:t>
      </w:r>
      <w:r>
        <w:rPr>
          <w:rFonts w:hint="eastAsia" w:asciiTheme="minorEastAsia" w:hAnsiTheme="minorEastAsia" w:eastAsiaTheme="minorEastAsia"/>
          <w:lang w:eastAsia="zh-CN"/>
        </w:rPr>
        <w:t>5G</w:t>
      </w:r>
      <w:r>
        <w:rPr>
          <w:rFonts w:asciiTheme="minorEastAsia" w:hAnsiTheme="minorEastAsia" w:eastAsiaTheme="minorEastAsia"/>
          <w:lang w:eastAsia="zh-CN"/>
        </w:rPr>
        <w:t xml:space="preserve"> 社会化基站设备无线操作维护中心（OMC-R）</w:t>
      </w:r>
      <w:r>
        <w:rPr>
          <w:rFonts w:hint="eastAsia" w:asciiTheme="minorEastAsia" w:hAnsiTheme="minorEastAsia" w:eastAsiaTheme="minorEastAsia"/>
          <w:lang w:eastAsia="zh-CN"/>
        </w:rPr>
        <w:t>提供的</w:t>
      </w:r>
      <w:r>
        <w:rPr>
          <w:rFonts w:asciiTheme="minorEastAsia" w:hAnsiTheme="minorEastAsia" w:eastAsiaTheme="minorEastAsia"/>
          <w:lang w:eastAsia="zh-CN"/>
        </w:rPr>
        <w:t>无线</w:t>
      </w:r>
      <w:r>
        <w:rPr>
          <w:rFonts w:hint="eastAsia" w:asciiTheme="minorEastAsia" w:hAnsiTheme="minorEastAsia" w:eastAsiaTheme="minorEastAsia"/>
          <w:lang w:eastAsia="zh-CN"/>
        </w:rPr>
        <w:t>主设备的</w:t>
      </w:r>
      <w:r>
        <w:rPr>
          <w:rFonts w:asciiTheme="minorEastAsia" w:hAnsiTheme="minorEastAsia" w:eastAsiaTheme="minorEastAsia"/>
          <w:lang w:eastAsia="zh-CN"/>
        </w:rPr>
        <w:t>测量报告的数据内容和格式要求。</w:t>
      </w:r>
    </w:p>
    <w:p>
      <w:pPr>
        <w:pStyle w:val="56"/>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本标准适用于</w:t>
      </w:r>
      <w:r>
        <w:rPr>
          <w:rFonts w:hint="eastAsia" w:asciiTheme="minorEastAsia" w:hAnsiTheme="minorEastAsia" w:eastAsiaTheme="minorEastAsia"/>
          <w:lang w:eastAsia="zh-CN"/>
        </w:rPr>
        <w:t>5G</w:t>
      </w:r>
      <w:r>
        <w:rPr>
          <w:rFonts w:asciiTheme="minorEastAsia" w:hAnsiTheme="minorEastAsia" w:eastAsiaTheme="minorEastAsia"/>
          <w:lang w:eastAsia="zh-CN"/>
        </w:rPr>
        <w:t xml:space="preserve"> 社会化基站设备无线操作维护中心无线测量报告。</w:t>
      </w:r>
    </w:p>
    <w:p>
      <w:pPr>
        <w:pStyle w:val="2"/>
        <w:rPr>
          <w:rFonts w:ascii="黑体" w:eastAsia="黑体"/>
          <w:b w:val="0"/>
          <w:color w:val="000000" w:themeColor="text1"/>
          <w:sz w:val="21"/>
          <w:szCs w:val="21"/>
          <w14:textFill>
            <w14:solidFill>
              <w14:schemeClr w14:val="tx1"/>
            </w14:solidFill>
          </w14:textFill>
        </w:rPr>
      </w:pPr>
      <w:bookmarkStart w:id="22" w:name="_Toc118028384"/>
      <w:bookmarkStart w:id="23" w:name="_Toc252442544"/>
      <w:bookmarkStart w:id="24" w:name="_Toc102556419"/>
      <w:bookmarkStart w:id="25" w:name="_Toc145504487"/>
      <w:bookmarkStart w:id="26" w:name="_Toc145500574"/>
      <w:bookmarkStart w:id="27" w:name="_Toc118024571"/>
      <w:bookmarkStart w:id="28" w:name="_Toc118024553"/>
      <w:bookmarkStart w:id="29" w:name="_Toc102552898"/>
      <w:bookmarkStart w:id="30" w:name="_Toc118026099"/>
      <w:bookmarkStart w:id="31" w:name="_Toc14648"/>
      <w:r>
        <w:rPr>
          <w:rFonts w:hint="eastAsia" w:ascii="黑体" w:eastAsia="黑体"/>
          <w:b w:val="0"/>
          <w:color w:val="000000" w:themeColor="text1"/>
          <w:sz w:val="21"/>
          <w:szCs w:val="21"/>
          <w14:textFill>
            <w14:solidFill>
              <w14:schemeClr w14:val="tx1"/>
            </w14:solidFill>
          </w14:textFill>
        </w:rPr>
        <w:t>规范性引用文件</w:t>
      </w:r>
      <w:bookmarkEnd w:id="22"/>
      <w:bookmarkEnd w:id="23"/>
      <w:bookmarkEnd w:id="24"/>
      <w:bookmarkEnd w:id="25"/>
      <w:bookmarkEnd w:id="26"/>
      <w:bookmarkEnd w:id="27"/>
      <w:bookmarkEnd w:id="28"/>
      <w:bookmarkEnd w:id="29"/>
      <w:bookmarkEnd w:id="30"/>
      <w:bookmarkEnd w:id="31"/>
    </w:p>
    <w:p>
      <w:pPr>
        <w:pStyle w:val="56"/>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tbl>
      <w:tblPr>
        <w:tblStyle w:val="34"/>
        <w:tblW w:w="7569" w:type="dxa"/>
        <w:jc w:val="center"/>
        <w:tblLayout w:type="fixed"/>
        <w:tblCellMar>
          <w:top w:w="0" w:type="dxa"/>
          <w:left w:w="108" w:type="dxa"/>
          <w:bottom w:w="0" w:type="dxa"/>
          <w:right w:w="108" w:type="dxa"/>
        </w:tblCellMar>
      </w:tblPr>
      <w:tblGrid>
        <w:gridCol w:w="711"/>
        <w:gridCol w:w="1473"/>
        <w:gridCol w:w="3969"/>
        <w:gridCol w:w="1416"/>
      </w:tblGrid>
      <w:tr>
        <w:tblPrEx>
          <w:tblCellMar>
            <w:top w:w="0" w:type="dxa"/>
            <w:left w:w="108" w:type="dxa"/>
            <w:bottom w:w="0" w:type="dxa"/>
            <w:right w:w="108" w:type="dxa"/>
          </w:tblCellMar>
        </w:tblPrEx>
        <w:trPr>
          <w:jc w:val="center"/>
        </w:trPr>
        <w:tc>
          <w:tcPr>
            <w:tcW w:w="711" w:type="dxa"/>
          </w:tcPr>
          <w:p>
            <w:pPr>
              <w:pStyle w:val="72"/>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序号</w:t>
            </w:r>
          </w:p>
        </w:tc>
        <w:tc>
          <w:tcPr>
            <w:tcW w:w="1473" w:type="dxa"/>
          </w:tcPr>
          <w:p>
            <w:pPr>
              <w:pStyle w:val="72"/>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标准编号</w:t>
            </w:r>
          </w:p>
        </w:tc>
        <w:tc>
          <w:tcPr>
            <w:tcW w:w="3969" w:type="dxa"/>
          </w:tcPr>
          <w:p>
            <w:pPr>
              <w:pStyle w:val="72"/>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标准名称</w:t>
            </w:r>
          </w:p>
        </w:tc>
        <w:tc>
          <w:tcPr>
            <w:tcW w:w="1416" w:type="dxa"/>
          </w:tcPr>
          <w:p>
            <w:pPr>
              <w:pStyle w:val="72"/>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发布单位</w:t>
            </w:r>
          </w:p>
        </w:tc>
      </w:tr>
      <w:tr>
        <w:tblPrEx>
          <w:tblCellMar>
            <w:top w:w="0" w:type="dxa"/>
            <w:left w:w="108" w:type="dxa"/>
            <w:bottom w:w="0" w:type="dxa"/>
            <w:right w:w="108" w:type="dxa"/>
          </w:tblCellMar>
        </w:tblPrEx>
        <w:trPr>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1</w:t>
            </w:r>
          </w:p>
        </w:tc>
        <w:tc>
          <w:tcPr>
            <w:tcW w:w="1473"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.21</w:t>
            </w:r>
            <w:r>
              <w:rPr>
                <w:rFonts w:hint="eastAsia" w:hAnsi="宋体"/>
                <w:color w:val="000000" w:themeColor="text1"/>
                <w:lang w:val="en-GB"/>
                <w14:textFill>
                  <w14:solidFill>
                    <w14:schemeClr w14:val="tx1"/>
                  </w14:solidFill>
                </w14:textFill>
              </w:rPr>
              <w:t>5</w:t>
            </w:r>
          </w:p>
        </w:tc>
        <w:tc>
          <w:tcPr>
            <w:tcW w:w="3969"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NR;</w:t>
            </w:r>
            <w:r>
              <w:rPr>
                <w:rFonts w:hint="eastAsia" w:hAnsi="宋体"/>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t>Physical layer measurements</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325"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w:t>
            </w:r>
          </w:p>
        </w:tc>
        <w:tc>
          <w:tcPr>
            <w:tcW w:w="1473"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.21</w:t>
            </w:r>
            <w:r>
              <w:rPr>
                <w:rFonts w:hint="eastAsia" w:hAnsi="宋体"/>
                <w:color w:val="000000" w:themeColor="text1"/>
                <w:lang w:val="en-GB"/>
                <w14:textFill>
                  <w14:solidFill>
                    <w14:schemeClr w14:val="tx1"/>
                  </w14:solidFill>
                </w14:textFill>
              </w:rPr>
              <w:t>4</w:t>
            </w:r>
          </w:p>
        </w:tc>
        <w:tc>
          <w:tcPr>
            <w:tcW w:w="3969" w:type="dxa"/>
          </w:tcPr>
          <w:p>
            <w:pPr>
              <w:pStyle w:val="56"/>
              <w:ind w:firstLine="0" w:firstLineChars="0"/>
              <w:rPr>
                <w:rFonts w:hAnsi="宋体"/>
                <w:color w:val="000000" w:themeColor="text1"/>
                <w14:textFill>
                  <w14:solidFill>
                    <w14:schemeClr w14:val="tx1"/>
                  </w14:solidFill>
                </w14:textFill>
              </w:rPr>
            </w:pPr>
            <w:r>
              <w:rPr>
                <w:color w:val="000000" w:themeColor="text1"/>
                <w14:textFill>
                  <w14:solidFill>
                    <w14:schemeClr w14:val="tx1"/>
                  </w14:solidFill>
                </w14:textFill>
              </w:rPr>
              <w:t>NR; Physical layer procedures for data channels</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613"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w:t>
            </w:r>
          </w:p>
        </w:tc>
        <w:tc>
          <w:tcPr>
            <w:tcW w:w="1473"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w:t>
            </w:r>
            <w:r>
              <w:rPr>
                <w:rFonts w:hint="eastAsia" w:hAnsi="宋体"/>
                <w:color w:val="000000" w:themeColor="text1"/>
                <w:lang w:val="en-GB"/>
                <w14:textFill>
                  <w14:solidFill>
                    <w14:schemeClr w14:val="tx1"/>
                  </w14:solidFill>
                </w14:textFill>
              </w:rPr>
              <w:t>133</w:t>
            </w:r>
          </w:p>
        </w:tc>
        <w:tc>
          <w:tcPr>
            <w:tcW w:w="3969" w:type="dxa"/>
          </w:tcPr>
          <w:p>
            <w:pPr>
              <w:pStyle w:val="56"/>
              <w:ind w:firstLine="0" w:firstLineChars="0"/>
              <w:rPr>
                <w:rFonts w:hAnsi="宋体"/>
                <w:color w:val="000000" w:themeColor="text1"/>
                <w14:textFill>
                  <w14:solidFill>
                    <w14:schemeClr w14:val="tx1"/>
                  </w14:solidFill>
                </w14:textFill>
              </w:rPr>
            </w:pPr>
            <w:r>
              <w:rPr>
                <w:color w:val="000000" w:themeColor="text1"/>
                <w14:textFill>
                  <w14:solidFill>
                    <w14:schemeClr w14:val="tx1"/>
                  </w14:solidFill>
                </w14:textFill>
              </w:rPr>
              <w:t>NR; Requirements for support of radio resource management</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250"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4</w:t>
            </w:r>
          </w:p>
        </w:tc>
        <w:tc>
          <w:tcPr>
            <w:tcW w:w="1473" w:type="dxa"/>
          </w:tcPr>
          <w:p>
            <w:pPr>
              <w:pStyle w:val="56"/>
              <w:ind w:firstLine="0" w:firstLineChars="0"/>
              <w:rPr>
                <w:rFonts w:hAnsi="宋体"/>
                <w:color w:val="000000" w:themeColor="text1"/>
                <w:lang w:val="en-GB"/>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w:t>
            </w:r>
            <w:r>
              <w:rPr>
                <w:rFonts w:hint="eastAsia" w:hAnsi="宋体"/>
                <w:color w:val="000000" w:themeColor="text1"/>
                <w:lang w:val="en-GB"/>
                <w14:textFill>
                  <w14:solidFill>
                    <w14:schemeClr w14:val="tx1"/>
                  </w14:solidFill>
                </w14:textFill>
              </w:rPr>
              <w:t>104</w:t>
            </w:r>
          </w:p>
        </w:tc>
        <w:tc>
          <w:tcPr>
            <w:tcW w:w="3969" w:type="dxa"/>
          </w:tcPr>
          <w:p>
            <w:pPr>
              <w:pStyle w:val="56"/>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NR; Base Station (BS) radio transmission and reception</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463"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5</w:t>
            </w:r>
          </w:p>
        </w:tc>
        <w:tc>
          <w:tcPr>
            <w:tcW w:w="1473" w:type="dxa"/>
          </w:tcPr>
          <w:p>
            <w:pPr>
              <w:pStyle w:val="56"/>
              <w:ind w:firstLine="0" w:firstLineChars="0"/>
              <w:rPr>
                <w:rFonts w:hAnsi="宋体"/>
                <w:color w:val="000000" w:themeColor="text1"/>
                <w:lang w:val="en-GB"/>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w:t>
            </w:r>
            <w:r>
              <w:rPr>
                <w:rFonts w:hint="eastAsia" w:hAnsi="宋体"/>
                <w:color w:val="000000" w:themeColor="text1"/>
                <w:lang w:val="en-GB"/>
                <w14:textFill>
                  <w14:solidFill>
                    <w14:schemeClr w14:val="tx1"/>
                  </w14:solidFill>
                </w14:textFill>
              </w:rPr>
              <w:t>331</w:t>
            </w:r>
          </w:p>
        </w:tc>
        <w:tc>
          <w:tcPr>
            <w:tcW w:w="3969" w:type="dxa"/>
          </w:tcPr>
          <w:p>
            <w:pPr>
              <w:pStyle w:val="56"/>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NR; Radio Resource Control (RRC); Protocol specification</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463"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6</w:t>
            </w:r>
          </w:p>
        </w:tc>
        <w:tc>
          <w:tcPr>
            <w:tcW w:w="1473" w:type="dxa"/>
          </w:tcPr>
          <w:p>
            <w:pPr>
              <w:pStyle w:val="56"/>
              <w:ind w:firstLine="0" w:firstLineChars="0"/>
              <w:rPr>
                <w:rFonts w:hAnsi="宋体"/>
                <w:color w:val="000000" w:themeColor="text1"/>
                <w:lang w:val="en-GB"/>
                <w14:textFill>
                  <w14:solidFill>
                    <w14:schemeClr w14:val="tx1"/>
                  </w14:solidFill>
                </w14:textFill>
              </w:rPr>
            </w:pPr>
            <w:r>
              <w:rPr>
                <w:rFonts w:hAnsi="宋体"/>
                <w:color w:val="000000" w:themeColor="text1"/>
                <w:lang w:val="en-GB"/>
                <w14:textFill>
                  <w14:solidFill>
                    <w14:schemeClr w14:val="tx1"/>
                  </w14:solidFill>
                </w14:textFill>
              </w:rPr>
              <w:t>TS 3</w:t>
            </w:r>
            <w:r>
              <w:rPr>
                <w:rFonts w:hint="eastAsia" w:hAnsi="宋体"/>
                <w:color w:val="000000" w:themeColor="text1"/>
                <w:lang w:val="en-GB"/>
                <w14:textFill>
                  <w14:solidFill>
                    <w14:schemeClr w14:val="tx1"/>
                  </w14:solidFill>
                </w14:textFill>
              </w:rPr>
              <w:t>8</w:t>
            </w:r>
            <w:r>
              <w:rPr>
                <w:rFonts w:hAnsi="宋体"/>
                <w:color w:val="000000" w:themeColor="text1"/>
                <w:lang w:val="en-GB"/>
                <w14:textFill>
                  <w14:solidFill>
                    <w14:schemeClr w14:val="tx1"/>
                  </w14:solidFill>
                </w14:textFill>
              </w:rPr>
              <w:t>.</w:t>
            </w:r>
            <w:r>
              <w:rPr>
                <w:rFonts w:hint="eastAsia" w:hAnsi="宋体"/>
                <w:color w:val="000000" w:themeColor="text1"/>
                <w:lang w:val="en-GB"/>
                <w14:textFill>
                  <w14:solidFill>
                    <w14:schemeClr w14:val="tx1"/>
                  </w14:solidFill>
                </w14:textFill>
              </w:rPr>
              <w:t>300</w:t>
            </w:r>
          </w:p>
        </w:tc>
        <w:tc>
          <w:tcPr>
            <w:tcW w:w="3969" w:type="dxa"/>
          </w:tcPr>
          <w:p>
            <w:pPr>
              <w:pStyle w:val="56"/>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NR; Overall description; Stage-2</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3GPP</w:t>
            </w:r>
          </w:p>
        </w:tc>
      </w:tr>
      <w:tr>
        <w:tblPrEx>
          <w:tblCellMar>
            <w:top w:w="0" w:type="dxa"/>
            <w:left w:w="108" w:type="dxa"/>
            <w:bottom w:w="0" w:type="dxa"/>
            <w:right w:w="108" w:type="dxa"/>
          </w:tblCellMar>
        </w:tblPrEx>
        <w:trPr>
          <w:trHeight w:val="262"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7</w:t>
            </w:r>
          </w:p>
        </w:tc>
        <w:tc>
          <w:tcPr>
            <w:tcW w:w="1473"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TS 36.214</w:t>
            </w:r>
          </w:p>
        </w:tc>
        <w:tc>
          <w:tcPr>
            <w:tcW w:w="3969"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Evolved Universal Terrestrial Radio Access (E-UTRA);Physical layer;</w:t>
            </w:r>
            <w:r>
              <w:rPr>
                <w:rFonts w:hint="eastAsia" w:hAnsi="宋体"/>
                <w:color w:val="000000" w:themeColor="text1"/>
                <w:lang w:val="en-GB"/>
                <w14:textFill>
                  <w14:solidFill>
                    <w14:schemeClr w14:val="tx1"/>
                  </w14:solidFill>
                </w14:textFill>
              </w:rPr>
              <w:t xml:space="preserve"> </w:t>
            </w:r>
            <w:r>
              <w:rPr>
                <w:rFonts w:hAnsi="宋体"/>
                <w:color w:val="000000" w:themeColor="text1"/>
                <w:lang w:val="en-GB"/>
                <w14:textFill>
                  <w14:solidFill>
                    <w14:schemeClr w14:val="tx1"/>
                  </w14:solidFill>
                </w14:textFill>
              </w:rPr>
              <w:t>Measurements</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3GPP</w:t>
            </w:r>
          </w:p>
        </w:tc>
      </w:tr>
      <w:tr>
        <w:tblPrEx>
          <w:tblCellMar>
            <w:top w:w="0" w:type="dxa"/>
            <w:left w:w="108" w:type="dxa"/>
            <w:bottom w:w="0" w:type="dxa"/>
            <w:right w:w="108" w:type="dxa"/>
          </w:tblCellMar>
        </w:tblPrEx>
        <w:trPr>
          <w:trHeight w:val="351" w:hRule="atLeast"/>
          <w:jc w:val="center"/>
        </w:trPr>
        <w:tc>
          <w:tcPr>
            <w:tcW w:w="711" w:type="dxa"/>
          </w:tcPr>
          <w:p>
            <w:pPr>
              <w:pStyle w:val="56"/>
              <w:ind w:firstLine="0"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8</w:t>
            </w:r>
          </w:p>
        </w:tc>
        <w:tc>
          <w:tcPr>
            <w:tcW w:w="1473"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TS 36.133</w:t>
            </w:r>
          </w:p>
        </w:tc>
        <w:tc>
          <w:tcPr>
            <w:tcW w:w="3969" w:type="dxa"/>
          </w:tcPr>
          <w:p>
            <w:pPr>
              <w:pStyle w:val="56"/>
              <w:ind w:firstLine="0" w:firstLineChars="0"/>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 xml:space="preserve">Evolved Universal Terrestrial Radio Access </w:t>
            </w:r>
            <w:r>
              <w:rPr>
                <w:rFonts w:hAnsi="宋体"/>
                <w:color w:val="000000" w:themeColor="text1"/>
                <w14:textFill>
                  <w14:solidFill>
                    <w14:schemeClr w14:val="tx1"/>
                  </w14:solidFill>
                </w14:textFill>
              </w:rPr>
              <w:t>(E-UTRA);Requirements for support of radio resource management</w:t>
            </w:r>
          </w:p>
        </w:tc>
        <w:tc>
          <w:tcPr>
            <w:tcW w:w="1416" w:type="dxa"/>
          </w:tcPr>
          <w:p>
            <w:pPr>
              <w:pStyle w:val="56"/>
              <w:ind w:firstLine="0" w:firstLineChars="0"/>
              <w:jc w:val="center"/>
              <w:rPr>
                <w:rFonts w:hAnsi="宋体"/>
                <w:color w:val="000000" w:themeColor="text1"/>
                <w14:textFill>
                  <w14:solidFill>
                    <w14:schemeClr w14:val="tx1"/>
                  </w14:solidFill>
                </w14:textFill>
              </w:rPr>
            </w:pPr>
            <w:r>
              <w:rPr>
                <w:rFonts w:hAnsi="宋体"/>
                <w:color w:val="000000" w:themeColor="text1"/>
                <w:lang w:val="en-GB"/>
                <w14:textFill>
                  <w14:solidFill>
                    <w14:schemeClr w14:val="tx1"/>
                  </w14:solidFill>
                </w14:textFill>
              </w:rPr>
              <w:t>3GPP</w:t>
            </w:r>
          </w:p>
        </w:tc>
      </w:tr>
    </w:tbl>
    <w:p>
      <w:pPr>
        <w:pStyle w:val="2"/>
        <w:rPr>
          <w:rFonts w:ascii="黑体" w:eastAsia="黑体"/>
          <w:b w:val="0"/>
          <w:color w:val="000000" w:themeColor="text1"/>
          <w:sz w:val="21"/>
          <w:szCs w:val="21"/>
          <w14:textFill>
            <w14:solidFill>
              <w14:schemeClr w14:val="tx1"/>
            </w14:solidFill>
          </w14:textFill>
        </w:rPr>
      </w:pPr>
      <w:bookmarkStart w:id="32" w:name="_Toc118028385"/>
      <w:bookmarkStart w:id="33" w:name="_Toc118024554"/>
      <w:bookmarkStart w:id="34" w:name="_Toc252442545"/>
      <w:bookmarkStart w:id="35" w:name="_Toc145500575"/>
      <w:bookmarkStart w:id="36" w:name="_Toc118026100"/>
      <w:bookmarkStart w:id="37" w:name="_Toc145504488"/>
      <w:bookmarkStart w:id="38" w:name="_Toc118024572"/>
      <w:bookmarkStart w:id="39" w:name="_Toc16537"/>
      <w:r>
        <w:rPr>
          <w:rFonts w:hint="eastAsia" w:ascii="黑体" w:eastAsia="黑体"/>
          <w:b w:val="0"/>
          <w:color w:val="000000" w:themeColor="text1"/>
          <w:sz w:val="21"/>
          <w:szCs w:val="21"/>
          <w14:textFill>
            <w14:solidFill>
              <w14:schemeClr w14:val="tx1"/>
            </w14:solidFill>
          </w14:textFill>
        </w:rPr>
        <w:t>术语、定义和缩略语</w:t>
      </w:r>
      <w:bookmarkEnd w:id="32"/>
      <w:bookmarkEnd w:id="33"/>
      <w:bookmarkEnd w:id="34"/>
      <w:bookmarkEnd w:id="35"/>
      <w:bookmarkEnd w:id="36"/>
      <w:bookmarkEnd w:id="37"/>
      <w:bookmarkEnd w:id="38"/>
      <w:bookmarkEnd w:id="39"/>
    </w:p>
    <w:p>
      <w:pPr>
        <w:pStyle w:val="66"/>
        <w:ind w:firstLine="42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下列术语</w:t>
      </w:r>
      <w:r>
        <w:rPr>
          <w:rFonts w:hint="eastAsia" w:hAnsi="宋体"/>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定义</w:t>
      </w:r>
      <w:r>
        <w:rPr>
          <w:rFonts w:hint="eastAsia" w:hAnsi="宋体"/>
          <w:color w:val="000000" w:themeColor="text1"/>
          <w:szCs w:val="21"/>
          <w14:textFill>
            <w14:solidFill>
              <w14:schemeClr w14:val="tx1"/>
            </w14:solidFill>
          </w14:textFill>
        </w:rPr>
        <w:t>和缩略语</w:t>
      </w:r>
      <w:r>
        <w:rPr>
          <w:rFonts w:hAnsi="宋体"/>
          <w:color w:val="000000" w:themeColor="text1"/>
          <w:szCs w:val="21"/>
          <w14:textFill>
            <w14:solidFill>
              <w14:schemeClr w14:val="tx1"/>
            </w14:solidFill>
          </w14:textFill>
        </w:rPr>
        <w:t>适用于本标准</w:t>
      </w:r>
      <w:r>
        <w:rPr>
          <w:rFonts w:hint="eastAsia" w:hAnsi="宋体"/>
          <w:color w:val="000000" w:themeColor="text1"/>
          <w:szCs w:val="21"/>
          <w14:textFill>
            <w14:solidFill>
              <w14:schemeClr w14:val="tx1"/>
            </w14:solidFill>
          </w14:textFill>
        </w:rPr>
        <w:t>：</w:t>
      </w:r>
    </w:p>
    <w:p>
      <w:pPr>
        <w:pStyle w:val="66"/>
        <w:ind w:firstLine="420"/>
        <w:jc w:val="center"/>
        <w:rPr>
          <w:rFonts w:hAnsi="宋体"/>
          <w:color w:val="000000" w:themeColor="text1"/>
          <w:szCs w:val="21"/>
          <w14:textFill>
            <w14:solidFill>
              <w14:schemeClr w14:val="tx1"/>
            </w14:solidFill>
          </w14:textFill>
        </w:rPr>
      </w:pPr>
    </w:p>
    <w:tbl>
      <w:tblPr>
        <w:tblStyle w:val="34"/>
        <w:tblW w:w="7582" w:type="dxa"/>
        <w:jc w:val="center"/>
        <w:tblLayout w:type="fixed"/>
        <w:tblCellMar>
          <w:top w:w="0" w:type="dxa"/>
          <w:left w:w="108" w:type="dxa"/>
          <w:bottom w:w="0" w:type="dxa"/>
          <w:right w:w="108" w:type="dxa"/>
        </w:tblCellMar>
      </w:tblPr>
      <w:tblGrid>
        <w:gridCol w:w="1618"/>
        <w:gridCol w:w="3690"/>
        <w:gridCol w:w="2274"/>
      </w:tblGrid>
      <w:tr>
        <w:tblPrEx>
          <w:tblCellMar>
            <w:top w:w="0" w:type="dxa"/>
            <w:left w:w="108" w:type="dxa"/>
            <w:bottom w:w="0" w:type="dxa"/>
            <w:right w:w="108" w:type="dxa"/>
          </w:tblCellMar>
        </w:tblPrEx>
        <w:trPr>
          <w:jc w:val="center"/>
        </w:trPr>
        <w:tc>
          <w:tcPr>
            <w:tcW w:w="1618" w:type="dxa"/>
          </w:tcPr>
          <w:p>
            <w:pPr>
              <w:pStyle w:val="72"/>
              <w:jc w:val="left"/>
              <w:rPr>
                <w:rFonts w:hAnsi="宋体"/>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 xml:space="preserve">词语                  </w:t>
            </w:r>
          </w:p>
        </w:tc>
        <w:tc>
          <w:tcPr>
            <w:tcW w:w="5964" w:type="dxa"/>
            <w:gridSpan w:val="2"/>
          </w:tcPr>
          <w:p>
            <w:pPr>
              <w:pStyle w:val="72"/>
              <w:ind w:firstLine="3255" w:firstLineChars="1550"/>
              <w:jc w:val="center"/>
              <w:rPr>
                <w:rFonts w:hAnsi="宋体"/>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解释</w:t>
            </w:r>
          </w:p>
        </w:tc>
      </w:tr>
      <w:tr>
        <w:tblPrEx>
          <w:tblCellMar>
            <w:top w:w="0" w:type="dxa"/>
            <w:left w:w="108" w:type="dxa"/>
            <w:bottom w:w="0" w:type="dxa"/>
            <w:right w:w="108" w:type="dxa"/>
          </w:tblCellMar>
        </w:tblPrEx>
        <w:trPr>
          <w:trHeight w:val="326"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AMF</w:t>
            </w:r>
          </w:p>
        </w:tc>
        <w:tc>
          <w:tcPr>
            <w:tcW w:w="3690" w:type="dxa"/>
          </w:tcPr>
          <w:p>
            <w:pPr>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Access and Mobility Management Function</w:t>
            </w:r>
          </w:p>
        </w:tc>
        <w:tc>
          <w:tcPr>
            <w:tcW w:w="2274" w:type="dxa"/>
          </w:tcPr>
          <w:p>
            <w:pPr>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接入和移动性管理功能</w:t>
            </w:r>
          </w:p>
        </w:tc>
      </w:tr>
      <w:tr>
        <w:tblPrEx>
          <w:tblCellMar>
            <w:top w:w="0" w:type="dxa"/>
            <w:left w:w="108" w:type="dxa"/>
            <w:bottom w:w="0" w:type="dxa"/>
            <w:right w:w="108" w:type="dxa"/>
          </w:tblCellMar>
        </w:tblPrEx>
        <w:trPr>
          <w:trHeight w:val="338"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E-UTRA</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Evolved Universal Terrestrial Radio Access</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演进的UMTS陆面无线接入</w:t>
            </w:r>
          </w:p>
        </w:tc>
      </w:tr>
      <w:tr>
        <w:tblPrEx>
          <w:tblCellMar>
            <w:top w:w="0" w:type="dxa"/>
            <w:left w:w="108" w:type="dxa"/>
            <w:bottom w:w="0" w:type="dxa"/>
            <w:right w:w="108" w:type="dxa"/>
          </w:tblCellMar>
        </w:tblPrEx>
        <w:trPr>
          <w:trHeight w:val="601"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Earfcn</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E-UTRA Absolute Radio Frequency Channel Number</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E-UTRA绝对射频信道号</w:t>
            </w:r>
          </w:p>
        </w:tc>
      </w:tr>
      <w:tr>
        <w:tblPrEx>
          <w:tblCellMar>
            <w:top w:w="0" w:type="dxa"/>
            <w:left w:w="108" w:type="dxa"/>
            <w:bottom w:w="0" w:type="dxa"/>
            <w:right w:w="108" w:type="dxa"/>
          </w:tblCellMar>
        </w:tblPrEx>
        <w:trPr>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eNodeB</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Evolved Node B</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演进型Node B</w:t>
            </w:r>
          </w:p>
        </w:tc>
      </w:tr>
      <w:tr>
        <w:tblPrEx>
          <w:tblCellMar>
            <w:top w:w="0" w:type="dxa"/>
            <w:left w:w="108" w:type="dxa"/>
            <w:bottom w:w="0" w:type="dxa"/>
            <w:right w:w="108" w:type="dxa"/>
          </w:tblCellMar>
        </w:tblPrEx>
        <w:trPr>
          <w:trHeight w:val="347"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FTP</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File Transfer Protocol</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文件传输协议</w:t>
            </w:r>
          </w:p>
        </w:tc>
      </w:tr>
      <w:tr>
        <w:tblPrEx>
          <w:tblCellMar>
            <w:top w:w="0" w:type="dxa"/>
            <w:left w:w="108" w:type="dxa"/>
            <w:bottom w:w="0" w:type="dxa"/>
            <w:right w:w="108" w:type="dxa"/>
          </w:tblCellMar>
        </w:tblPrEx>
        <w:trPr>
          <w:trHeight w:val="300"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LTE</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Long Term Evolution</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长期演进</w:t>
            </w:r>
          </w:p>
        </w:tc>
      </w:tr>
      <w:tr>
        <w:tblPrEx>
          <w:tblCellMar>
            <w:top w:w="0" w:type="dxa"/>
            <w:left w:w="108" w:type="dxa"/>
            <w:bottom w:w="0" w:type="dxa"/>
            <w:right w:w="108" w:type="dxa"/>
          </w:tblCellMar>
        </w:tblPrEx>
        <w:trPr>
          <w:trHeight w:val="300"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MR</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Measurement Report</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测量报告</w:t>
            </w:r>
          </w:p>
        </w:tc>
      </w:tr>
      <w:tr>
        <w:tblPrEx>
          <w:tblCellMar>
            <w:top w:w="0" w:type="dxa"/>
            <w:left w:w="108" w:type="dxa"/>
            <w:bottom w:w="0" w:type="dxa"/>
            <w:right w:w="108" w:type="dxa"/>
          </w:tblCellMar>
        </w:tblPrEx>
        <w:trPr>
          <w:trHeight w:val="31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MRO</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Measurement Report of Original Type</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测量报告原始数据</w:t>
            </w:r>
          </w:p>
        </w:tc>
      </w:tr>
      <w:tr>
        <w:tblPrEx>
          <w:tblCellMar>
            <w:top w:w="0" w:type="dxa"/>
            <w:left w:w="108" w:type="dxa"/>
            <w:bottom w:w="0" w:type="dxa"/>
            <w:right w:w="108" w:type="dxa"/>
          </w:tblCellMar>
        </w:tblPrEx>
        <w:trPr>
          <w:trHeight w:val="626"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MRS</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Measurement Report of Statistics Type</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测量报告统计数据</w:t>
            </w:r>
          </w:p>
        </w:tc>
      </w:tr>
      <w:tr>
        <w:tblPrEx>
          <w:tblCellMar>
            <w:top w:w="0" w:type="dxa"/>
            <w:left w:w="108" w:type="dxa"/>
            <w:bottom w:w="0" w:type="dxa"/>
            <w:right w:w="108" w:type="dxa"/>
          </w:tblCellMar>
        </w:tblPrEx>
        <w:trPr>
          <w:trHeight w:val="31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NR</w:t>
            </w:r>
          </w:p>
        </w:tc>
        <w:tc>
          <w:tcPr>
            <w:tcW w:w="3690" w:type="dxa"/>
          </w:tcPr>
          <w:p>
            <w:pPr>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New RAN</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新型无线接入网</w:t>
            </w:r>
          </w:p>
        </w:tc>
      </w:tr>
      <w:tr>
        <w:tblPrEx>
          <w:tblCellMar>
            <w:top w:w="0" w:type="dxa"/>
            <w:left w:w="108" w:type="dxa"/>
            <w:bottom w:w="0" w:type="dxa"/>
            <w:right w:w="108" w:type="dxa"/>
          </w:tblCellMar>
        </w:tblPrEx>
        <w:trPr>
          <w:trHeight w:val="28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RSRP</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Reference Signal Receiving Power</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参考信号接收功率</w:t>
            </w:r>
          </w:p>
        </w:tc>
      </w:tr>
      <w:tr>
        <w:tblPrEx>
          <w:tblCellMar>
            <w:top w:w="0" w:type="dxa"/>
            <w:left w:w="108" w:type="dxa"/>
            <w:bottom w:w="0" w:type="dxa"/>
            <w:right w:w="108" w:type="dxa"/>
          </w:tblCellMar>
        </w:tblPrEx>
        <w:trPr>
          <w:trHeight w:val="28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RSRQ</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Reference Signal Receiving Quality</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参考信号接收质量</w:t>
            </w:r>
          </w:p>
        </w:tc>
      </w:tr>
      <w:tr>
        <w:tblPrEx>
          <w:tblCellMar>
            <w:top w:w="0" w:type="dxa"/>
            <w:left w:w="108" w:type="dxa"/>
            <w:bottom w:w="0" w:type="dxa"/>
            <w:right w:w="108" w:type="dxa"/>
          </w:tblCellMar>
        </w:tblPrEx>
        <w:trPr>
          <w:trHeight w:val="51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SINR</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Signal to Interference plus Noise Ratio</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信号干扰噪声比</w:t>
            </w:r>
          </w:p>
        </w:tc>
      </w:tr>
      <w:tr>
        <w:tblPrEx>
          <w:tblCellMar>
            <w:top w:w="0" w:type="dxa"/>
            <w:left w:w="108" w:type="dxa"/>
            <w:bottom w:w="0" w:type="dxa"/>
            <w:right w:w="108" w:type="dxa"/>
          </w:tblCellMar>
        </w:tblPrEx>
        <w:trPr>
          <w:trHeight w:val="350"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PRB</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Physical Resource Block</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物理资源块</w:t>
            </w:r>
          </w:p>
        </w:tc>
      </w:tr>
      <w:tr>
        <w:tblPrEx>
          <w:tblCellMar>
            <w:top w:w="0" w:type="dxa"/>
            <w:left w:w="108" w:type="dxa"/>
            <w:bottom w:w="0" w:type="dxa"/>
            <w:right w:w="108" w:type="dxa"/>
          </w:tblCellMar>
        </w:tblPrEx>
        <w:trPr>
          <w:trHeight w:val="263" w:hRule="atLeast"/>
          <w:jc w:val="center"/>
        </w:trPr>
        <w:tc>
          <w:tcPr>
            <w:tcW w:w="1618"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UE</w:t>
            </w:r>
          </w:p>
        </w:tc>
        <w:tc>
          <w:tcPr>
            <w:tcW w:w="3690"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User Equipment </w:t>
            </w:r>
          </w:p>
        </w:tc>
        <w:tc>
          <w:tcPr>
            <w:tcW w:w="2274" w:type="dxa"/>
          </w:tcPr>
          <w:p>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用户终端</w:t>
            </w:r>
          </w:p>
        </w:tc>
      </w:tr>
    </w:tbl>
    <w:p>
      <w:pPr>
        <w:pStyle w:val="2"/>
        <w:rPr>
          <w:rFonts w:ascii="黑体" w:eastAsia="黑体"/>
          <w:b w:val="0"/>
          <w:color w:val="000000" w:themeColor="text1"/>
          <w:sz w:val="21"/>
          <w:szCs w:val="21"/>
          <w14:textFill>
            <w14:solidFill>
              <w14:schemeClr w14:val="tx1"/>
            </w14:solidFill>
          </w14:textFill>
        </w:rPr>
      </w:pPr>
      <w:bookmarkStart w:id="40" w:name="_Toc252442546"/>
      <w:bookmarkStart w:id="41" w:name="_Toc1485"/>
      <w:r>
        <w:rPr>
          <w:rFonts w:ascii="黑体" w:eastAsia="黑体"/>
          <w:b w:val="0"/>
          <w:color w:val="000000" w:themeColor="text1"/>
          <w:sz w:val="21"/>
          <w:szCs w:val="21"/>
          <w14:textFill>
            <w14:solidFill>
              <w14:schemeClr w14:val="tx1"/>
            </w14:solidFill>
          </w14:textFill>
        </w:rPr>
        <w:t>OMC-R测量报告</w:t>
      </w:r>
      <w:r>
        <w:rPr>
          <w:rFonts w:hint="eastAsia" w:ascii="黑体" w:eastAsia="黑体"/>
          <w:b w:val="0"/>
          <w:color w:val="000000" w:themeColor="text1"/>
          <w:sz w:val="21"/>
          <w:szCs w:val="21"/>
          <w14:textFill>
            <w14:solidFill>
              <w14:schemeClr w14:val="tx1"/>
            </w14:solidFill>
          </w14:textFill>
        </w:rPr>
        <w:t>总则</w:t>
      </w:r>
      <w:bookmarkEnd w:id="40"/>
      <w:bookmarkEnd w:id="41"/>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测量是</w:t>
      </w:r>
      <w:r>
        <w:rPr>
          <w:rFonts w:hint="eastAsia" w:hAnsi="宋体"/>
          <w:color w:val="000000" w:themeColor="text1"/>
          <w14:textFill>
            <w14:solidFill>
              <w14:schemeClr w14:val="tx1"/>
            </w14:solidFill>
          </w14:textFill>
        </w:rPr>
        <w:t>5G NR</w:t>
      </w:r>
      <w:r>
        <w:rPr>
          <w:rFonts w:hAnsi="宋体"/>
          <w:color w:val="000000" w:themeColor="text1"/>
          <w14:textFill>
            <w14:solidFill>
              <w14:schemeClr w14:val="tx1"/>
            </w14:solidFill>
          </w14:textFill>
        </w:rPr>
        <w:t>系统的一项重要功能。物理层上报的测量结果可以用于系统中无线资源控制子层完成诸如小区选择/重选及切换等事件的触发，也可以用于系统操作维护，观察系统的运行状态。网络设备应具有测量所规定测量</w:t>
      </w:r>
      <w:r>
        <w:rPr>
          <w:rFonts w:hint="eastAsia" w:hAnsi="宋体"/>
          <w:color w:val="000000" w:themeColor="text1"/>
          <w14:textFill>
            <w14:solidFill>
              <w14:schemeClr w14:val="tx1"/>
            </w14:solidFill>
          </w14:textFill>
        </w:rPr>
        <w:t>报告数据</w:t>
      </w:r>
      <w:r>
        <w:rPr>
          <w:rFonts w:hAnsi="宋体"/>
          <w:color w:val="000000" w:themeColor="text1"/>
          <w14:textFill>
            <w14:solidFill>
              <w14:schemeClr w14:val="tx1"/>
            </w14:solidFill>
          </w14:textFill>
        </w:rPr>
        <w:t>的能力</w:t>
      </w:r>
      <w:r>
        <w:rPr>
          <w:rFonts w:hint="eastAsia" w:hAnsi="宋体"/>
          <w:color w:val="000000" w:themeColor="text1"/>
          <w14:textFill>
            <w14:solidFill>
              <w14:schemeClr w14:val="tx1"/>
            </w14:solidFill>
          </w14:textFill>
        </w:rPr>
        <w:t>。</w:t>
      </w:r>
      <w:r>
        <w:rPr>
          <w:rFonts w:hAnsi="宋体"/>
          <w:color w:val="000000" w:themeColor="text1"/>
          <w14:textFill>
            <w14:solidFill>
              <w14:schemeClr w14:val="tx1"/>
            </w14:solidFill>
          </w14:textFill>
        </w:rPr>
        <w:t>测量方式采用周期测量时，可在测量任务定制时对上报周期进行配置。对一个测量，报告触发方式可以是事件触发或周期性触发。如果是周期性触发，需要配置上报周期；如果是事件触发，则利用网络已开启的事件测量，不需另外开启测量，关于测量的触发机制和上报机制不在本标准定义范围之内。</w:t>
      </w:r>
    </w:p>
    <w:p>
      <w:pPr>
        <w:pStyle w:val="56"/>
        <w:ind w:firstLine="420"/>
        <w:rPr>
          <w:rFonts w:hAnsi="宋体"/>
        </w:rPr>
      </w:pPr>
      <w:r>
        <w:rPr>
          <w:rFonts w:hAnsi="宋体"/>
        </w:rPr>
        <w:t>下面给出关于各类周期的定义：</w:t>
      </w:r>
    </w:p>
    <w:p>
      <w:pPr>
        <w:numPr>
          <w:ilvl w:val="0"/>
          <w:numId w:val="9"/>
        </w:numPr>
        <w:tabs>
          <w:tab w:val="left" w:pos="1140"/>
          <w:tab w:val="clear" w:pos="-540"/>
        </w:tabs>
        <w:autoSpaceDE w:val="0"/>
        <w:autoSpaceDN w:val="0"/>
        <w:ind w:left="1140"/>
        <w:textAlignment w:val="bottom"/>
        <w:rPr>
          <w:rFonts w:ascii="宋体" w:hAnsi="宋体"/>
        </w:rPr>
      </w:pPr>
      <w:r>
        <w:rPr>
          <w:rFonts w:hint="eastAsia" w:ascii="宋体" w:hAnsi="宋体"/>
        </w:rPr>
        <w:t>g</w:t>
      </w:r>
      <w:r>
        <w:rPr>
          <w:rFonts w:ascii="宋体" w:hAnsi="宋体"/>
        </w:rPr>
        <w:t>NodeB或UE测量采样周期：表示</w:t>
      </w:r>
      <w:r>
        <w:rPr>
          <w:rFonts w:hint="eastAsia" w:ascii="宋体" w:hAnsi="宋体"/>
        </w:rPr>
        <w:t>g</w:t>
      </w:r>
      <w:r>
        <w:rPr>
          <w:rFonts w:ascii="宋体" w:hAnsi="宋体"/>
        </w:rPr>
        <w:t>NodeB或UE对某个测量数据进行测量的周期，该周期可以为ms</w:t>
      </w:r>
      <w:r>
        <w:rPr>
          <w:rFonts w:hint="eastAsia" w:ascii="宋体" w:hAnsi="宋体"/>
        </w:rPr>
        <w:t>2048</w:t>
      </w:r>
      <w:r>
        <w:rPr>
          <w:rFonts w:ascii="宋体" w:hAnsi="宋体"/>
        </w:rPr>
        <w:t>, ms5120, ms10240, min1, min6, min12, min30, min60，</w:t>
      </w:r>
      <w:r>
        <w:rPr>
          <w:rFonts w:hint="eastAsia" w:ascii="宋体" w:hAnsi="宋体"/>
        </w:rPr>
        <w:t>g</w:t>
      </w:r>
      <w:r>
        <w:rPr>
          <w:rFonts w:ascii="宋体" w:hAnsi="宋体"/>
        </w:rPr>
        <w:t>NodeB或UE按要求实现。</w:t>
      </w:r>
    </w:p>
    <w:p>
      <w:pPr>
        <w:numPr>
          <w:ilvl w:val="0"/>
          <w:numId w:val="9"/>
        </w:numPr>
        <w:tabs>
          <w:tab w:val="left" w:pos="1140"/>
          <w:tab w:val="clear" w:pos="-540"/>
        </w:tabs>
        <w:autoSpaceDE w:val="0"/>
        <w:autoSpaceDN w:val="0"/>
        <w:ind w:left="1140"/>
        <w:textAlignment w:val="bottom"/>
        <w:rPr>
          <w:rFonts w:ascii="宋体" w:hAnsi="宋体"/>
          <w:lang w:val="pt-BR"/>
        </w:rPr>
      </w:pPr>
      <w:r>
        <w:rPr>
          <w:rFonts w:ascii="宋体" w:hAnsi="宋体"/>
          <w:lang w:val="pt-BR"/>
        </w:rPr>
        <w:t>OMC-R</w:t>
      </w:r>
      <w:r>
        <w:rPr>
          <w:rFonts w:ascii="宋体" w:hAnsi="宋体"/>
        </w:rPr>
        <w:t>统计周期</w:t>
      </w:r>
      <w:r>
        <w:rPr>
          <w:rFonts w:ascii="宋体" w:hAnsi="宋体"/>
          <w:lang w:val="pt-BR"/>
        </w:rPr>
        <w:t>：表示OMC-R生成测量报告统计的周期，该周期一般为15分钟或15分钟的整数倍。</w:t>
      </w:r>
      <w:r>
        <w:rPr>
          <w:rFonts w:hint="eastAsia"/>
        </w:rPr>
        <w:t>社会化基站</w:t>
      </w:r>
      <w:r>
        <w:rPr>
          <w:rFonts w:ascii="宋体" w:hAnsi="宋体"/>
          <w:lang w:val="pt-BR"/>
        </w:rPr>
        <w:t>该周期一般为</w:t>
      </w:r>
      <w:r>
        <w:rPr>
          <w:rFonts w:hint="eastAsia" w:ascii="宋体" w:hAnsi="宋体"/>
          <w:lang w:val="pt-BR"/>
        </w:rPr>
        <w:t>60</w:t>
      </w:r>
      <w:r>
        <w:rPr>
          <w:rFonts w:ascii="宋体" w:hAnsi="宋体"/>
          <w:lang w:val="pt-BR"/>
        </w:rPr>
        <w:t>分钟</w:t>
      </w:r>
      <w:r>
        <w:rPr>
          <w:rFonts w:hint="eastAsia" w:ascii="宋体" w:hAnsi="宋体"/>
          <w:lang w:val="pt-BR"/>
        </w:rPr>
        <w:t>。</w:t>
      </w:r>
    </w:p>
    <w:p>
      <w:pPr>
        <w:numPr>
          <w:ilvl w:val="0"/>
          <w:numId w:val="9"/>
        </w:numPr>
        <w:tabs>
          <w:tab w:val="left" w:pos="1140"/>
          <w:tab w:val="clear" w:pos="-540"/>
        </w:tabs>
        <w:autoSpaceDE w:val="0"/>
        <w:autoSpaceDN w:val="0"/>
        <w:ind w:left="1140"/>
        <w:textAlignment w:val="bottom"/>
        <w:rPr>
          <w:rFonts w:ascii="宋体" w:hAnsi="宋体"/>
          <w:lang w:val="pt-BR"/>
        </w:rPr>
      </w:pPr>
      <w:r>
        <w:rPr>
          <w:rFonts w:ascii="宋体" w:hAnsi="宋体"/>
          <w:lang w:val="pt-BR"/>
        </w:rPr>
        <w:t>OMC-R上报周期：表示OMC-R将测量报告统计通过北向接口上报给NMS的周期，该周期一般为OMC-R统计周期的整数倍。</w:t>
      </w:r>
    </w:p>
    <w:p>
      <w:pPr>
        <w:pStyle w:val="56"/>
        <w:ind w:firstLine="420"/>
        <w:rPr>
          <w:rFonts w:hAnsi="宋体"/>
          <w:color w:val="000000" w:themeColor="text1"/>
          <w:lang w:val="pt-BR"/>
          <w14:textFill>
            <w14:solidFill>
              <w14:schemeClr w14:val="tx1"/>
            </w14:solidFill>
          </w14:textFill>
        </w:rPr>
      </w:pP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xml:space="preserve">本标准规定OMC-R中无线测量报告的数据内容和格式要求，测量报告在OMC-R中有两种存储形式： </w:t>
      </w:r>
      <w:r>
        <w:rPr>
          <w:rFonts w:hAnsi="宋体"/>
        </w:rPr>
        <w:t>周期性测量报告样本数据</w:t>
      </w:r>
      <w:r>
        <w:rPr>
          <w:rFonts w:hint="eastAsia" w:hAnsi="宋体"/>
        </w:rPr>
        <w:t>（MRO）</w:t>
      </w:r>
      <w:r>
        <w:rPr>
          <w:rFonts w:hAnsi="宋体"/>
        </w:rPr>
        <w:t>和事件性测量报告</w:t>
      </w:r>
      <w:r>
        <w:rPr>
          <w:rFonts w:hint="eastAsia" w:hAnsi="宋体"/>
        </w:rPr>
        <w:t>样本</w:t>
      </w:r>
      <w:r>
        <w:rPr>
          <w:rFonts w:hAnsi="宋体"/>
        </w:rPr>
        <w:t>数据</w:t>
      </w:r>
      <w:r>
        <w:rPr>
          <w:rFonts w:hint="eastAsia" w:hAnsi="宋体"/>
        </w:rPr>
        <w:t>(MRE)</w:t>
      </w:r>
      <w:r>
        <w:rPr>
          <w:rFonts w:hAnsi="宋体"/>
        </w:rPr>
        <w:t>。</w:t>
      </w:r>
    </w:p>
    <w:p>
      <w:pPr>
        <w:pStyle w:val="2"/>
        <w:rPr>
          <w:rFonts w:ascii="黑体" w:eastAsia="黑体"/>
          <w:color w:val="000000" w:themeColor="text1"/>
          <w:szCs w:val="21"/>
          <w14:textFill>
            <w14:solidFill>
              <w14:schemeClr w14:val="tx1"/>
            </w14:solidFill>
          </w14:textFill>
        </w:rPr>
      </w:pPr>
      <w:bookmarkStart w:id="42" w:name="_Toc252442549"/>
      <w:bookmarkStart w:id="43" w:name="_Toc6425"/>
      <w:r>
        <w:rPr>
          <w:rFonts w:ascii="黑体" w:eastAsia="黑体"/>
          <w:b w:val="0"/>
          <w:bCs/>
          <w:color w:val="000000" w:themeColor="text1"/>
          <w:sz w:val="21"/>
          <w:szCs w:val="21"/>
          <w14:textFill>
            <w14:solidFill>
              <w14:schemeClr w14:val="tx1"/>
            </w14:solidFill>
          </w14:textFill>
        </w:rPr>
        <w:t>OMC-R</w:t>
      </w:r>
      <w:r>
        <w:rPr>
          <w:rFonts w:hint="eastAsia" w:ascii="黑体" w:eastAsia="黑体"/>
          <w:b w:val="0"/>
          <w:bCs/>
          <w:color w:val="000000" w:themeColor="text1"/>
          <w:sz w:val="21"/>
          <w:szCs w:val="21"/>
          <w14:textFill>
            <w14:solidFill>
              <w14:schemeClr w14:val="tx1"/>
            </w14:solidFill>
          </w14:textFill>
        </w:rPr>
        <w:t>测量报告数据定义</w:t>
      </w:r>
      <w:bookmarkEnd w:id="42"/>
      <w:bookmarkEnd w:id="43"/>
    </w:p>
    <w:p>
      <w:pPr>
        <w:pStyle w:val="61"/>
        <w:rPr>
          <w:color w:val="000000" w:themeColor="text1"/>
          <w14:textFill>
            <w14:solidFill>
              <w14:schemeClr w14:val="tx1"/>
            </w14:solidFill>
          </w14:textFill>
        </w:rPr>
      </w:pPr>
      <w:bookmarkStart w:id="44" w:name="_Toc252442550"/>
      <w:bookmarkStart w:id="45" w:name="_Toc221524098"/>
      <w:bookmarkStart w:id="46" w:name="_Toc6065"/>
      <w:r>
        <w:rPr>
          <w:rFonts w:hint="eastAsia"/>
          <w:color w:val="000000" w:themeColor="text1"/>
          <w14:textFill>
            <w14:solidFill>
              <w14:schemeClr w14:val="tx1"/>
            </w14:solidFill>
          </w14:textFill>
        </w:rPr>
        <w:t>测量</w:t>
      </w:r>
      <w:r>
        <w:rPr>
          <w:color w:val="000000" w:themeColor="text1"/>
          <w14:textFill>
            <w14:solidFill>
              <w14:schemeClr w14:val="tx1"/>
            </w14:solidFill>
          </w14:textFill>
        </w:rPr>
        <w:t>报告数据定义模板</w:t>
      </w:r>
      <w:bookmarkEnd w:id="44"/>
      <w:bookmarkEnd w:id="45"/>
      <w:bookmarkEnd w:id="46"/>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本模板适用于测量报告统计数据定义和测量报告样本数据定义。一个完整的测量报告数据定义模板包括如下a)至f) 6项内容，具体定义如下：</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测量报告数据名称</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给出测量报告数据的英文名称。</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测量含义</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给出测量报告数据的具体含义说明，并明确其为测量报告统计数据、测量报告样</w:t>
      </w: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本数据、或是从测量报告中获取的配置数据。</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测量报告数据统计/测量粒度</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 xml:space="preserve">对于统计数据，此项给出测量报告数据的统计粒度，该项仅适用测量报告统计数据。 </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对于样本数据，此项给出测量报告数据的测量粒度。</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出自规范</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给出该测量数据引用3GPP规范或其他行业标准的编号和章节号。</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取值范围</w:t>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给出测量报告数据的取值范围和取值单位。</w:t>
      </w:r>
    </w:p>
    <w:p>
      <w:pPr>
        <w:pStyle w:val="56"/>
        <w:numPr>
          <w:ilvl w:val="0"/>
          <w:numId w:val="10"/>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用例说明</w:t>
      </w:r>
      <w:r>
        <w:rPr>
          <w:rFonts w:hAnsi="宋体"/>
          <w:color w:val="000000" w:themeColor="text1"/>
          <w14:textFill>
            <w14:solidFill>
              <w14:schemeClr w14:val="tx1"/>
            </w14:solidFill>
          </w14:textFill>
        </w:rPr>
        <w:tab/>
      </w:r>
    </w:p>
    <w:p>
      <w:pPr>
        <w:pStyle w:val="56"/>
        <w:ind w:left="420"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ab/>
      </w:r>
      <w:r>
        <w:rPr>
          <w:rFonts w:hAnsi="宋体"/>
          <w:color w:val="000000" w:themeColor="text1"/>
          <w14:textFill>
            <w14:solidFill>
              <w14:schemeClr w14:val="tx1"/>
            </w14:solidFill>
          </w14:textFill>
        </w:rPr>
        <w:t>给出该测量报告数据在网络优化中的作用</w:t>
      </w:r>
      <w:r>
        <w:rPr>
          <w:rFonts w:hint="eastAsia" w:hAnsi="宋体"/>
          <w:color w:val="000000" w:themeColor="text1"/>
          <w14:textFill>
            <w14:solidFill>
              <w14:schemeClr w14:val="tx1"/>
            </w14:solidFill>
          </w14:textFill>
        </w:rPr>
        <w:t>及可能的数据呈现示意。</w:t>
      </w:r>
    </w:p>
    <w:p>
      <w:pPr>
        <w:pStyle w:val="61"/>
        <w:tabs>
          <w:tab w:val="clear" w:pos="425"/>
        </w:tabs>
        <w:rPr>
          <w:color w:val="000000" w:themeColor="text1"/>
          <w14:textFill>
            <w14:solidFill>
              <w14:schemeClr w14:val="tx1"/>
            </w14:solidFill>
          </w14:textFill>
        </w:rPr>
      </w:pPr>
      <w:bookmarkStart w:id="47" w:name="_Toc31349"/>
      <w:bookmarkStart w:id="48" w:name="_Toc335144009"/>
      <w:bookmarkStart w:id="49" w:name="_Toc331514085"/>
      <w:bookmarkStart w:id="50" w:name="_Toc3810"/>
      <w:bookmarkStart w:id="51" w:name="_Toc252442551"/>
      <w:r>
        <w:rPr>
          <w:color w:val="000000" w:themeColor="text1"/>
          <w14:textFill>
            <w14:solidFill>
              <w14:schemeClr w14:val="tx1"/>
            </w14:solidFill>
          </w14:textFill>
        </w:rPr>
        <w:t>测量报告数据列表</w:t>
      </w:r>
      <w:bookmarkEnd w:id="47"/>
      <w:bookmarkEnd w:id="48"/>
      <w:bookmarkEnd w:id="49"/>
      <w:bookmarkEnd w:id="50"/>
    </w:p>
    <w:p>
      <w:pPr>
        <w:pStyle w:val="56"/>
        <w:ind w:firstLine="420"/>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本标准中定义的测量报告数据如</w:t>
      </w:r>
      <w:r>
        <w:rPr>
          <w:rFonts w:hint="eastAsia" w:ascii="Times New Roman"/>
          <w:color w:val="000000" w:themeColor="text1"/>
          <w14:textFill>
            <w14:solidFill>
              <w14:schemeClr w14:val="tx1"/>
            </w14:solidFill>
          </w14:textFill>
        </w:rPr>
        <w:t>下表</w:t>
      </w:r>
      <w:r>
        <w:rPr>
          <w:rFonts w:ascii="Times New Roman"/>
          <w:color w:val="000000" w:themeColor="text1"/>
          <w14:textFill>
            <w14:solidFill>
              <w14:schemeClr w14:val="tx1"/>
            </w14:solidFill>
          </w14:textFill>
        </w:rPr>
        <w:t>所示。</w:t>
      </w:r>
    </w:p>
    <w:p>
      <w:pPr>
        <w:ind w:left="662"/>
        <w:jc w:val="cente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表1</w:t>
      </w:r>
      <w:r>
        <w:rPr>
          <w:rFonts w:asciiTheme="minorEastAsia" w:hAnsiTheme="minorEastAsia" w:eastAsiaTheme="minorEastAsia"/>
          <w:color w:val="000000" w:themeColor="text1"/>
          <w14:textFill>
            <w14:solidFill>
              <w14:schemeClr w14:val="tx1"/>
            </w14:solidFill>
          </w14:textFill>
        </w:rPr>
        <w:t>测量报告数据列表</w:t>
      </w:r>
    </w:p>
    <w:tbl>
      <w:tblPr>
        <w:tblStyle w:val="34"/>
        <w:tblW w:w="8771" w:type="dxa"/>
        <w:jc w:val="center"/>
        <w:tblLayout w:type="fixed"/>
        <w:tblCellMar>
          <w:top w:w="0" w:type="dxa"/>
          <w:left w:w="108" w:type="dxa"/>
          <w:bottom w:w="0" w:type="dxa"/>
          <w:right w:w="108" w:type="dxa"/>
        </w:tblCellMar>
      </w:tblPr>
      <w:tblGrid>
        <w:gridCol w:w="822"/>
        <w:gridCol w:w="2388"/>
        <w:gridCol w:w="2468"/>
        <w:gridCol w:w="992"/>
        <w:gridCol w:w="1076"/>
        <w:gridCol w:w="1025"/>
      </w:tblGrid>
      <w:tr>
        <w:trPr>
          <w:trHeight w:val="285" w:hRule="atLeast"/>
          <w:jc w:val="center"/>
        </w:trPr>
        <w:tc>
          <w:tcPr>
            <w:tcW w:w="822" w:type="dxa"/>
            <w:tcBorders>
              <w:top w:val="single" w:color="auto" w:sz="8" w:space="0"/>
              <w:left w:val="single" w:color="auto" w:sz="8" w:space="0"/>
              <w:bottom w:val="single" w:color="auto" w:sz="8" w:space="0"/>
              <w:right w:val="single" w:color="auto" w:sz="8" w:space="0"/>
            </w:tcBorders>
            <w:shd w:val="clear" w:color="000000" w:fill="D9D9D9"/>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序号</w:t>
            </w:r>
          </w:p>
        </w:tc>
        <w:tc>
          <w:tcPr>
            <w:tcW w:w="2388" w:type="dxa"/>
            <w:tcBorders>
              <w:top w:val="single" w:color="auto" w:sz="8" w:space="0"/>
              <w:left w:val="nil"/>
              <w:bottom w:val="single" w:color="auto" w:sz="8" w:space="0"/>
              <w:right w:val="single" w:color="auto" w:sz="8" w:space="0"/>
            </w:tcBorders>
            <w:shd w:val="clear" w:color="000000" w:fill="D9D9D9"/>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名   称</w:t>
            </w:r>
          </w:p>
        </w:tc>
        <w:tc>
          <w:tcPr>
            <w:tcW w:w="2468" w:type="dxa"/>
            <w:tcBorders>
              <w:top w:val="single" w:color="auto" w:sz="8" w:space="0"/>
              <w:left w:val="nil"/>
              <w:bottom w:val="single" w:color="auto" w:sz="8" w:space="0"/>
              <w:right w:val="single" w:color="auto" w:sz="8" w:space="0"/>
            </w:tcBorders>
            <w:shd w:val="clear" w:color="000000" w:fill="D9D9D9"/>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数据含义</w:t>
            </w:r>
          </w:p>
        </w:tc>
        <w:tc>
          <w:tcPr>
            <w:tcW w:w="992" w:type="dxa"/>
            <w:tcBorders>
              <w:top w:val="single" w:color="auto" w:sz="8" w:space="0"/>
              <w:left w:val="nil"/>
              <w:bottom w:val="single" w:color="auto" w:sz="8" w:space="0"/>
              <w:right w:val="single" w:color="auto" w:sz="8" w:space="0"/>
            </w:tcBorders>
            <w:shd w:val="clear" w:color="000000" w:fill="D9D9D9"/>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测量设备</w:t>
            </w:r>
          </w:p>
        </w:tc>
        <w:tc>
          <w:tcPr>
            <w:tcW w:w="1076" w:type="dxa"/>
            <w:tcBorders>
              <w:top w:val="single" w:color="auto" w:sz="8" w:space="0"/>
              <w:left w:val="nil"/>
              <w:bottom w:val="single" w:color="auto" w:sz="8" w:space="0"/>
              <w:right w:val="single" w:color="auto" w:sz="8" w:space="0"/>
            </w:tcBorders>
            <w:shd w:val="clear" w:color="000000" w:fill="D9D9D9"/>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备注</w:t>
            </w:r>
          </w:p>
        </w:tc>
        <w:tc>
          <w:tcPr>
            <w:tcW w:w="1025" w:type="dxa"/>
            <w:tcBorders>
              <w:top w:val="single" w:color="auto" w:sz="8" w:space="0"/>
              <w:left w:val="nil"/>
              <w:bottom w:val="single" w:color="auto" w:sz="8" w:space="0"/>
              <w:right w:val="single" w:color="auto" w:sz="8" w:space="0"/>
            </w:tcBorders>
            <w:shd w:val="clear" w:color="000000" w:fill="D9D9D9"/>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重要度</w:t>
            </w:r>
          </w:p>
        </w:tc>
      </w:tr>
      <w:tr>
        <w:tblPrEx>
          <w:tblCellMar>
            <w:top w:w="0" w:type="dxa"/>
            <w:left w:w="108" w:type="dxa"/>
            <w:bottom w:w="0" w:type="dxa"/>
            <w:right w:w="108" w:type="dxa"/>
          </w:tblCellMar>
        </w:tblPrEx>
        <w:trPr>
          <w:trHeight w:val="225" w:hRule="atLeast"/>
          <w:jc w:val="center"/>
        </w:trPr>
        <w:tc>
          <w:tcPr>
            <w:tcW w:w="822" w:type="dxa"/>
            <w:tcBorders>
              <w:top w:val="single" w:color="auto" w:sz="4" w:space="0"/>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p>
        </w:tc>
        <w:tc>
          <w:tcPr>
            <w:tcW w:w="2388" w:type="dxa"/>
            <w:tcBorders>
              <w:top w:val="single" w:color="auto" w:sz="4" w:space="0"/>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MR</w:t>
            </w:r>
            <w:r>
              <w:rPr>
                <w:rFonts w:hint="eastAsia"/>
                <w:color w:val="000000" w:themeColor="text1"/>
                <w:kern w:val="0"/>
                <w:sz w:val="18"/>
                <w:szCs w:val="18"/>
                <w14:textFill>
                  <w14:solidFill>
                    <w14:schemeClr w14:val="tx1"/>
                  </w14:solidFill>
                </w14:textFill>
              </w:rPr>
              <w:t>.NR</w:t>
            </w:r>
            <w:r>
              <w:rPr>
                <w:color w:val="000000" w:themeColor="text1"/>
                <w:kern w:val="0"/>
                <w:sz w:val="18"/>
                <w:szCs w:val="18"/>
                <w14:textFill>
                  <w14:solidFill>
                    <w14:schemeClr w14:val="tx1"/>
                  </w14:solidFill>
                </w14:textFill>
              </w:rPr>
              <w:t>Sc</w:t>
            </w:r>
            <w:r>
              <w:rPr>
                <w:rFonts w:hint="eastAsia"/>
                <w:color w:val="000000" w:themeColor="text1"/>
                <w:kern w:val="0"/>
                <w:sz w:val="18"/>
                <w:szCs w:val="18"/>
                <w14:textFill>
                  <w14:solidFill>
                    <w14:schemeClr w14:val="tx1"/>
                  </w14:solidFill>
                </w14:textFill>
              </w:rPr>
              <w:t>SS</w:t>
            </w:r>
            <w:r>
              <w:rPr>
                <w:color w:val="000000" w:themeColor="text1"/>
                <w:kern w:val="0"/>
                <w:sz w:val="18"/>
                <w:szCs w:val="18"/>
                <w14:textFill>
                  <w14:solidFill>
                    <w14:schemeClr w14:val="tx1"/>
                  </w14:solidFill>
                </w14:textFill>
              </w:rPr>
              <w:t>RSRP</w:t>
            </w:r>
          </w:p>
        </w:tc>
        <w:tc>
          <w:tcPr>
            <w:tcW w:w="2468" w:type="dxa"/>
            <w:tcBorders>
              <w:top w:val="single" w:color="auto" w:sz="4" w:space="0"/>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NR</w:t>
            </w:r>
            <w:r>
              <w:rPr>
                <w:color w:val="000000" w:themeColor="text1"/>
                <w:kern w:val="0"/>
                <w:sz w:val="18"/>
                <w:szCs w:val="18"/>
                <w14:textFill>
                  <w14:solidFill>
                    <w14:schemeClr w14:val="tx1"/>
                  </w14:solidFill>
                </w14:textFill>
              </w:rPr>
              <w:t>服务小区的</w:t>
            </w:r>
            <w:r>
              <w:rPr>
                <w:rFonts w:hint="eastAsia"/>
                <w:color w:val="000000" w:themeColor="text1"/>
                <w:kern w:val="0"/>
                <w:sz w:val="18"/>
                <w:szCs w:val="18"/>
                <w14:textFill>
                  <w14:solidFill>
                    <w14:schemeClr w14:val="tx1"/>
                  </w14:solidFill>
                </w14:textFill>
              </w:rPr>
              <w:t>SSB参考</w:t>
            </w:r>
            <w:r>
              <w:rPr>
                <w:color w:val="000000" w:themeColor="text1"/>
                <w:kern w:val="0"/>
                <w:sz w:val="18"/>
                <w:szCs w:val="18"/>
                <w14:textFill>
                  <w14:solidFill>
                    <w14:schemeClr w14:val="tx1"/>
                  </w14:solidFill>
                </w14:textFill>
              </w:rPr>
              <w:t>信号</w:t>
            </w:r>
            <w:r>
              <w:rPr>
                <w:rFonts w:hint="eastAsia"/>
                <w:color w:val="000000" w:themeColor="text1"/>
                <w:kern w:val="0"/>
                <w:sz w:val="18"/>
                <w:szCs w:val="18"/>
                <w14:textFill>
                  <w14:solidFill>
                    <w14:schemeClr w14:val="tx1"/>
                  </w14:solidFill>
                </w14:textFill>
              </w:rPr>
              <w:t>接收</w:t>
            </w:r>
            <w:r>
              <w:rPr>
                <w:color w:val="000000" w:themeColor="text1"/>
                <w:kern w:val="0"/>
                <w:sz w:val="18"/>
                <w:szCs w:val="18"/>
                <w14:textFill>
                  <w14:solidFill>
                    <w14:schemeClr w14:val="tx1"/>
                  </w14:solidFill>
                </w14:textFill>
              </w:rPr>
              <w:t>功率</w:t>
            </w:r>
          </w:p>
        </w:tc>
        <w:tc>
          <w:tcPr>
            <w:tcW w:w="992" w:type="dxa"/>
            <w:tcBorders>
              <w:top w:val="single" w:color="auto" w:sz="4" w:space="0"/>
              <w:left w:val="nil"/>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UE</w:t>
            </w:r>
          </w:p>
        </w:tc>
        <w:tc>
          <w:tcPr>
            <w:tcW w:w="1076" w:type="dxa"/>
            <w:tcBorders>
              <w:top w:val="single" w:color="auto" w:sz="4" w:space="0"/>
              <w:left w:val="nil"/>
              <w:bottom w:val="single" w:color="auto" w:sz="8" w:space="0"/>
              <w:right w:val="single" w:color="auto" w:sz="8" w:space="0"/>
            </w:tcBorders>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single" w:color="auto" w:sz="4" w:space="0"/>
              <w:left w:val="nil"/>
              <w:bottom w:val="single" w:color="auto" w:sz="8"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25" w:hRule="atLeast"/>
          <w:jc w:val="center"/>
        </w:trPr>
        <w:tc>
          <w:tcPr>
            <w:tcW w:w="822" w:type="dxa"/>
            <w:tcBorders>
              <w:top w:val="single" w:color="auto" w:sz="4" w:space="0"/>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2</w:t>
            </w:r>
          </w:p>
        </w:tc>
        <w:tc>
          <w:tcPr>
            <w:tcW w:w="2388" w:type="dxa"/>
            <w:tcBorders>
              <w:top w:val="nil"/>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14:textFill>
                  <w14:solidFill>
                    <w14:schemeClr w14:val="tx1"/>
                  </w14:solidFill>
                </w14:textFill>
              </w:rPr>
              <w:t>NRN</w:t>
            </w:r>
            <w:r>
              <w:rPr>
                <w:color w:val="000000" w:themeColor="text1"/>
                <w:kern w:val="0"/>
                <w:sz w:val="18"/>
                <w:szCs w:val="18"/>
                <w14:textFill>
                  <w14:solidFill>
                    <w14:schemeClr w14:val="tx1"/>
                  </w14:solidFill>
                </w14:textFill>
              </w:rPr>
              <w:t>c</w:t>
            </w:r>
            <w:r>
              <w:rPr>
                <w:rFonts w:hint="eastAsia"/>
                <w:color w:val="000000" w:themeColor="text1"/>
                <w:kern w:val="0"/>
                <w:sz w:val="18"/>
                <w:szCs w:val="18"/>
                <w14:textFill>
                  <w14:solidFill>
                    <w14:schemeClr w14:val="tx1"/>
                  </w14:solidFill>
                </w14:textFill>
              </w:rPr>
              <w:t>SS</w:t>
            </w:r>
            <w:r>
              <w:rPr>
                <w:color w:val="000000" w:themeColor="text1"/>
                <w:kern w:val="0"/>
                <w:sz w:val="18"/>
                <w:szCs w:val="18"/>
                <w:lang w:val="fr-FR"/>
                <w14:textFill>
                  <w14:solidFill>
                    <w14:schemeClr w14:val="tx1"/>
                  </w14:solidFill>
                </w14:textFill>
              </w:rPr>
              <w:t>RSR</w:t>
            </w:r>
            <w:r>
              <w:rPr>
                <w:rFonts w:hint="eastAsia"/>
                <w:color w:val="000000" w:themeColor="text1"/>
                <w:kern w:val="0"/>
                <w:sz w:val="18"/>
                <w:szCs w:val="18"/>
                <w:lang w:val="fr-FR"/>
                <w14:textFill>
                  <w14:solidFill>
                    <w14:schemeClr w14:val="tx1"/>
                  </w14:solidFill>
                </w14:textFill>
              </w:rPr>
              <w:t>P</w:t>
            </w:r>
          </w:p>
        </w:tc>
        <w:tc>
          <w:tcPr>
            <w:tcW w:w="2468" w:type="dxa"/>
            <w:tcBorders>
              <w:top w:val="nil"/>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NR</w:t>
            </w:r>
            <w:r>
              <w:rPr>
                <w:color w:val="000000" w:themeColor="text1"/>
                <w:kern w:val="0"/>
                <w:sz w:val="18"/>
                <w:szCs w:val="18"/>
                <w14:textFill>
                  <w14:solidFill>
                    <w14:schemeClr w14:val="tx1"/>
                  </w14:solidFill>
                </w14:textFill>
              </w:rPr>
              <w:t>已定义邻区关系和未定义邻区关系小区的</w:t>
            </w:r>
            <w:r>
              <w:rPr>
                <w:rFonts w:hint="eastAsia"/>
                <w:color w:val="000000" w:themeColor="text1"/>
                <w:kern w:val="0"/>
                <w:sz w:val="18"/>
                <w:szCs w:val="18"/>
                <w14:textFill>
                  <w14:solidFill>
                    <w14:schemeClr w14:val="tx1"/>
                  </w14:solidFill>
                </w14:textFill>
              </w:rPr>
              <w:t>SSB参考</w:t>
            </w:r>
            <w:r>
              <w:rPr>
                <w:color w:val="000000" w:themeColor="text1"/>
                <w:kern w:val="0"/>
                <w:sz w:val="18"/>
                <w:szCs w:val="18"/>
                <w14:textFill>
                  <w14:solidFill>
                    <w14:schemeClr w14:val="tx1"/>
                  </w14:solidFill>
                </w14:textFill>
              </w:rPr>
              <w:t>信号</w:t>
            </w:r>
            <w:r>
              <w:rPr>
                <w:rFonts w:hint="eastAsia"/>
                <w:color w:val="000000" w:themeColor="text1"/>
                <w:kern w:val="0"/>
                <w:sz w:val="18"/>
                <w:szCs w:val="18"/>
                <w14:textFill>
                  <w14:solidFill>
                    <w14:schemeClr w14:val="tx1"/>
                  </w14:solidFill>
                </w14:textFill>
              </w:rPr>
              <w:t>接收</w:t>
            </w:r>
            <w:r>
              <w:rPr>
                <w:color w:val="000000" w:themeColor="text1"/>
                <w:kern w:val="0"/>
                <w:sz w:val="18"/>
                <w:szCs w:val="18"/>
                <w14:textFill>
                  <w14:solidFill>
                    <w14:schemeClr w14:val="tx1"/>
                  </w14:solidFill>
                </w14:textFill>
              </w:rPr>
              <w:t>功率</w:t>
            </w:r>
          </w:p>
        </w:tc>
        <w:tc>
          <w:tcPr>
            <w:tcW w:w="992" w:type="dxa"/>
            <w:tcBorders>
              <w:top w:val="nil"/>
              <w:left w:val="nil"/>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UE</w:t>
            </w:r>
          </w:p>
        </w:tc>
        <w:tc>
          <w:tcPr>
            <w:tcW w:w="1076" w:type="dxa"/>
            <w:tcBorders>
              <w:top w:val="nil"/>
              <w:left w:val="nil"/>
              <w:bottom w:val="single" w:color="auto" w:sz="8" w:space="0"/>
              <w:right w:val="single" w:color="auto" w:sz="8" w:space="0"/>
            </w:tcBorders>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8"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25" w:hRule="atLeast"/>
          <w:jc w:val="center"/>
        </w:trPr>
        <w:tc>
          <w:tcPr>
            <w:tcW w:w="822" w:type="dxa"/>
            <w:tcBorders>
              <w:top w:val="single" w:color="auto" w:sz="4" w:space="0"/>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3</w:t>
            </w:r>
          </w:p>
        </w:tc>
        <w:tc>
          <w:tcPr>
            <w:tcW w:w="2388" w:type="dxa"/>
            <w:tcBorders>
              <w:top w:val="nil"/>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MR.</w:t>
            </w:r>
            <w:r>
              <w:rPr>
                <w:rFonts w:hint="eastAsia"/>
                <w:color w:val="000000" w:themeColor="text1"/>
                <w:kern w:val="0"/>
                <w:sz w:val="18"/>
                <w:szCs w:val="18"/>
                <w14:textFill>
                  <w14:solidFill>
                    <w14:schemeClr w14:val="tx1"/>
                  </w14:solidFill>
                </w14:textFill>
              </w:rPr>
              <w:t>NR</w:t>
            </w:r>
            <w:r>
              <w:rPr>
                <w:color w:val="000000" w:themeColor="text1"/>
                <w:kern w:val="0"/>
                <w:sz w:val="18"/>
                <w:szCs w:val="18"/>
                <w:lang w:val="fr-FR"/>
                <w14:textFill>
                  <w14:solidFill>
                    <w14:schemeClr w14:val="tx1"/>
                  </w14:solidFill>
                </w14:textFill>
              </w:rPr>
              <w:t>Sc</w:t>
            </w:r>
            <w:r>
              <w:rPr>
                <w:rFonts w:hint="eastAsia"/>
                <w:color w:val="000000" w:themeColor="text1"/>
                <w:kern w:val="0"/>
                <w:sz w:val="18"/>
                <w:szCs w:val="18"/>
                <w:lang w:val="fr-FR"/>
                <w14:textFill>
                  <w14:solidFill>
                    <w14:schemeClr w14:val="tx1"/>
                  </w14:solidFill>
                </w14:textFill>
              </w:rPr>
              <w:t>SS</w:t>
            </w:r>
            <w:r>
              <w:rPr>
                <w:color w:val="000000" w:themeColor="text1"/>
                <w:kern w:val="0"/>
                <w:sz w:val="18"/>
                <w:szCs w:val="18"/>
                <w:lang w:val="fr-FR"/>
                <w14:textFill>
                  <w14:solidFill>
                    <w14:schemeClr w14:val="tx1"/>
                  </w14:solidFill>
                </w14:textFill>
              </w:rPr>
              <w:t>RSR</w:t>
            </w:r>
            <w:r>
              <w:rPr>
                <w:rFonts w:hint="eastAsia"/>
                <w:color w:val="000000" w:themeColor="text1"/>
                <w:kern w:val="0"/>
                <w:sz w:val="18"/>
                <w:szCs w:val="18"/>
                <w:lang w:val="fr-FR"/>
                <w14:textFill>
                  <w14:solidFill>
                    <w14:schemeClr w14:val="tx1"/>
                  </w14:solidFill>
                </w14:textFill>
              </w:rPr>
              <w:t>Q</w:t>
            </w:r>
          </w:p>
        </w:tc>
        <w:tc>
          <w:tcPr>
            <w:tcW w:w="2468" w:type="dxa"/>
            <w:tcBorders>
              <w:top w:val="nil"/>
              <w:left w:val="nil"/>
              <w:bottom w:val="single" w:color="auto" w:sz="8"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NR</w:t>
            </w:r>
            <w:r>
              <w:rPr>
                <w:color w:val="000000" w:themeColor="text1"/>
                <w:kern w:val="0"/>
                <w:sz w:val="18"/>
                <w:szCs w:val="18"/>
                <w14:textFill>
                  <w14:solidFill>
                    <w14:schemeClr w14:val="tx1"/>
                  </w14:solidFill>
                </w14:textFill>
              </w:rPr>
              <w:t>服务小区的</w:t>
            </w:r>
            <w:r>
              <w:rPr>
                <w:rFonts w:hint="eastAsia"/>
                <w:color w:val="000000" w:themeColor="text1"/>
                <w:kern w:val="0"/>
                <w:sz w:val="18"/>
                <w:szCs w:val="18"/>
                <w14:textFill>
                  <w14:solidFill>
                    <w14:schemeClr w14:val="tx1"/>
                  </w14:solidFill>
                </w14:textFill>
              </w:rPr>
              <w:t>SSB参考信号接收质量</w:t>
            </w:r>
          </w:p>
        </w:tc>
        <w:tc>
          <w:tcPr>
            <w:tcW w:w="992" w:type="dxa"/>
            <w:tcBorders>
              <w:top w:val="nil"/>
              <w:left w:val="nil"/>
              <w:bottom w:val="single" w:color="auto" w:sz="8" w:space="0"/>
              <w:right w:val="single" w:color="auto" w:sz="8" w:space="0"/>
            </w:tcBorders>
            <w:shd w:val="clear" w:color="auto" w:fill="auto"/>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UE</w:t>
            </w:r>
          </w:p>
        </w:tc>
        <w:tc>
          <w:tcPr>
            <w:tcW w:w="1076" w:type="dxa"/>
            <w:tcBorders>
              <w:top w:val="nil"/>
              <w:left w:val="nil"/>
              <w:bottom w:val="single" w:color="auto" w:sz="8"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8"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4</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Nc</w:t>
            </w:r>
            <w:r>
              <w:rPr>
                <w:rFonts w:hint="eastAsia"/>
                <w:color w:val="000000" w:themeColor="text1"/>
                <w:kern w:val="0"/>
                <w:sz w:val="18"/>
                <w:szCs w:val="18"/>
                <w:lang w:val="fr-FR"/>
                <w14:textFill>
                  <w14:solidFill>
                    <w14:schemeClr w14:val="tx1"/>
                  </w14:solidFill>
                </w14:textFill>
              </w:rPr>
              <w:t>SS</w:t>
            </w:r>
            <w:r>
              <w:rPr>
                <w:color w:val="000000" w:themeColor="text1"/>
                <w:kern w:val="0"/>
                <w:sz w:val="18"/>
                <w:szCs w:val="18"/>
                <w:lang w:val="fr-FR"/>
                <w14:textFill>
                  <w14:solidFill>
                    <w14:schemeClr w14:val="tx1"/>
                  </w14:solidFill>
                </w14:textFill>
              </w:rPr>
              <w:t>RSR</w:t>
            </w:r>
            <w:r>
              <w:rPr>
                <w:rFonts w:hint="eastAsia"/>
                <w:color w:val="000000" w:themeColor="text1"/>
                <w:kern w:val="0"/>
                <w:sz w:val="18"/>
                <w:szCs w:val="18"/>
                <w:lang w:val="fr-FR"/>
                <w14:textFill>
                  <w14:solidFill>
                    <w14:schemeClr w14:val="tx1"/>
                  </w14:solidFill>
                </w14:textFill>
              </w:rPr>
              <w:t>Q</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NR</w:t>
            </w:r>
            <w:r>
              <w:rPr>
                <w:color w:val="000000" w:themeColor="text1"/>
                <w:kern w:val="0"/>
                <w:sz w:val="18"/>
                <w:szCs w:val="18"/>
                <w14:textFill>
                  <w14:solidFill>
                    <w14:schemeClr w14:val="tx1"/>
                  </w14:solidFill>
                </w14:textFill>
              </w:rPr>
              <w:t>已定义邻区关系和未定义邻区关系小区的</w:t>
            </w:r>
            <w:r>
              <w:rPr>
                <w:rFonts w:hint="eastAsia"/>
                <w:color w:val="000000" w:themeColor="text1"/>
                <w:kern w:val="0"/>
                <w:sz w:val="18"/>
                <w:szCs w:val="18"/>
                <w14:textFill>
                  <w14:solidFill>
                    <w14:schemeClr w14:val="tx1"/>
                  </w14:solidFill>
                </w14:textFill>
              </w:rPr>
              <w:t>SSB参考</w:t>
            </w:r>
            <w:r>
              <w:rPr>
                <w:color w:val="000000" w:themeColor="text1"/>
                <w:kern w:val="0"/>
                <w:sz w:val="18"/>
                <w:szCs w:val="18"/>
                <w14:textFill>
                  <w14:solidFill>
                    <w14:schemeClr w14:val="tx1"/>
                  </w14:solidFill>
                </w14:textFill>
              </w:rPr>
              <w:t>信号</w:t>
            </w:r>
            <w:r>
              <w:rPr>
                <w:rFonts w:hint="eastAsia"/>
                <w:color w:val="000000" w:themeColor="text1"/>
                <w:kern w:val="0"/>
                <w:sz w:val="18"/>
                <w:szCs w:val="18"/>
                <w14:textFill>
                  <w14:solidFill>
                    <w14:schemeClr w14:val="tx1"/>
                  </w14:solidFill>
                </w14:textFill>
              </w:rPr>
              <w:t>接收质量</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5</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Sc</w:t>
            </w:r>
            <w:r>
              <w:rPr>
                <w:rFonts w:hint="eastAsia"/>
                <w:color w:val="000000" w:themeColor="text1"/>
                <w:kern w:val="0"/>
                <w:sz w:val="18"/>
                <w:szCs w:val="18"/>
                <w:lang w:val="fr-FR"/>
                <w14:textFill>
                  <w14:solidFill>
                    <w14:schemeClr w14:val="tx1"/>
                  </w14:solidFill>
                </w14:textFill>
              </w:rPr>
              <w:t>SS</w:t>
            </w:r>
            <w:r>
              <w:rPr>
                <w:color w:val="000000" w:themeColor="text1"/>
                <w:kern w:val="0"/>
                <w:sz w:val="18"/>
                <w:szCs w:val="18"/>
                <w:lang w:val="fr-FR"/>
                <w14:textFill>
                  <w14:solidFill>
                    <w14:schemeClr w14:val="tx1"/>
                  </w14:solidFill>
                </w14:textFill>
              </w:rPr>
              <w:t>S</w:t>
            </w:r>
            <w:r>
              <w:rPr>
                <w:rFonts w:hint="eastAsia"/>
                <w:color w:val="000000" w:themeColor="text1"/>
                <w:kern w:val="0"/>
                <w:sz w:val="18"/>
                <w:szCs w:val="18"/>
                <w:lang w:val="fr-FR"/>
                <w14:textFill>
                  <w14:solidFill>
                    <w14:schemeClr w14:val="tx1"/>
                  </w14:solidFill>
                </w14:textFill>
              </w:rPr>
              <w:t>INR</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服务小区的</w:t>
            </w:r>
            <w:r>
              <w:rPr>
                <w:rFonts w:hint="eastAsia"/>
                <w:color w:val="000000" w:themeColor="text1"/>
                <w:kern w:val="0"/>
                <w:sz w:val="18"/>
                <w:szCs w:val="18"/>
                <w:lang w:val="fr-FR"/>
                <w14:textFill>
                  <w14:solidFill>
                    <w14:schemeClr w14:val="tx1"/>
                  </w14:solidFill>
                </w14:textFill>
              </w:rPr>
              <w:t>SSB参考信号信噪比</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6</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Nc</w:t>
            </w:r>
            <w:r>
              <w:rPr>
                <w:rFonts w:hint="eastAsia"/>
                <w:color w:val="000000" w:themeColor="text1"/>
                <w:kern w:val="0"/>
                <w:sz w:val="18"/>
                <w:szCs w:val="18"/>
                <w:lang w:val="fr-FR"/>
                <w14:textFill>
                  <w14:solidFill>
                    <w14:schemeClr w14:val="tx1"/>
                  </w14:solidFill>
                </w14:textFill>
              </w:rPr>
              <w:t>SS</w:t>
            </w:r>
            <w:r>
              <w:rPr>
                <w:color w:val="000000" w:themeColor="text1"/>
                <w:kern w:val="0"/>
                <w:sz w:val="18"/>
                <w:szCs w:val="18"/>
                <w:lang w:val="fr-FR"/>
                <w14:textFill>
                  <w14:solidFill>
                    <w14:schemeClr w14:val="tx1"/>
                  </w14:solidFill>
                </w14:textFill>
              </w:rPr>
              <w:t>S</w:t>
            </w:r>
            <w:r>
              <w:rPr>
                <w:rFonts w:hint="eastAsia"/>
                <w:color w:val="000000" w:themeColor="text1"/>
                <w:kern w:val="0"/>
                <w:sz w:val="18"/>
                <w:szCs w:val="18"/>
                <w:lang w:val="fr-FR"/>
                <w14:textFill>
                  <w14:solidFill>
                    <w14:schemeClr w14:val="tx1"/>
                  </w14:solidFill>
                </w14:textFill>
              </w:rPr>
              <w:t>INR</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已定义邻区关系和未定义邻区关系小区的</w:t>
            </w:r>
            <w:r>
              <w:rPr>
                <w:rFonts w:hint="eastAsia"/>
                <w:color w:val="000000" w:themeColor="text1"/>
                <w:kern w:val="0"/>
                <w:sz w:val="18"/>
                <w:szCs w:val="18"/>
                <w:lang w:val="fr-FR"/>
                <w14:textFill>
                  <w14:solidFill>
                    <w14:schemeClr w14:val="tx1"/>
                  </w14:solidFill>
                </w14:textFill>
              </w:rPr>
              <w:t>SSB参考</w:t>
            </w:r>
            <w:r>
              <w:rPr>
                <w:color w:val="000000" w:themeColor="text1"/>
                <w:kern w:val="0"/>
                <w:sz w:val="18"/>
                <w:szCs w:val="18"/>
                <w:lang w:val="fr-FR"/>
                <w14:textFill>
                  <w14:solidFill>
                    <w14:schemeClr w14:val="tx1"/>
                  </w14:solidFill>
                </w14:textFill>
              </w:rPr>
              <w:t>信号</w:t>
            </w:r>
            <w:r>
              <w:rPr>
                <w:rFonts w:hint="eastAsia"/>
                <w:color w:val="000000" w:themeColor="text1"/>
                <w:kern w:val="0"/>
                <w:sz w:val="18"/>
                <w:szCs w:val="18"/>
                <w:lang w:val="fr-FR"/>
                <w14:textFill>
                  <w14:solidFill>
                    <w14:schemeClr w14:val="tx1"/>
                  </w14:solidFill>
                </w14:textFill>
              </w:rPr>
              <w:t>信噪比</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7</w:t>
            </w:r>
          </w:p>
        </w:tc>
        <w:tc>
          <w:tcPr>
            <w:tcW w:w="238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MR.NRScTadv</w:t>
            </w:r>
          </w:p>
        </w:tc>
        <w:tc>
          <w:tcPr>
            <w:tcW w:w="246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NR服务小区的时间提前量</w:t>
            </w:r>
          </w:p>
        </w:tc>
        <w:tc>
          <w:tcPr>
            <w:tcW w:w="992" w:type="dxa"/>
            <w:tcBorders>
              <w:top w:val="nil"/>
              <w:left w:val="nil"/>
              <w:bottom w:val="single" w:color="auto" w:sz="4" w:space="0"/>
              <w:right w:val="single" w:color="auto" w:sz="8" w:space="0"/>
            </w:tcBorders>
            <w:shd w:val="clear" w:color="auto" w:fill="auto"/>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8</w:t>
            </w:r>
          </w:p>
        </w:tc>
        <w:tc>
          <w:tcPr>
            <w:tcW w:w="2388" w:type="dxa"/>
            <w:tcBorders>
              <w:top w:val="nil"/>
              <w:left w:val="nil"/>
              <w:bottom w:val="single" w:color="auto" w:sz="4" w:space="0"/>
              <w:right w:val="single" w:color="auto" w:sz="8" w:space="0"/>
            </w:tcBorders>
            <w:shd w:val="clear" w:color="auto" w:fill="auto"/>
            <w:vAlign w:val="center"/>
          </w:tcPr>
          <w:p>
            <w:pPr>
              <w:pStyle w:val="56"/>
              <w:ind w:firstLine="0" w:firstLineChars="0"/>
              <w:rPr>
                <w:rFonts w:ascii="Times New Roman"/>
                <w:color w:val="000000" w:themeColor="text1"/>
                <w:sz w:val="18"/>
                <w:szCs w:val="18"/>
                <w14:textFill>
                  <w14:solidFill>
                    <w14:schemeClr w14:val="tx1"/>
                  </w14:solidFill>
                </w14:textFill>
              </w:rPr>
            </w:pPr>
            <w:r>
              <w:rPr>
                <w:rFonts w:hint="eastAsia" w:ascii="Times New Roman"/>
                <w:color w:val="000000" w:themeColor="text1"/>
                <w:sz w:val="18"/>
                <w:szCs w:val="18"/>
                <w14:textFill>
                  <w14:solidFill>
                    <w14:schemeClr w14:val="tx1"/>
                  </w14:solidFill>
                </w14:textFill>
              </w:rPr>
              <w:t>MR.hAOA</w:t>
            </w:r>
          </w:p>
        </w:tc>
        <w:tc>
          <w:tcPr>
            <w:tcW w:w="246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gNB天线水平到达角</w:t>
            </w:r>
          </w:p>
        </w:tc>
        <w:tc>
          <w:tcPr>
            <w:tcW w:w="992" w:type="dxa"/>
            <w:tcBorders>
              <w:top w:val="nil"/>
              <w:left w:val="nil"/>
              <w:bottom w:val="single" w:color="auto" w:sz="4" w:space="0"/>
              <w:right w:val="single" w:color="auto" w:sz="8" w:space="0"/>
            </w:tcBorders>
            <w:shd w:val="clear" w:color="auto" w:fill="auto"/>
            <w:vAlign w:val="center"/>
          </w:tcPr>
          <w:p>
            <w:pPr>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gNB</w:t>
            </w:r>
          </w:p>
        </w:tc>
        <w:tc>
          <w:tcPr>
            <w:tcW w:w="1076"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9</w:t>
            </w:r>
          </w:p>
        </w:tc>
        <w:tc>
          <w:tcPr>
            <w:tcW w:w="2388" w:type="dxa"/>
            <w:tcBorders>
              <w:top w:val="nil"/>
              <w:left w:val="nil"/>
              <w:bottom w:val="single" w:color="auto" w:sz="4" w:space="0"/>
              <w:right w:val="single" w:color="auto" w:sz="8" w:space="0"/>
            </w:tcBorders>
            <w:shd w:val="clear" w:color="auto" w:fill="auto"/>
            <w:vAlign w:val="center"/>
          </w:tcPr>
          <w:p>
            <w:pPr>
              <w:pStyle w:val="56"/>
              <w:ind w:firstLine="0" w:firstLineChars="0"/>
              <w:rPr>
                <w:rFonts w:ascii="Times New Roman"/>
                <w:color w:val="000000" w:themeColor="text1"/>
                <w:sz w:val="18"/>
                <w:szCs w:val="18"/>
                <w14:textFill>
                  <w14:solidFill>
                    <w14:schemeClr w14:val="tx1"/>
                  </w14:solidFill>
                </w14:textFill>
              </w:rPr>
            </w:pPr>
            <w:r>
              <w:rPr>
                <w:rFonts w:hint="eastAsia" w:ascii="Times New Roman"/>
                <w:color w:val="000000" w:themeColor="text1"/>
                <w:sz w:val="18"/>
                <w:szCs w:val="18"/>
                <w14:textFill>
                  <w14:solidFill>
                    <w14:schemeClr w14:val="tx1"/>
                  </w14:solidFill>
                </w14:textFill>
              </w:rPr>
              <w:t>MR.vAOA</w:t>
            </w:r>
          </w:p>
        </w:tc>
        <w:tc>
          <w:tcPr>
            <w:tcW w:w="246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gNB天线垂直到达角</w:t>
            </w:r>
          </w:p>
        </w:tc>
        <w:tc>
          <w:tcPr>
            <w:tcW w:w="992" w:type="dxa"/>
            <w:tcBorders>
              <w:top w:val="nil"/>
              <w:left w:val="nil"/>
              <w:bottom w:val="single" w:color="auto" w:sz="4" w:space="0"/>
              <w:right w:val="single" w:color="auto" w:sz="8" w:space="0"/>
            </w:tcBorders>
            <w:shd w:val="clear" w:color="auto" w:fill="auto"/>
            <w:vAlign w:val="center"/>
          </w:tcPr>
          <w:p>
            <w:pPr>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gNB</w:t>
            </w:r>
          </w:p>
        </w:tc>
        <w:tc>
          <w:tcPr>
            <w:tcW w:w="1076"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10</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NRS</w:t>
            </w:r>
            <w:r>
              <w:rPr>
                <w:color w:val="000000" w:themeColor="text1"/>
                <w:kern w:val="0"/>
                <w:sz w:val="18"/>
                <w:szCs w:val="18"/>
                <w:lang w:val="fr-FR"/>
                <w14:textFill>
                  <w14:solidFill>
                    <w14:schemeClr w14:val="tx1"/>
                  </w14:solidFill>
                </w14:textFill>
              </w:rPr>
              <w:t>c</w:t>
            </w:r>
            <w:r>
              <w:rPr>
                <w:rFonts w:hint="eastAsia"/>
                <w:color w:val="000000" w:themeColor="text1"/>
                <w:kern w:val="0"/>
                <w:sz w:val="18"/>
                <w:szCs w:val="18"/>
                <w:lang w:val="fr-FR"/>
                <w14:textFill>
                  <w14:solidFill>
                    <w14:schemeClr w14:val="tx1"/>
                  </w14:solidFill>
                </w14:textFill>
              </w:rPr>
              <w:t>Arfcn</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NR服务小区载波号</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bookmarkStart w:id="52" w:name="OLE_LINK1" w:colFirst="3" w:colLast="5"/>
            <w:r>
              <w:rPr>
                <w:color w:val="000000" w:themeColor="text1"/>
                <w:kern w:val="0"/>
                <w:sz w:val="18"/>
                <w:szCs w:val="18"/>
                <w14:textFill>
                  <w14:solidFill>
                    <w14:schemeClr w14:val="tx1"/>
                  </w14:solidFill>
                </w14:textFill>
              </w:rPr>
              <w:t>11</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NRS</w:t>
            </w:r>
            <w:r>
              <w:rPr>
                <w:color w:val="000000" w:themeColor="text1"/>
                <w:kern w:val="0"/>
                <w:sz w:val="18"/>
                <w:szCs w:val="18"/>
                <w:lang w:val="fr-FR"/>
                <w14:textFill>
                  <w14:solidFill>
                    <w14:schemeClr w14:val="tx1"/>
                  </w14:solidFill>
                </w14:textFill>
              </w:rPr>
              <w:t>c</w:t>
            </w:r>
            <w:r>
              <w:rPr>
                <w:rFonts w:hint="eastAsia"/>
                <w:color w:val="000000" w:themeColor="text1"/>
                <w:kern w:val="0"/>
                <w:sz w:val="18"/>
                <w:szCs w:val="18"/>
                <w:lang w:val="fr-FR"/>
                <w14:textFill>
                  <w14:solidFill>
                    <w14:schemeClr w14:val="tx1"/>
                  </w14:solidFill>
                </w14:textFill>
              </w:rPr>
              <w:t>Pci</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NR服务小区的物理小区识别码</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bookmarkEnd w:id="52"/>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bookmarkStart w:id="53" w:name="OLE_LINK10" w:colFirst="3" w:colLast="5"/>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2</w:t>
            </w:r>
          </w:p>
        </w:tc>
        <w:tc>
          <w:tcPr>
            <w:tcW w:w="238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MR.NRS</w:t>
            </w:r>
            <w:r>
              <w:rPr>
                <w:color w:val="000000" w:themeColor="text1"/>
                <w:kern w:val="0"/>
                <w:sz w:val="18"/>
                <w:szCs w:val="18"/>
                <w:lang w:val="fr-FR"/>
                <w14:textFill>
                  <w14:solidFill>
                    <w14:schemeClr w14:val="tx1"/>
                  </w14:solidFill>
                </w14:textFill>
              </w:rPr>
              <w:t>c</w:t>
            </w:r>
            <w:r>
              <w:rPr>
                <w:rFonts w:hint="eastAsia"/>
                <w:color w:val="000000" w:themeColor="text1"/>
                <w:kern w:val="0"/>
                <w:sz w:val="18"/>
                <w:szCs w:val="18"/>
                <w:lang w:val="fr-FR"/>
                <w14:textFill>
                  <w14:solidFill>
                    <w14:schemeClr w14:val="tx1"/>
                  </w14:solidFill>
                </w14:textFill>
              </w:rPr>
              <w:t>SSBIndexId</w:t>
            </w:r>
          </w:p>
        </w:tc>
        <w:tc>
          <w:tcPr>
            <w:tcW w:w="2468" w:type="dxa"/>
            <w:tcBorders>
              <w:top w:val="nil"/>
              <w:left w:val="nil"/>
              <w:bottom w:val="single" w:color="auto" w:sz="4" w:space="0"/>
              <w:right w:val="single" w:color="auto" w:sz="8" w:space="0"/>
            </w:tcBorders>
            <w:shd w:val="clear" w:color="auto" w:fill="auto"/>
            <w:vAlign w:val="center"/>
          </w:tcPr>
          <w:p>
            <w:pPr>
              <w:widowControl/>
              <w:rPr>
                <w:color w:val="auto"/>
                <w:kern w:val="0"/>
                <w:sz w:val="18"/>
                <w:szCs w:val="18"/>
                <w:lang w:val="fr-FR"/>
              </w:rPr>
            </w:pPr>
            <w:r>
              <w:rPr>
                <w:rFonts w:hint="eastAsia"/>
                <w:color w:val="auto"/>
                <w:kern w:val="0"/>
                <w:sz w:val="18"/>
                <w:szCs w:val="18"/>
                <w:lang w:val="fr-FR"/>
              </w:rPr>
              <w:t>NR服务小区用户占用的</w:t>
            </w:r>
            <w:r>
              <w:rPr>
                <w:rFonts w:hint="eastAsia"/>
                <w:color w:val="auto"/>
                <w:kern w:val="0"/>
                <w:sz w:val="18"/>
                <w:szCs w:val="18"/>
              </w:rPr>
              <w:t>SSB波束号</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3</w:t>
            </w:r>
          </w:p>
        </w:tc>
        <w:tc>
          <w:tcPr>
            <w:tcW w:w="238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MR.NR</w:t>
            </w:r>
            <w:r>
              <w:rPr>
                <w:rFonts w:hint="eastAsia"/>
                <w:color w:val="000000" w:themeColor="text1"/>
                <w:kern w:val="0"/>
                <w:sz w:val="18"/>
                <w:szCs w:val="18"/>
                <w14:textFill>
                  <w14:solidFill>
                    <w14:schemeClr w14:val="tx1"/>
                  </w14:solidFill>
                </w14:textFill>
              </w:rPr>
              <w:t>Nc</w:t>
            </w:r>
            <w:r>
              <w:rPr>
                <w:rFonts w:hint="eastAsia"/>
                <w:color w:val="000000" w:themeColor="text1"/>
                <w:kern w:val="0"/>
                <w:sz w:val="18"/>
                <w:szCs w:val="18"/>
                <w:lang w:val="fr-FR"/>
                <w14:textFill>
                  <w14:solidFill>
                    <w14:schemeClr w14:val="tx1"/>
                  </w14:solidFill>
                </w14:textFill>
              </w:rPr>
              <w:t>SSBIndexId</w:t>
            </w:r>
          </w:p>
        </w:tc>
        <w:tc>
          <w:tcPr>
            <w:tcW w:w="2468" w:type="dxa"/>
            <w:tcBorders>
              <w:top w:val="nil"/>
              <w:left w:val="nil"/>
              <w:bottom w:val="single" w:color="auto" w:sz="4" w:space="0"/>
              <w:right w:val="single" w:color="auto" w:sz="8" w:space="0"/>
            </w:tcBorders>
            <w:shd w:val="clear" w:color="auto" w:fill="auto"/>
            <w:vAlign w:val="center"/>
          </w:tcPr>
          <w:p>
            <w:pPr>
              <w:widowControl/>
              <w:rPr>
                <w:color w:val="auto"/>
                <w:kern w:val="0"/>
                <w:sz w:val="18"/>
                <w:szCs w:val="18"/>
                <w:lang w:val="fr-FR"/>
              </w:rPr>
            </w:pPr>
            <w:r>
              <w:rPr>
                <w:rFonts w:hint="eastAsia"/>
                <w:color w:val="auto"/>
                <w:kern w:val="0"/>
                <w:sz w:val="18"/>
                <w:szCs w:val="18"/>
                <w:lang w:val="fr-FR"/>
              </w:rPr>
              <w:t>NR</w:t>
            </w:r>
            <w:r>
              <w:rPr>
                <w:color w:val="auto"/>
                <w:kern w:val="0"/>
                <w:sz w:val="18"/>
                <w:szCs w:val="18"/>
                <w:lang w:val="fr-FR"/>
              </w:rPr>
              <w:t>已定义邻区关系和未定义邻区关系</w:t>
            </w:r>
            <w:r>
              <w:rPr>
                <w:rFonts w:hint="eastAsia"/>
                <w:color w:val="auto"/>
                <w:kern w:val="0"/>
                <w:sz w:val="18"/>
                <w:szCs w:val="18"/>
                <w:lang w:val="fr-FR"/>
              </w:rPr>
              <w:t>小区</w:t>
            </w:r>
            <w:r>
              <w:rPr>
                <w:color w:val="auto"/>
                <w:kern w:val="0"/>
                <w:sz w:val="18"/>
                <w:szCs w:val="18"/>
                <w:lang w:val="fr-FR"/>
              </w:rPr>
              <w:t>最强</w:t>
            </w:r>
            <w:r>
              <w:rPr>
                <w:rFonts w:hint="eastAsia"/>
                <w:color w:val="auto"/>
                <w:kern w:val="0"/>
                <w:sz w:val="18"/>
                <w:szCs w:val="18"/>
                <w:lang w:val="fr-FR"/>
              </w:rPr>
              <w:t>的</w:t>
            </w:r>
            <w:r>
              <w:rPr>
                <w:rFonts w:hint="eastAsia"/>
                <w:color w:val="auto"/>
                <w:kern w:val="0"/>
                <w:sz w:val="18"/>
                <w:szCs w:val="18"/>
              </w:rPr>
              <w:t>SSB波束号</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14:textFill>
                  <w14:solidFill>
                    <w14:schemeClr w14:val="tx1"/>
                  </w14:solidFill>
                </w14:textFill>
              </w:rPr>
              <w:t>必选</w:t>
            </w:r>
          </w:p>
        </w:tc>
      </w:tr>
      <w:bookmarkEnd w:id="53"/>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4</w:t>
            </w:r>
          </w:p>
        </w:tc>
        <w:tc>
          <w:tcPr>
            <w:tcW w:w="238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MR.PLMN</w:t>
            </w:r>
          </w:p>
        </w:tc>
        <w:tc>
          <w:tcPr>
            <w:tcW w:w="2468" w:type="dxa"/>
            <w:tcBorders>
              <w:top w:val="nil"/>
              <w:left w:val="nil"/>
              <w:bottom w:val="single" w:color="auto" w:sz="4" w:space="0"/>
              <w:right w:val="single" w:color="auto" w:sz="8" w:space="0"/>
            </w:tcBorders>
            <w:shd w:val="clear" w:color="auto" w:fill="auto"/>
            <w:vAlign w:val="center"/>
          </w:tcPr>
          <w:p>
            <w:pP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UE接入NR服务小区的PLMN</w:t>
            </w:r>
          </w:p>
        </w:tc>
        <w:tc>
          <w:tcPr>
            <w:tcW w:w="992" w:type="dxa"/>
            <w:tcBorders>
              <w:top w:val="nil"/>
              <w:left w:val="nil"/>
              <w:bottom w:val="single" w:color="auto" w:sz="4" w:space="0"/>
              <w:right w:val="single" w:color="auto" w:sz="8" w:space="0"/>
            </w:tcBorders>
            <w:shd w:val="clear" w:color="auto" w:fill="auto"/>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5</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NRN</w:t>
            </w:r>
            <w:r>
              <w:rPr>
                <w:color w:val="000000" w:themeColor="text1"/>
                <w:kern w:val="0"/>
                <w:sz w:val="18"/>
                <w:szCs w:val="18"/>
                <w:lang w:val="fr-FR"/>
                <w14:textFill>
                  <w14:solidFill>
                    <w14:schemeClr w14:val="tx1"/>
                  </w14:solidFill>
                </w14:textFill>
              </w:rPr>
              <w:t>c</w:t>
            </w:r>
            <w:r>
              <w:rPr>
                <w:rFonts w:hint="eastAsia"/>
                <w:color w:val="000000" w:themeColor="text1"/>
                <w:kern w:val="0"/>
                <w:sz w:val="18"/>
                <w:szCs w:val="18"/>
                <w:lang w:val="fr-FR"/>
                <w14:textFill>
                  <w14:solidFill>
                    <w14:schemeClr w14:val="tx1"/>
                  </w14:solidFill>
                </w14:textFill>
              </w:rPr>
              <w:t>Arfcn</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已定义邻区关系和未定义邻区关系</w:t>
            </w:r>
            <w:r>
              <w:rPr>
                <w:rFonts w:hint="eastAsia"/>
                <w:color w:val="000000" w:themeColor="text1"/>
                <w:kern w:val="0"/>
                <w:sz w:val="18"/>
                <w:szCs w:val="18"/>
                <w:lang w:val="fr-FR"/>
                <w14:textFill>
                  <w14:solidFill>
                    <w14:schemeClr w14:val="tx1"/>
                  </w14:solidFill>
                </w14:textFill>
              </w:rPr>
              <w:t>的</w:t>
            </w:r>
            <w:r>
              <w:rPr>
                <w:color w:val="000000" w:themeColor="text1"/>
                <w:kern w:val="0"/>
                <w:sz w:val="18"/>
                <w:szCs w:val="18"/>
                <w:lang w:val="fr-FR"/>
                <w14:textFill>
                  <w14:solidFill>
                    <w14:schemeClr w14:val="tx1"/>
                  </w14:solidFill>
                </w14:textFill>
              </w:rPr>
              <w:t>邻区</w:t>
            </w:r>
            <w:r>
              <w:rPr>
                <w:rFonts w:hint="eastAsia"/>
                <w:color w:val="000000" w:themeColor="text1"/>
                <w:kern w:val="0"/>
                <w:sz w:val="18"/>
                <w:szCs w:val="18"/>
                <w:lang w:val="fr-FR"/>
                <w14:textFill>
                  <w14:solidFill>
                    <w14:schemeClr w14:val="tx1"/>
                  </w14:solidFill>
                </w14:textFill>
              </w:rPr>
              <w:t>载波号</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6</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Nc</w:t>
            </w:r>
            <w:r>
              <w:rPr>
                <w:rFonts w:hint="eastAsia"/>
                <w:color w:val="000000" w:themeColor="text1"/>
                <w:kern w:val="0"/>
                <w:sz w:val="18"/>
                <w:szCs w:val="18"/>
                <w:lang w:val="fr-FR"/>
                <w14:textFill>
                  <w14:solidFill>
                    <w14:schemeClr w14:val="tx1"/>
                  </w14:solidFill>
                </w14:textFill>
              </w:rPr>
              <w:t>Pci</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NR</w:t>
            </w:r>
            <w:r>
              <w:rPr>
                <w:color w:val="000000" w:themeColor="text1"/>
                <w:kern w:val="0"/>
                <w:sz w:val="18"/>
                <w:szCs w:val="18"/>
                <w:lang w:val="fr-FR"/>
                <w14:textFill>
                  <w14:solidFill>
                    <w14:schemeClr w14:val="tx1"/>
                  </w14:solidFill>
                </w14:textFill>
              </w:rPr>
              <w:t>已定义邻区关系和未定义邻区关系</w:t>
            </w:r>
            <w:r>
              <w:rPr>
                <w:rFonts w:hint="eastAsia"/>
                <w:color w:val="000000" w:themeColor="text1"/>
                <w:kern w:val="0"/>
                <w:sz w:val="18"/>
                <w:szCs w:val="18"/>
                <w:lang w:val="fr-FR"/>
                <w14:textFill>
                  <w14:solidFill>
                    <w14:schemeClr w14:val="tx1"/>
                  </w14:solidFill>
                </w14:textFill>
              </w:rPr>
              <w:t>的物理小区识别码</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7</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Lte</w:t>
            </w:r>
            <w:r>
              <w:rPr>
                <w:color w:val="000000" w:themeColor="text1"/>
                <w:kern w:val="0"/>
                <w:sz w:val="18"/>
                <w:szCs w:val="18"/>
                <w:lang w:val="fr-FR"/>
                <w14:textFill>
                  <w14:solidFill>
                    <w14:schemeClr w14:val="tx1"/>
                  </w14:solidFill>
                </w14:textFill>
              </w:rPr>
              <w:t>NcRSR</w:t>
            </w:r>
            <w:r>
              <w:rPr>
                <w:rFonts w:hint="eastAsia"/>
                <w:color w:val="000000" w:themeColor="text1"/>
                <w:kern w:val="0"/>
                <w:sz w:val="18"/>
                <w:szCs w:val="18"/>
                <w:lang w:val="fr-FR"/>
                <w14:textFill>
                  <w14:solidFill>
                    <w14:schemeClr w14:val="tx1"/>
                  </w14:solidFill>
                </w14:textFill>
              </w:rPr>
              <w:t>P</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已定义邻区关系和未定义邻区关系的</w:t>
            </w:r>
            <w:r>
              <w:rPr>
                <w:rFonts w:hint="eastAsia"/>
                <w:color w:val="000000" w:themeColor="text1"/>
                <w:kern w:val="0"/>
                <w:sz w:val="18"/>
                <w:szCs w:val="18"/>
                <w:lang w:val="fr-FR"/>
                <w14:textFill>
                  <w14:solidFill>
                    <w14:schemeClr w14:val="tx1"/>
                  </w14:solidFill>
                </w14:textFill>
              </w:rPr>
              <w:t>LTE</w:t>
            </w:r>
            <w:r>
              <w:rPr>
                <w:color w:val="000000" w:themeColor="text1"/>
                <w:kern w:val="0"/>
                <w:sz w:val="18"/>
                <w:szCs w:val="18"/>
                <w:lang w:val="fr-FR"/>
                <w14:textFill>
                  <w14:solidFill>
                    <w14:schemeClr w14:val="tx1"/>
                  </w14:solidFill>
                </w14:textFill>
              </w:rPr>
              <w:t>小区</w:t>
            </w:r>
            <w:r>
              <w:rPr>
                <w:rFonts w:hint="eastAsia"/>
                <w:color w:val="000000" w:themeColor="text1"/>
                <w:kern w:val="0"/>
                <w:sz w:val="18"/>
                <w:szCs w:val="18"/>
                <w:lang w:val="fr-FR"/>
                <w14:textFill>
                  <w14:solidFill>
                    <w14:schemeClr w14:val="tx1"/>
                  </w14:solidFill>
                </w14:textFill>
              </w:rPr>
              <w:t>参考</w:t>
            </w:r>
            <w:r>
              <w:rPr>
                <w:color w:val="000000" w:themeColor="text1"/>
                <w:kern w:val="0"/>
                <w:sz w:val="18"/>
                <w:szCs w:val="18"/>
                <w:lang w:val="fr-FR"/>
                <w14:textFill>
                  <w14:solidFill>
                    <w14:schemeClr w14:val="tx1"/>
                  </w14:solidFill>
                </w14:textFill>
              </w:rPr>
              <w:t>信号</w:t>
            </w:r>
            <w:r>
              <w:rPr>
                <w:rFonts w:hint="eastAsia"/>
                <w:color w:val="000000" w:themeColor="text1"/>
                <w:kern w:val="0"/>
                <w:sz w:val="18"/>
                <w:szCs w:val="18"/>
                <w:lang w:val="fr-FR"/>
                <w14:textFill>
                  <w14:solidFill>
                    <w14:schemeClr w14:val="tx1"/>
                  </w14:solidFill>
                </w14:textFill>
              </w:rPr>
              <w:t>接收</w:t>
            </w:r>
            <w:r>
              <w:rPr>
                <w:color w:val="000000" w:themeColor="text1"/>
                <w:kern w:val="0"/>
                <w:sz w:val="18"/>
                <w:szCs w:val="18"/>
                <w:lang w:val="fr-FR"/>
                <w14:textFill>
                  <w14:solidFill>
                    <w14:schemeClr w14:val="tx1"/>
                  </w14:solidFill>
                </w14:textFill>
              </w:rPr>
              <w:t>功率</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8</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Lte</w:t>
            </w:r>
            <w:r>
              <w:rPr>
                <w:color w:val="000000" w:themeColor="text1"/>
                <w:kern w:val="0"/>
                <w:sz w:val="18"/>
                <w:szCs w:val="18"/>
                <w:lang w:val="fr-FR"/>
                <w14:textFill>
                  <w14:solidFill>
                    <w14:schemeClr w14:val="tx1"/>
                  </w14:solidFill>
                </w14:textFill>
              </w:rPr>
              <w:t>NcRSR</w:t>
            </w:r>
            <w:r>
              <w:rPr>
                <w:rFonts w:hint="eastAsia"/>
                <w:color w:val="000000" w:themeColor="text1"/>
                <w:kern w:val="0"/>
                <w:sz w:val="18"/>
                <w:szCs w:val="18"/>
                <w:lang w:val="fr-FR"/>
                <w14:textFill>
                  <w14:solidFill>
                    <w14:schemeClr w14:val="tx1"/>
                  </w14:solidFill>
                </w14:textFill>
              </w:rPr>
              <w:t>Q</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已定义邻区关系和未定义邻区关系的LTE小区参考信号接收质量</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w:t>
            </w:r>
            <w:r>
              <w:rPr>
                <w:color w:val="000000" w:themeColor="text1"/>
                <w:kern w:val="0"/>
                <w:sz w:val="18"/>
                <w:szCs w:val="18"/>
                <w14:textFill>
                  <w14:solidFill>
                    <w14:schemeClr w14:val="tx1"/>
                  </w14:solidFill>
                </w14:textFill>
              </w:rPr>
              <w:t>9</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Lte</w:t>
            </w:r>
            <w:r>
              <w:rPr>
                <w:color w:val="000000" w:themeColor="text1"/>
                <w:kern w:val="0"/>
                <w:sz w:val="18"/>
                <w:szCs w:val="18"/>
                <w:lang w:val="fr-FR"/>
                <w14:textFill>
                  <w14:solidFill>
                    <w14:schemeClr w14:val="tx1"/>
                  </w14:solidFill>
                </w14:textFill>
              </w:rPr>
              <w:t xml:space="preserve">NcEarfcn </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已定义邻区关系和未定义邻区关系的LTE邻区载波号</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20</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color w:val="000000" w:themeColor="text1"/>
                <w:kern w:val="0"/>
                <w:sz w:val="18"/>
                <w:szCs w:val="18"/>
                <w:lang w:val="fr-FR"/>
                <w14:textFill>
                  <w14:solidFill>
                    <w14:schemeClr w14:val="tx1"/>
                  </w14:solidFill>
                </w14:textFill>
              </w:rPr>
              <w:t>MR.</w:t>
            </w:r>
            <w:r>
              <w:rPr>
                <w:rFonts w:hint="eastAsia"/>
                <w:color w:val="000000" w:themeColor="text1"/>
                <w:kern w:val="0"/>
                <w:sz w:val="18"/>
                <w:szCs w:val="18"/>
                <w:lang w:val="fr-FR"/>
                <w14:textFill>
                  <w14:solidFill>
                    <w14:schemeClr w14:val="tx1"/>
                  </w14:solidFill>
                </w14:textFill>
              </w:rPr>
              <w:t>Lte</w:t>
            </w:r>
            <w:r>
              <w:rPr>
                <w:color w:val="000000" w:themeColor="text1"/>
                <w:kern w:val="0"/>
                <w:sz w:val="18"/>
                <w:szCs w:val="18"/>
                <w:lang w:val="fr-FR"/>
                <w14:textFill>
                  <w14:solidFill>
                    <w14:schemeClr w14:val="tx1"/>
                  </w14:solidFill>
                </w14:textFill>
              </w:rPr>
              <w:t>Nc</w:t>
            </w:r>
            <w:r>
              <w:rPr>
                <w:rFonts w:hint="eastAsia"/>
                <w:color w:val="000000" w:themeColor="text1"/>
                <w:kern w:val="0"/>
                <w:sz w:val="18"/>
                <w:szCs w:val="18"/>
                <w:lang w:val="fr-FR"/>
                <w14:textFill>
                  <w14:solidFill>
                    <w14:schemeClr w14:val="tx1"/>
                  </w14:solidFill>
                </w14:textFill>
              </w:rPr>
              <w:t>Pci</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已定义邻区关系和未定义邻区关系的LTE物理小区识别码</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lang w:val="fr-FR"/>
                <w14:textFill>
                  <w14:solidFill>
                    <w14:schemeClr w14:val="tx1"/>
                  </w14:solidFill>
                </w14:textFill>
              </w:rPr>
            </w:pPr>
            <w:r>
              <w:rPr>
                <w:rFonts w:hint="eastAsia"/>
                <w:color w:val="000000" w:themeColor="text1"/>
                <w:kern w:val="0"/>
                <w:sz w:val="18"/>
                <w:szCs w:val="18"/>
                <w:lang w:val="fr-FR"/>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必选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21</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MR.Longitude</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UE触发测量上报时的地理经度（东经）信息</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可选</w:t>
            </w:r>
          </w:p>
        </w:tc>
      </w:tr>
      <w:tr>
        <w:tblPrEx>
          <w:tblCellMar>
            <w:top w:w="0" w:type="dxa"/>
            <w:left w:w="108" w:type="dxa"/>
            <w:bottom w:w="0" w:type="dxa"/>
            <w:right w:w="108" w:type="dxa"/>
          </w:tblCellMar>
        </w:tblPrEx>
        <w:trPr>
          <w:trHeight w:val="285" w:hRule="atLeast"/>
          <w:jc w:val="center"/>
        </w:trPr>
        <w:tc>
          <w:tcPr>
            <w:tcW w:w="822" w:type="dxa"/>
            <w:tcBorders>
              <w:top w:val="nil"/>
              <w:left w:val="single" w:color="auto" w:sz="8" w:space="0"/>
              <w:bottom w:val="single" w:color="auto" w:sz="8" w:space="0"/>
              <w:right w:val="single" w:color="auto" w:sz="8" w:space="0"/>
            </w:tcBorders>
            <w:shd w:val="clear" w:color="auto" w:fill="auto"/>
            <w:vAlign w:val="center"/>
          </w:tcPr>
          <w:p>
            <w:pPr>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2</w:t>
            </w:r>
            <w:r>
              <w:rPr>
                <w:color w:val="000000" w:themeColor="text1"/>
                <w:kern w:val="0"/>
                <w:sz w:val="18"/>
                <w:szCs w:val="18"/>
                <w14:textFill>
                  <w14:solidFill>
                    <w14:schemeClr w14:val="tx1"/>
                  </w14:solidFill>
                </w14:textFill>
              </w:rPr>
              <w:t>2</w:t>
            </w:r>
          </w:p>
        </w:tc>
        <w:tc>
          <w:tcPr>
            <w:tcW w:w="238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MR.Latitude</w:t>
            </w:r>
          </w:p>
        </w:tc>
        <w:tc>
          <w:tcPr>
            <w:tcW w:w="2468" w:type="dxa"/>
            <w:tcBorders>
              <w:top w:val="nil"/>
              <w:left w:val="nil"/>
              <w:bottom w:val="single" w:color="auto" w:sz="4" w:space="0"/>
              <w:right w:val="single" w:color="auto" w:sz="8" w:space="0"/>
            </w:tcBorders>
            <w:shd w:val="clear" w:color="auto" w:fill="auto"/>
            <w:vAlign w:val="center"/>
          </w:tcPr>
          <w:p>
            <w:pPr>
              <w:widowControl/>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UE触发测量上报时的地理纬度（北纬）信息</w:t>
            </w:r>
          </w:p>
        </w:tc>
        <w:tc>
          <w:tcPr>
            <w:tcW w:w="992" w:type="dxa"/>
            <w:tcBorders>
              <w:top w:val="nil"/>
              <w:left w:val="nil"/>
              <w:bottom w:val="single" w:color="auto" w:sz="4" w:space="0"/>
              <w:right w:val="single" w:color="auto" w:sz="8" w:space="0"/>
            </w:tcBorders>
            <w:shd w:val="clear" w:color="auto" w:fill="auto"/>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UE</w:t>
            </w:r>
          </w:p>
        </w:tc>
        <w:tc>
          <w:tcPr>
            <w:tcW w:w="1076"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样本</w:t>
            </w:r>
          </w:p>
        </w:tc>
        <w:tc>
          <w:tcPr>
            <w:tcW w:w="1025" w:type="dxa"/>
            <w:tcBorders>
              <w:top w:val="nil"/>
              <w:left w:val="nil"/>
              <w:bottom w:val="single" w:color="auto" w:sz="4" w:space="0"/>
              <w:right w:val="single" w:color="auto" w:sz="8" w:space="0"/>
            </w:tcBorders>
            <w:vAlign w:val="center"/>
          </w:tcPr>
          <w:p>
            <w:pPr>
              <w:widowControl/>
              <w:jc w:val="center"/>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可选</w:t>
            </w:r>
          </w:p>
        </w:tc>
      </w:tr>
    </w:tbl>
    <w:p>
      <w:pPr>
        <w:pStyle w:val="61"/>
        <w:rPr>
          <w:color w:val="000000" w:themeColor="text1"/>
          <w14:textFill>
            <w14:solidFill>
              <w14:schemeClr w14:val="tx1"/>
            </w14:solidFill>
          </w14:textFill>
        </w:rPr>
      </w:pPr>
      <w:bookmarkStart w:id="54" w:name="_Toc15119"/>
      <w:r>
        <w:rPr>
          <w:rFonts w:hint="eastAsia"/>
          <w:color w:val="000000" w:themeColor="text1"/>
          <w14:textFill>
            <w14:solidFill>
              <w14:schemeClr w14:val="tx1"/>
            </w14:solidFill>
          </w14:textFill>
        </w:rPr>
        <w:t>测量</w:t>
      </w:r>
      <w:r>
        <w:rPr>
          <w:color w:val="000000" w:themeColor="text1"/>
          <w14:textFill>
            <w14:solidFill>
              <w14:schemeClr w14:val="tx1"/>
            </w14:solidFill>
          </w14:textFill>
        </w:rPr>
        <w:t>报告</w:t>
      </w:r>
      <w:r>
        <w:rPr>
          <w:rFonts w:hint="eastAsia"/>
          <w:color w:val="000000" w:themeColor="text1"/>
          <w14:textFill>
            <w14:solidFill>
              <w14:schemeClr w14:val="tx1"/>
            </w14:solidFill>
          </w14:textFill>
        </w:rPr>
        <w:t>样本</w:t>
      </w:r>
      <w:r>
        <w:rPr>
          <w:color w:val="000000" w:themeColor="text1"/>
          <w14:textFill>
            <w14:solidFill>
              <w14:schemeClr w14:val="tx1"/>
            </w14:solidFill>
          </w14:textFill>
        </w:rPr>
        <w:t>数据</w:t>
      </w:r>
      <w:bookmarkEnd w:id="51"/>
      <w:bookmarkEnd w:id="54"/>
    </w:p>
    <w:p>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根据触发方式，</w:t>
      </w:r>
      <w:r>
        <w:rPr>
          <w:color w:val="000000" w:themeColor="text1"/>
          <w14:textFill>
            <w14:solidFill>
              <w14:schemeClr w14:val="tx1"/>
            </w14:solidFill>
          </w14:textFill>
        </w:rPr>
        <w:t>测量样本数据分为周期性测量上报样本数据和事件</w:t>
      </w:r>
      <w:r>
        <w:rPr>
          <w:rFonts w:hint="eastAsia"/>
          <w:color w:val="000000" w:themeColor="text1"/>
          <w14:textFill>
            <w14:solidFill>
              <w14:schemeClr w14:val="tx1"/>
            </w14:solidFill>
          </w14:textFill>
        </w:rPr>
        <w:t>性</w:t>
      </w:r>
      <w:r>
        <w:rPr>
          <w:color w:val="000000" w:themeColor="text1"/>
          <w14:textFill>
            <w14:solidFill>
              <w14:schemeClr w14:val="tx1"/>
            </w14:solidFill>
          </w14:textFill>
        </w:rPr>
        <w:t>测量上报的样本数据。其中，周期性测量上报样本数据为本规范中规定的所有样本数据，事件</w:t>
      </w:r>
      <w:r>
        <w:rPr>
          <w:rFonts w:hint="eastAsia"/>
          <w:color w:val="000000" w:themeColor="text1"/>
          <w14:textFill>
            <w14:solidFill>
              <w14:schemeClr w14:val="tx1"/>
            </w14:solidFill>
          </w14:textFill>
        </w:rPr>
        <w:t>性</w:t>
      </w:r>
      <w:r>
        <w:rPr>
          <w:color w:val="000000" w:themeColor="text1"/>
          <w14:textFill>
            <w14:solidFill>
              <w14:schemeClr w14:val="tx1"/>
            </w14:solidFill>
          </w14:textFill>
        </w:rPr>
        <w:t>测量要求上报样本数据列表如下。</w:t>
      </w:r>
    </w:p>
    <w:p>
      <w:pPr>
        <w:ind w:firstLine="420" w:firstLineChars="20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表2 事件与上报样本</w:t>
      </w:r>
      <w:r>
        <w:rPr>
          <w:color w:val="000000" w:themeColor="text1"/>
          <w14:textFill>
            <w14:solidFill>
              <w14:schemeClr w14:val="tx1"/>
            </w14:solidFill>
          </w14:textFill>
        </w:rPr>
        <w:t>对应表</w:t>
      </w:r>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835"/>
        <w:gridCol w:w="4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事件类型</w:t>
            </w:r>
          </w:p>
        </w:tc>
        <w:tc>
          <w:tcPr>
            <w:tcW w:w="2835"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事件含义</w:t>
            </w:r>
          </w:p>
        </w:tc>
        <w:tc>
          <w:tcPr>
            <w:tcW w:w="4586"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上报样本数据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A1</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Serving becomes better than threshold</w:t>
            </w:r>
          </w:p>
        </w:tc>
        <w:tc>
          <w:tcPr>
            <w:tcW w:w="4586" w:type="dxa"/>
          </w:tcPr>
          <w:p>
            <w:pPr>
              <w:rPr>
                <w:rFonts w:ascii="宋体" w:hAnsi="宋体"/>
                <w:color w:val="auto"/>
              </w:rPr>
            </w:pPr>
            <w:bookmarkStart w:id="55" w:name="OLE_LINK6"/>
            <w:r>
              <w:rPr>
                <w:rFonts w:hint="eastAsia" w:ascii="宋体" w:hAnsi="宋体"/>
                <w:color w:val="auto"/>
              </w:rPr>
              <w:t>NR</w:t>
            </w:r>
            <w:bookmarkEnd w:id="55"/>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bookmarkStart w:id="56" w:name="OLE_LINK3"/>
            <w:r>
              <w:rPr>
                <w:rFonts w:hint="eastAsia" w:ascii="宋体" w:hAnsi="宋体"/>
                <w:color w:val="auto"/>
              </w:rPr>
              <w:t>UE接入NR服务小区的PLMN</w:t>
            </w:r>
            <w:bookmarkEnd w:id="5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A2</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Serving becomes worse than threshold</w:t>
            </w:r>
          </w:p>
        </w:tc>
        <w:tc>
          <w:tcPr>
            <w:tcW w:w="4586" w:type="dxa"/>
          </w:tcPr>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r>
              <w:rPr>
                <w:rFonts w:hint="eastAsia" w:ascii="宋体" w:hAnsi="宋体"/>
                <w:color w:val="auto"/>
              </w:rPr>
              <w:t>UE接入NR服务小区的PLMN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A3</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Neighbour becomes offset better than SpCel</w:t>
            </w:r>
            <w:r>
              <w:rPr>
                <w:rFonts w:hint="eastAsia" w:ascii="宋体" w:hAnsi="宋体"/>
                <w:color w:val="000000" w:themeColor="text1"/>
                <w14:textFill>
                  <w14:solidFill>
                    <w14:schemeClr w14:val="tx1"/>
                  </w14:solidFill>
                </w14:textFill>
              </w:rPr>
              <w:t>l</w:t>
            </w:r>
          </w:p>
        </w:tc>
        <w:tc>
          <w:tcPr>
            <w:tcW w:w="4586" w:type="dxa"/>
          </w:tcPr>
          <w:p>
            <w:pPr>
              <w:rPr>
                <w:rFonts w:ascii="宋体" w:hAnsi="宋体"/>
                <w:color w:val="auto"/>
              </w:rPr>
            </w:pPr>
            <w:r>
              <w:rPr>
                <w:rFonts w:hint="eastAsia" w:ascii="宋体" w:hAnsi="宋体"/>
                <w:color w:val="auto"/>
              </w:rPr>
              <w:t>NR已定义邻区关系和未定义邻区关系小区的参考信号接收功率</w:t>
            </w:r>
          </w:p>
          <w:p>
            <w:pPr>
              <w:rPr>
                <w:rFonts w:ascii="宋体" w:hAnsi="宋体"/>
                <w:color w:val="auto"/>
              </w:rPr>
            </w:pPr>
            <w:r>
              <w:rPr>
                <w:rFonts w:hint="eastAsia" w:ascii="宋体" w:hAnsi="宋体"/>
                <w:color w:val="auto"/>
              </w:rPr>
              <w:t>NR</w:t>
            </w:r>
            <w:r>
              <w:rPr>
                <w:rFonts w:ascii="宋体" w:hAnsi="宋体"/>
                <w:color w:val="auto"/>
              </w:rPr>
              <w:t>已定义邻区关系和未定义邻区关系小区的</w:t>
            </w:r>
            <w:r>
              <w:rPr>
                <w:rFonts w:hint="eastAsia" w:ascii="宋体" w:hAnsi="宋体"/>
                <w:color w:val="auto"/>
              </w:rPr>
              <w:t>参考</w:t>
            </w:r>
            <w:r>
              <w:rPr>
                <w:rFonts w:ascii="宋体" w:hAnsi="宋体"/>
                <w:color w:val="auto"/>
              </w:rPr>
              <w:t>信号</w:t>
            </w:r>
            <w:r>
              <w:rPr>
                <w:rFonts w:hint="eastAsia" w:ascii="宋体" w:hAnsi="宋体"/>
                <w:color w:val="auto"/>
              </w:rPr>
              <w:t>接收质量</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w:t>
            </w:r>
            <w:r>
              <w:rPr>
                <w:rFonts w:ascii="宋体" w:hAnsi="宋体"/>
                <w:color w:val="auto"/>
              </w:rPr>
              <w:t>邻区</w:t>
            </w:r>
            <w:r>
              <w:rPr>
                <w:rFonts w:hint="eastAsia" w:ascii="宋体" w:hAnsi="宋体"/>
                <w:color w:val="auto"/>
              </w:rPr>
              <w:t>载波号</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的物理小区识别码</w:t>
            </w:r>
          </w:p>
          <w:p>
            <w:pPr>
              <w:rPr>
                <w:rFonts w:ascii="宋体" w:hAnsi="宋体"/>
                <w:color w:val="auto"/>
              </w:rPr>
            </w:pPr>
            <w:r>
              <w:rPr>
                <w:rFonts w:hint="eastAsia" w:ascii="等线" w:hAnsi="等线" w:eastAsia="等线"/>
                <w:color w:val="auto"/>
                <w:szCs w:val="21"/>
                <w:shd w:val="clear" w:color="auto" w:fill="FFFFFF"/>
                <w:lang w:val="fr-FR"/>
              </w:rPr>
              <w:t>NR</w:t>
            </w:r>
            <w:r>
              <w:rPr>
                <w:rFonts w:hint="eastAsia" w:ascii="等线" w:hAnsi="等线" w:eastAsia="等线"/>
                <w:color w:val="auto"/>
                <w:szCs w:val="21"/>
                <w:shd w:val="clear" w:color="auto" w:fill="FFFFFF"/>
              </w:rPr>
              <w:t>已定义邻区关系和未定义邻区关系小区最强的SSB波束号</w:t>
            </w:r>
          </w:p>
          <w:p>
            <w:pPr>
              <w:rPr>
                <w:rFonts w:ascii="宋体" w:hAnsi="宋体"/>
                <w:color w:val="auto"/>
              </w:rPr>
            </w:pPr>
            <w:r>
              <w:rPr>
                <w:rFonts w:hint="eastAsia" w:ascii="宋体" w:hAnsi="宋体"/>
                <w:color w:val="auto"/>
              </w:rPr>
              <w:t>UE接入NR服务小区的PLMN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A4</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Neighbour becomes better than threshold</w:t>
            </w:r>
          </w:p>
        </w:tc>
        <w:tc>
          <w:tcPr>
            <w:tcW w:w="4586" w:type="dxa"/>
          </w:tcPr>
          <w:p>
            <w:pPr>
              <w:rPr>
                <w:rFonts w:ascii="宋体" w:hAnsi="宋体"/>
                <w:color w:val="auto"/>
              </w:rPr>
            </w:pPr>
            <w:r>
              <w:rPr>
                <w:rFonts w:hint="eastAsia" w:ascii="宋体" w:hAnsi="宋体"/>
                <w:color w:val="auto"/>
              </w:rPr>
              <w:t>NR已定义邻区关系和未定义邻区关系小区的参考信号接收功率</w:t>
            </w:r>
          </w:p>
          <w:p>
            <w:pPr>
              <w:rPr>
                <w:rFonts w:ascii="宋体" w:hAnsi="宋体"/>
                <w:color w:val="auto"/>
              </w:rPr>
            </w:pPr>
            <w:r>
              <w:rPr>
                <w:rFonts w:hint="eastAsia" w:ascii="宋体" w:hAnsi="宋体"/>
                <w:color w:val="auto"/>
              </w:rPr>
              <w:t>NR</w:t>
            </w:r>
            <w:r>
              <w:rPr>
                <w:rFonts w:ascii="宋体" w:hAnsi="宋体"/>
                <w:color w:val="auto"/>
              </w:rPr>
              <w:t>已定义邻区关系和未定义邻区关系小区的</w:t>
            </w:r>
            <w:r>
              <w:rPr>
                <w:rFonts w:hint="eastAsia" w:ascii="宋体" w:hAnsi="宋体"/>
                <w:color w:val="auto"/>
              </w:rPr>
              <w:t>参考</w:t>
            </w:r>
            <w:r>
              <w:rPr>
                <w:rFonts w:ascii="宋体" w:hAnsi="宋体"/>
                <w:color w:val="auto"/>
              </w:rPr>
              <w:t>信号</w:t>
            </w:r>
            <w:r>
              <w:rPr>
                <w:rFonts w:hint="eastAsia" w:ascii="宋体" w:hAnsi="宋体"/>
                <w:color w:val="auto"/>
              </w:rPr>
              <w:t>接收质量</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w:t>
            </w:r>
            <w:r>
              <w:rPr>
                <w:rFonts w:ascii="宋体" w:hAnsi="宋体"/>
                <w:color w:val="auto"/>
              </w:rPr>
              <w:t>邻区</w:t>
            </w:r>
            <w:r>
              <w:rPr>
                <w:rFonts w:hint="eastAsia" w:ascii="宋体" w:hAnsi="宋体"/>
                <w:color w:val="auto"/>
              </w:rPr>
              <w:t>载波号</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的物理小区识别码</w:t>
            </w:r>
          </w:p>
          <w:p>
            <w:pPr>
              <w:rPr>
                <w:rFonts w:ascii="宋体" w:hAnsi="宋体"/>
                <w:color w:val="auto"/>
              </w:rPr>
            </w:pPr>
            <w:r>
              <w:rPr>
                <w:rFonts w:hint="eastAsia" w:ascii="等线" w:hAnsi="等线" w:eastAsia="等线"/>
                <w:color w:val="auto"/>
                <w:szCs w:val="21"/>
                <w:shd w:val="clear" w:color="auto" w:fill="FFFFFF"/>
                <w:lang w:val="fr-FR"/>
              </w:rPr>
              <w:t>NR</w:t>
            </w:r>
            <w:r>
              <w:rPr>
                <w:rFonts w:hint="eastAsia" w:ascii="等线" w:hAnsi="等线" w:eastAsia="等线"/>
                <w:color w:val="auto"/>
                <w:szCs w:val="21"/>
                <w:shd w:val="clear" w:color="auto" w:fill="FFFFFF"/>
              </w:rPr>
              <w:t>已定义邻区关系和未定义邻区关系小区最强的SSB波束号</w:t>
            </w:r>
          </w:p>
          <w:p>
            <w:pPr>
              <w:rPr>
                <w:rFonts w:ascii="宋体" w:hAnsi="宋体"/>
                <w:color w:val="auto"/>
              </w:rPr>
            </w:pPr>
            <w:r>
              <w:rPr>
                <w:rFonts w:hint="eastAsia" w:ascii="宋体" w:hAnsi="宋体"/>
                <w:color w:val="auto"/>
              </w:rPr>
              <w:t>UE接入NR服务小区的PLMN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9" w:hRule="atLeast"/>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A5</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SpCell becomes worse than threshold1 and neighbour becomes better than threshold2</w:t>
            </w:r>
          </w:p>
        </w:tc>
        <w:tc>
          <w:tcPr>
            <w:tcW w:w="4586" w:type="dxa"/>
          </w:tcPr>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r>
              <w:rPr>
                <w:rFonts w:hint="eastAsia" w:ascii="宋体" w:hAnsi="宋体"/>
                <w:color w:val="auto"/>
              </w:rPr>
              <w:t>UE接入NR服务小区的PLMN</w:t>
            </w:r>
          </w:p>
          <w:p>
            <w:pPr>
              <w:rPr>
                <w:rFonts w:ascii="宋体" w:hAnsi="宋体"/>
                <w:color w:val="auto"/>
              </w:rPr>
            </w:pPr>
            <w:r>
              <w:rPr>
                <w:rFonts w:hint="eastAsia" w:ascii="宋体" w:hAnsi="宋体"/>
                <w:color w:val="auto"/>
              </w:rPr>
              <w:t>NR已定义邻区关系和未定义邻区关系小区的参考信号接收功率</w:t>
            </w:r>
          </w:p>
          <w:p>
            <w:pPr>
              <w:rPr>
                <w:rFonts w:ascii="宋体" w:hAnsi="宋体"/>
                <w:color w:val="auto"/>
              </w:rPr>
            </w:pPr>
            <w:r>
              <w:rPr>
                <w:rFonts w:hint="eastAsia" w:ascii="宋体" w:hAnsi="宋体"/>
                <w:color w:val="auto"/>
              </w:rPr>
              <w:t>NR</w:t>
            </w:r>
            <w:r>
              <w:rPr>
                <w:rFonts w:ascii="宋体" w:hAnsi="宋体"/>
                <w:color w:val="auto"/>
              </w:rPr>
              <w:t>已定义邻区关系和未定义邻区关系小区的</w:t>
            </w:r>
            <w:r>
              <w:rPr>
                <w:rFonts w:hint="eastAsia" w:ascii="宋体" w:hAnsi="宋体"/>
                <w:color w:val="auto"/>
              </w:rPr>
              <w:t>参考</w:t>
            </w:r>
            <w:r>
              <w:rPr>
                <w:rFonts w:ascii="宋体" w:hAnsi="宋体"/>
                <w:color w:val="auto"/>
              </w:rPr>
              <w:t>信号</w:t>
            </w:r>
            <w:r>
              <w:rPr>
                <w:rFonts w:hint="eastAsia" w:ascii="宋体" w:hAnsi="宋体"/>
                <w:color w:val="auto"/>
              </w:rPr>
              <w:t>接收质量</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w:t>
            </w:r>
            <w:r>
              <w:rPr>
                <w:rFonts w:ascii="宋体" w:hAnsi="宋体"/>
                <w:color w:val="auto"/>
              </w:rPr>
              <w:t>邻区</w:t>
            </w:r>
            <w:r>
              <w:rPr>
                <w:rFonts w:hint="eastAsia" w:ascii="宋体" w:hAnsi="宋体"/>
                <w:color w:val="auto"/>
              </w:rPr>
              <w:t>载波号</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的物理小区识别码</w:t>
            </w:r>
          </w:p>
          <w:p>
            <w:pPr>
              <w:rPr>
                <w:rFonts w:ascii="宋体" w:hAnsi="宋体"/>
                <w:color w:val="auto"/>
              </w:rPr>
            </w:pPr>
            <w:r>
              <w:rPr>
                <w:rFonts w:hint="eastAsia" w:ascii="等线" w:hAnsi="等线" w:eastAsia="等线"/>
                <w:color w:val="auto"/>
                <w:szCs w:val="21"/>
                <w:shd w:val="clear" w:color="auto" w:fill="FFFFFF"/>
                <w:lang w:val="fr-FR"/>
              </w:rPr>
              <w:t>NR</w:t>
            </w:r>
            <w:r>
              <w:rPr>
                <w:rFonts w:hint="eastAsia" w:ascii="等线" w:hAnsi="等线" w:eastAsia="等线"/>
                <w:color w:val="auto"/>
                <w:szCs w:val="21"/>
                <w:shd w:val="clear" w:color="auto" w:fill="FFFFFF"/>
              </w:rPr>
              <w:t>已定义邻区关系和未定义邻区关系小区最强的SSB波束号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1" w:hRule="atLeast"/>
          <w:jc w:val="center"/>
        </w:trPr>
        <w:tc>
          <w:tcPr>
            <w:tcW w:w="1101" w:type="dxa"/>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A6</w:t>
            </w:r>
          </w:p>
        </w:tc>
        <w:tc>
          <w:tcPr>
            <w:tcW w:w="2835" w:type="dxa"/>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Neighbour becomes offset better than SCell</w:t>
            </w:r>
          </w:p>
        </w:tc>
        <w:tc>
          <w:tcPr>
            <w:tcW w:w="4586" w:type="dxa"/>
          </w:tcPr>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r>
              <w:rPr>
                <w:rFonts w:hint="eastAsia" w:ascii="宋体" w:hAnsi="宋体"/>
                <w:color w:val="auto"/>
              </w:rPr>
              <w:t>UE接入NR服务小区的PLMN</w:t>
            </w:r>
          </w:p>
          <w:p>
            <w:pPr>
              <w:rPr>
                <w:rFonts w:ascii="宋体" w:hAnsi="宋体"/>
                <w:color w:val="auto"/>
              </w:rPr>
            </w:pPr>
            <w:r>
              <w:rPr>
                <w:rFonts w:hint="eastAsia" w:ascii="宋体" w:hAnsi="宋体"/>
                <w:color w:val="auto"/>
              </w:rPr>
              <w:t>NR已定义邻区关系和未定义邻区关系小区的参考信号接收功率</w:t>
            </w:r>
          </w:p>
          <w:p>
            <w:pPr>
              <w:rPr>
                <w:rFonts w:ascii="宋体" w:hAnsi="宋体"/>
                <w:color w:val="auto"/>
              </w:rPr>
            </w:pPr>
            <w:r>
              <w:rPr>
                <w:rFonts w:hint="eastAsia" w:ascii="宋体" w:hAnsi="宋体"/>
                <w:color w:val="auto"/>
              </w:rPr>
              <w:t>NR</w:t>
            </w:r>
            <w:r>
              <w:rPr>
                <w:rFonts w:ascii="宋体" w:hAnsi="宋体"/>
                <w:color w:val="auto"/>
              </w:rPr>
              <w:t>已定义邻区关系和未定义邻区关系小区的</w:t>
            </w:r>
            <w:r>
              <w:rPr>
                <w:rFonts w:hint="eastAsia" w:ascii="宋体" w:hAnsi="宋体"/>
                <w:color w:val="auto"/>
              </w:rPr>
              <w:t>参考</w:t>
            </w:r>
            <w:r>
              <w:rPr>
                <w:rFonts w:ascii="宋体" w:hAnsi="宋体"/>
                <w:color w:val="auto"/>
              </w:rPr>
              <w:t>信号</w:t>
            </w:r>
            <w:r>
              <w:rPr>
                <w:rFonts w:hint="eastAsia" w:ascii="宋体" w:hAnsi="宋体"/>
                <w:color w:val="auto"/>
              </w:rPr>
              <w:t>接收质量</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w:t>
            </w:r>
            <w:r>
              <w:rPr>
                <w:rFonts w:ascii="宋体" w:hAnsi="宋体"/>
                <w:color w:val="auto"/>
              </w:rPr>
              <w:t>邻区</w:t>
            </w:r>
            <w:r>
              <w:rPr>
                <w:rFonts w:hint="eastAsia" w:ascii="宋体" w:hAnsi="宋体"/>
                <w:color w:val="auto"/>
              </w:rPr>
              <w:t>载波号</w:t>
            </w:r>
          </w:p>
          <w:p>
            <w:pPr>
              <w:rPr>
                <w:rFonts w:ascii="宋体" w:hAnsi="宋体"/>
                <w:color w:val="auto"/>
              </w:rPr>
            </w:pPr>
            <w:r>
              <w:rPr>
                <w:rFonts w:hint="eastAsia" w:ascii="宋体" w:hAnsi="宋体"/>
                <w:color w:val="auto"/>
              </w:rPr>
              <w:t>NR</w:t>
            </w:r>
            <w:r>
              <w:rPr>
                <w:rFonts w:ascii="宋体" w:hAnsi="宋体"/>
                <w:color w:val="auto"/>
              </w:rPr>
              <w:t>已定义邻区关系和未定义邻区关系</w:t>
            </w:r>
            <w:r>
              <w:rPr>
                <w:rFonts w:hint="eastAsia" w:ascii="宋体" w:hAnsi="宋体"/>
                <w:color w:val="auto"/>
              </w:rPr>
              <w:t>的物理小区识别码</w:t>
            </w:r>
          </w:p>
          <w:p>
            <w:pPr>
              <w:rPr>
                <w:rFonts w:ascii="宋体" w:hAnsi="宋体"/>
                <w:color w:val="auto"/>
              </w:rPr>
            </w:pPr>
            <w:r>
              <w:rPr>
                <w:rFonts w:hint="eastAsia" w:ascii="等线" w:hAnsi="等线" w:eastAsia="等线"/>
                <w:color w:val="auto"/>
                <w:szCs w:val="21"/>
                <w:shd w:val="clear" w:color="auto" w:fill="FFFFFF"/>
                <w:lang w:val="fr-FR"/>
              </w:rPr>
              <w:t>NR</w:t>
            </w:r>
            <w:r>
              <w:rPr>
                <w:rFonts w:hint="eastAsia" w:ascii="等线" w:hAnsi="等线" w:eastAsia="等线"/>
                <w:color w:val="auto"/>
                <w:szCs w:val="21"/>
                <w:shd w:val="clear" w:color="auto" w:fill="FFFFFF"/>
              </w:rPr>
              <w:t>已定义邻区关系和未定义邻区关系小区最强的SSB波束号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101" w:type="dxa"/>
            <w:tcBorders>
              <w:top w:val="single" w:color="auto" w:sz="4" w:space="0"/>
              <w:left w:val="single" w:color="auto" w:sz="4" w:space="0"/>
              <w:bottom w:val="single" w:color="auto" w:sz="4" w:space="0"/>
              <w:right w:val="single" w:color="auto" w:sz="4" w:space="0"/>
            </w:tcBorders>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B1</w:t>
            </w:r>
          </w:p>
        </w:tc>
        <w:tc>
          <w:tcPr>
            <w:tcW w:w="2835" w:type="dxa"/>
            <w:tcBorders>
              <w:top w:val="single" w:color="auto" w:sz="4" w:space="0"/>
              <w:left w:val="single" w:color="auto" w:sz="4" w:space="0"/>
              <w:bottom w:val="single" w:color="auto" w:sz="4" w:space="0"/>
              <w:right w:val="single" w:color="auto" w:sz="4" w:space="0"/>
            </w:tcBorders>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Inter RAT neighbour becomes better than threshold</w:t>
            </w:r>
          </w:p>
        </w:tc>
        <w:tc>
          <w:tcPr>
            <w:tcW w:w="4586" w:type="dxa"/>
            <w:tcBorders>
              <w:top w:val="single" w:color="auto" w:sz="4" w:space="0"/>
              <w:left w:val="single" w:color="auto" w:sz="4" w:space="0"/>
              <w:bottom w:val="single" w:color="auto" w:sz="4" w:space="0"/>
              <w:right w:val="single" w:color="auto" w:sz="4" w:space="0"/>
            </w:tcBorders>
          </w:tcPr>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r>
              <w:rPr>
                <w:rFonts w:hint="eastAsia" w:ascii="宋体" w:hAnsi="宋体"/>
                <w:color w:val="auto"/>
              </w:rPr>
              <w:t>UE接入NR服务小区的PLMN</w:t>
            </w:r>
          </w:p>
          <w:p>
            <w:pPr>
              <w:rPr>
                <w:rFonts w:ascii="宋体" w:hAnsi="宋体"/>
                <w:color w:val="auto"/>
              </w:rPr>
            </w:pPr>
            <w:r>
              <w:rPr>
                <w:rFonts w:hint="eastAsia" w:ascii="宋体" w:hAnsi="宋体"/>
                <w:color w:val="auto"/>
              </w:rPr>
              <w:t>LTE邻区小区的参考信号接收功率</w:t>
            </w:r>
          </w:p>
          <w:p>
            <w:pPr>
              <w:rPr>
                <w:rFonts w:ascii="宋体" w:hAnsi="宋体"/>
                <w:color w:val="auto"/>
              </w:rPr>
            </w:pPr>
            <w:r>
              <w:rPr>
                <w:rFonts w:hint="eastAsia" w:ascii="宋体" w:hAnsi="宋体"/>
                <w:color w:val="auto"/>
              </w:rPr>
              <w:t>LTE邻区</w:t>
            </w:r>
            <w:r>
              <w:rPr>
                <w:rFonts w:ascii="宋体" w:hAnsi="宋体"/>
                <w:color w:val="auto"/>
              </w:rPr>
              <w:t>小区的</w:t>
            </w:r>
            <w:r>
              <w:rPr>
                <w:rFonts w:hint="eastAsia" w:ascii="宋体" w:hAnsi="宋体"/>
                <w:color w:val="auto"/>
              </w:rPr>
              <w:t>参考信号接收质量</w:t>
            </w:r>
          </w:p>
          <w:p>
            <w:pPr>
              <w:rPr>
                <w:rFonts w:ascii="宋体" w:hAnsi="宋体"/>
                <w:color w:val="auto"/>
              </w:rPr>
            </w:pPr>
            <w:r>
              <w:rPr>
                <w:rFonts w:hint="eastAsia" w:ascii="宋体" w:hAnsi="宋体"/>
                <w:color w:val="auto"/>
              </w:rPr>
              <w:t>LTE邻区小区载波号</w:t>
            </w:r>
          </w:p>
          <w:p>
            <w:pPr>
              <w:rPr>
                <w:rFonts w:ascii="宋体" w:hAnsi="宋体"/>
                <w:color w:val="auto"/>
              </w:rPr>
            </w:pPr>
            <w:r>
              <w:rPr>
                <w:rFonts w:hint="eastAsia" w:ascii="宋体" w:hAnsi="宋体"/>
                <w:color w:val="auto"/>
              </w:rPr>
              <w:t>LTE邻区小区的物理小区识别码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5" w:hRule="atLeast"/>
          <w:jc w:val="center"/>
        </w:trPr>
        <w:tc>
          <w:tcPr>
            <w:tcW w:w="1101" w:type="dxa"/>
            <w:tcBorders>
              <w:top w:val="single" w:color="auto" w:sz="4" w:space="0"/>
              <w:left w:val="single" w:color="auto" w:sz="4" w:space="0"/>
              <w:bottom w:val="single" w:color="auto" w:sz="4" w:space="0"/>
              <w:right w:val="single" w:color="auto" w:sz="4" w:space="0"/>
            </w:tcBorders>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B2</w:t>
            </w:r>
          </w:p>
        </w:tc>
        <w:tc>
          <w:tcPr>
            <w:tcW w:w="2835" w:type="dxa"/>
            <w:tcBorders>
              <w:top w:val="single" w:color="auto" w:sz="4" w:space="0"/>
              <w:left w:val="single" w:color="auto" w:sz="4" w:space="0"/>
              <w:bottom w:val="single" w:color="auto" w:sz="4" w:space="0"/>
              <w:right w:val="single" w:color="auto" w:sz="4" w:space="0"/>
            </w:tcBorders>
          </w:tcPr>
          <w:p>
            <w:pP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PCell becomes worse than threshold1 and inter RAT neighbour becomes better than threshold2</w:t>
            </w:r>
          </w:p>
        </w:tc>
        <w:tc>
          <w:tcPr>
            <w:tcW w:w="4586" w:type="dxa"/>
            <w:tcBorders>
              <w:top w:val="single" w:color="auto" w:sz="4" w:space="0"/>
              <w:left w:val="single" w:color="auto" w:sz="4" w:space="0"/>
              <w:bottom w:val="single" w:color="auto" w:sz="4" w:space="0"/>
              <w:right w:val="single" w:color="auto" w:sz="4" w:space="0"/>
            </w:tcBorders>
          </w:tcPr>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w:t>
            </w:r>
            <w:r>
              <w:rPr>
                <w:rFonts w:ascii="宋体" w:hAnsi="宋体"/>
                <w:color w:val="auto"/>
              </w:rPr>
              <w:t>信号</w:t>
            </w:r>
            <w:r>
              <w:rPr>
                <w:rFonts w:hint="eastAsia" w:ascii="宋体" w:hAnsi="宋体"/>
                <w:color w:val="auto"/>
              </w:rPr>
              <w:t>接收</w:t>
            </w:r>
            <w:r>
              <w:rPr>
                <w:rFonts w:ascii="宋体" w:hAnsi="宋体"/>
                <w:color w:val="auto"/>
              </w:rPr>
              <w:t>功率</w:t>
            </w:r>
          </w:p>
          <w:p>
            <w:pPr>
              <w:rPr>
                <w:rFonts w:ascii="宋体" w:hAnsi="宋体"/>
                <w:color w:val="auto"/>
              </w:rPr>
            </w:pPr>
            <w:r>
              <w:rPr>
                <w:rFonts w:hint="eastAsia" w:ascii="宋体" w:hAnsi="宋体"/>
                <w:color w:val="auto"/>
              </w:rPr>
              <w:t>NR</w:t>
            </w:r>
            <w:r>
              <w:rPr>
                <w:rFonts w:ascii="宋体" w:hAnsi="宋体"/>
                <w:color w:val="auto"/>
              </w:rPr>
              <w:t>服务小区的</w:t>
            </w:r>
            <w:r>
              <w:rPr>
                <w:rFonts w:hint="eastAsia" w:ascii="宋体" w:hAnsi="宋体"/>
                <w:color w:val="auto"/>
              </w:rPr>
              <w:t>参考信号接收质量</w:t>
            </w:r>
          </w:p>
          <w:p>
            <w:pPr>
              <w:rPr>
                <w:rFonts w:ascii="宋体" w:hAnsi="宋体"/>
                <w:color w:val="auto"/>
              </w:rPr>
            </w:pPr>
            <w:r>
              <w:rPr>
                <w:rFonts w:hint="eastAsia" w:ascii="宋体" w:hAnsi="宋体"/>
                <w:color w:val="auto"/>
              </w:rPr>
              <w:t>NR服务小区的SSB参考信号信噪比</w:t>
            </w:r>
          </w:p>
          <w:p>
            <w:pPr>
              <w:rPr>
                <w:rFonts w:ascii="宋体" w:hAnsi="宋体"/>
                <w:color w:val="auto"/>
              </w:rPr>
            </w:pPr>
            <w:r>
              <w:rPr>
                <w:rFonts w:hint="eastAsia" w:ascii="宋体" w:hAnsi="宋体"/>
                <w:color w:val="auto"/>
              </w:rPr>
              <w:t>NR服务小区载波号</w:t>
            </w:r>
          </w:p>
          <w:p>
            <w:pPr>
              <w:rPr>
                <w:rFonts w:ascii="宋体" w:hAnsi="宋体"/>
                <w:color w:val="auto"/>
              </w:rPr>
            </w:pPr>
            <w:r>
              <w:rPr>
                <w:rFonts w:hint="eastAsia" w:ascii="宋体" w:hAnsi="宋体"/>
                <w:color w:val="auto"/>
              </w:rPr>
              <w:t>NR服务小区的物理小区识别码</w:t>
            </w:r>
          </w:p>
          <w:p>
            <w:pPr>
              <w:rPr>
                <w:rFonts w:ascii="宋体" w:hAnsi="宋体"/>
                <w:color w:val="auto"/>
              </w:rPr>
            </w:pPr>
            <w:r>
              <w:rPr>
                <w:rFonts w:hint="eastAsia" w:ascii="宋体" w:hAnsi="宋体"/>
                <w:color w:val="auto"/>
              </w:rPr>
              <w:t>NR服务小区用户占用的SSB波束号</w:t>
            </w:r>
          </w:p>
          <w:p>
            <w:pPr>
              <w:rPr>
                <w:rFonts w:ascii="宋体" w:hAnsi="宋体"/>
                <w:color w:val="auto"/>
              </w:rPr>
            </w:pPr>
            <w:r>
              <w:rPr>
                <w:rFonts w:hint="eastAsia" w:ascii="宋体" w:hAnsi="宋体"/>
                <w:color w:val="auto"/>
              </w:rPr>
              <w:t>UE接入NR服务小区的PLMN</w:t>
            </w:r>
          </w:p>
          <w:p>
            <w:pPr>
              <w:rPr>
                <w:rFonts w:ascii="宋体" w:hAnsi="宋体"/>
                <w:color w:val="auto"/>
              </w:rPr>
            </w:pPr>
            <w:r>
              <w:rPr>
                <w:rFonts w:hint="eastAsia" w:ascii="宋体" w:hAnsi="宋体"/>
                <w:color w:val="auto"/>
              </w:rPr>
              <w:t>LTE邻区小区的参考信号接收功率</w:t>
            </w:r>
          </w:p>
          <w:p>
            <w:pPr>
              <w:rPr>
                <w:rFonts w:ascii="宋体" w:hAnsi="宋体"/>
                <w:color w:val="auto"/>
              </w:rPr>
            </w:pPr>
            <w:r>
              <w:rPr>
                <w:rFonts w:hint="eastAsia" w:ascii="宋体" w:hAnsi="宋体"/>
                <w:color w:val="auto"/>
              </w:rPr>
              <w:t>LTE邻区</w:t>
            </w:r>
            <w:r>
              <w:rPr>
                <w:rFonts w:ascii="宋体" w:hAnsi="宋体"/>
                <w:color w:val="auto"/>
              </w:rPr>
              <w:t>小区的</w:t>
            </w:r>
            <w:r>
              <w:rPr>
                <w:rFonts w:hint="eastAsia" w:ascii="宋体" w:hAnsi="宋体"/>
                <w:color w:val="auto"/>
              </w:rPr>
              <w:t>参考信号接收质量</w:t>
            </w:r>
          </w:p>
          <w:p>
            <w:pPr>
              <w:rPr>
                <w:rFonts w:ascii="宋体" w:hAnsi="宋体"/>
                <w:color w:val="auto"/>
              </w:rPr>
            </w:pPr>
            <w:r>
              <w:rPr>
                <w:rFonts w:hint="eastAsia" w:ascii="宋体" w:hAnsi="宋体"/>
                <w:color w:val="auto"/>
              </w:rPr>
              <w:t>LTE邻区小区载波号</w:t>
            </w:r>
          </w:p>
          <w:p>
            <w:pPr>
              <w:rPr>
                <w:rFonts w:ascii="宋体" w:hAnsi="宋体"/>
                <w:color w:val="auto"/>
              </w:rPr>
            </w:pPr>
            <w:r>
              <w:rPr>
                <w:rFonts w:hint="eastAsia" w:ascii="宋体" w:hAnsi="宋体"/>
                <w:color w:val="auto"/>
              </w:rPr>
              <w:t>LTE邻区小区的物理小区识别码</w:t>
            </w:r>
          </w:p>
        </w:tc>
      </w:tr>
    </w:tbl>
    <w:p>
      <w:pPr>
        <w:rPr>
          <w:color w:val="000000" w:themeColor="text1"/>
          <w14:textFill>
            <w14:solidFill>
              <w14:schemeClr w14:val="tx1"/>
            </w14:solidFill>
          </w14:textFill>
        </w:rPr>
      </w:pPr>
    </w:p>
    <w:p>
      <w:pPr>
        <w:pStyle w:val="62"/>
        <w:tabs>
          <w:tab w:val="left" w:pos="710"/>
        </w:tabs>
        <w:spacing w:line="415" w:lineRule="auto"/>
        <w:rPr>
          <w:color w:val="000000" w:themeColor="text1"/>
          <w14:textFill>
            <w14:solidFill>
              <w14:schemeClr w14:val="tx1"/>
            </w14:solidFill>
          </w14:textFill>
        </w:rPr>
      </w:pPr>
      <w:bookmarkStart w:id="57" w:name="OLE_LINK5"/>
      <w:bookmarkStart w:id="58" w:name="_Toc416699842"/>
      <w:bookmarkStart w:id="59" w:name="_Toc313"/>
      <w:bookmarkStart w:id="60" w:name="_Toc252442580"/>
      <w:bookmarkStart w:id="61" w:name="_Toc252442581"/>
      <w:r>
        <w:rPr>
          <w:rFonts w:hint="eastAsia"/>
          <w:color w:val="000000" w:themeColor="text1"/>
          <w14:textFill>
            <w14:solidFill>
              <w14:schemeClr w14:val="tx1"/>
            </w14:solidFill>
          </w14:textFill>
        </w:rPr>
        <w:t>NR</w:t>
      </w:r>
      <w:bookmarkEnd w:id="57"/>
      <w:r>
        <w:rPr>
          <w:color w:val="000000" w:themeColor="text1"/>
          <w14:textFill>
            <w14:solidFill>
              <w14:schemeClr w14:val="tx1"/>
            </w14:solidFill>
          </w14:textFill>
        </w:rPr>
        <w:t>服务小区的</w:t>
      </w:r>
      <w:r>
        <w:rPr>
          <w:rFonts w:hint="eastAsia"/>
          <w:color w:val="000000" w:themeColor="text1"/>
          <w14:textFill>
            <w14:solidFill>
              <w14:schemeClr w14:val="tx1"/>
            </w14:solidFill>
          </w14:textFill>
        </w:rPr>
        <w:t>SSB参考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接收</w:t>
      </w:r>
      <w:r>
        <w:rPr>
          <w:color w:val="000000" w:themeColor="text1"/>
          <w14:textFill>
            <w14:solidFill>
              <w14:schemeClr w14:val="tx1"/>
            </w14:solidFill>
          </w14:textFill>
        </w:rPr>
        <w:t>功率</w:t>
      </w:r>
      <w:bookmarkEnd w:id="58"/>
      <w:bookmarkEnd w:id="59"/>
    </w:p>
    <w:p>
      <w:pPr>
        <w:pStyle w:val="56"/>
        <w:numPr>
          <w:ilvl w:val="0"/>
          <w:numId w:val="11"/>
        </w:numPr>
        <w:ind w:firstLineChars="0"/>
        <w:rPr>
          <w:rFonts w:hAnsi="宋体"/>
          <w:color w:val="000000" w:themeColor="text1"/>
          <w:lang w:val="fr-FR"/>
          <w14:textFill>
            <w14:solidFill>
              <w14:schemeClr w14:val="tx1"/>
            </w14:solidFill>
          </w14:textFill>
        </w:rPr>
      </w:pPr>
      <w:r>
        <w:rPr>
          <w:rFonts w:hAnsi="宋体"/>
          <w:color w:val="000000" w:themeColor="text1"/>
          <w:szCs w:val="21"/>
          <w14:textFill>
            <w14:solidFill>
              <w14:schemeClr w14:val="tx1"/>
            </w14:solidFill>
          </w14:textFill>
        </w:rPr>
        <w:t>MR</w:t>
      </w:r>
      <w:r>
        <w:rPr>
          <w:rFonts w:hint="eastAsia" w:hAnsi="宋体"/>
          <w:color w:val="000000" w:themeColor="text1"/>
          <w:szCs w:val="21"/>
          <w14:textFill>
            <w14:solidFill>
              <w14:schemeClr w14:val="tx1"/>
            </w14:solidFill>
          </w14:textFill>
        </w:rPr>
        <w:t>.NR</w:t>
      </w:r>
      <w:r>
        <w:rPr>
          <w:rFonts w:hAnsi="宋体"/>
          <w:color w:val="000000" w:themeColor="text1"/>
          <w:szCs w:val="21"/>
          <w14:textFill>
            <w14:solidFill>
              <w14:schemeClr w14:val="tx1"/>
            </w14:solidFill>
          </w14:textFill>
        </w:rPr>
        <w:t>Sc</w:t>
      </w:r>
      <w:r>
        <w:rPr>
          <w:rFonts w:hint="eastAsia" w:hAnsi="宋体"/>
          <w:color w:val="000000" w:themeColor="text1"/>
          <w:szCs w:val="21"/>
          <w14:textFill>
            <w14:solidFill>
              <w14:schemeClr w14:val="tx1"/>
            </w14:solidFill>
          </w14:textFill>
        </w:rPr>
        <w:t>SS</w:t>
      </w:r>
      <w:r>
        <w:rPr>
          <w:rFonts w:hAnsi="宋体"/>
          <w:color w:val="000000" w:themeColor="text1"/>
          <w:szCs w:val="21"/>
          <w14:textFill>
            <w14:solidFill>
              <w14:schemeClr w14:val="tx1"/>
            </w14:solidFill>
          </w14:textFill>
        </w:rPr>
        <w:t>RSRP</w:t>
      </w:r>
    </w:p>
    <w:p>
      <w:pPr>
        <w:pStyle w:val="56"/>
        <w:numPr>
          <w:ilvl w:val="0"/>
          <w:numId w:val="1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反映UE收到服务小区的</w:t>
      </w:r>
      <w:r>
        <w:rPr>
          <w:rFonts w:hint="eastAsia" w:hAnsi="宋体"/>
          <w:color w:val="000000" w:themeColor="text1"/>
          <w:lang w:val="fr-FR"/>
          <w14:textFill>
            <w14:solidFill>
              <w14:schemeClr w14:val="tx1"/>
            </w14:solidFill>
          </w14:textFill>
        </w:rPr>
        <w:t>SSB参考信号接收</w:t>
      </w:r>
      <w:r>
        <w:rPr>
          <w:rFonts w:hAnsi="宋体"/>
          <w:color w:val="000000" w:themeColor="text1"/>
          <w:lang w:val="fr-FR"/>
          <w14:textFill>
            <w14:solidFill>
              <w14:schemeClr w14:val="tx1"/>
            </w14:solidFill>
          </w14:textFill>
        </w:rPr>
        <w:t>功率大小，是反映服务小区覆盖的主要指标。本测量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服务小区</w:t>
      </w:r>
      <w:r>
        <w:rPr>
          <w:rFonts w:hint="eastAsia" w:hAnsi="宋体"/>
          <w:color w:val="000000" w:themeColor="text1"/>
          <w:lang w:val="fr-FR"/>
          <w14:textFill>
            <w14:solidFill>
              <w14:schemeClr w14:val="tx1"/>
            </w14:solidFill>
          </w14:textFill>
        </w:rPr>
        <w:t>参考信号</w:t>
      </w:r>
      <w:r>
        <w:rPr>
          <w:rFonts w:hAnsi="宋体"/>
          <w:color w:val="000000" w:themeColor="text1"/>
          <w:lang w:val="fr-FR"/>
          <w14:textFill>
            <w14:solidFill>
              <w14:schemeClr w14:val="tx1"/>
            </w14:solidFill>
          </w14:textFill>
        </w:rPr>
        <w:t>功率的原始测量值（即Uu口上报的测量报告中的测量值），其单位符合功率测量量纲。</w:t>
      </w:r>
    </w:p>
    <w:p>
      <w:pPr>
        <w:pStyle w:val="56"/>
        <w:numPr>
          <w:ilvl w:val="0"/>
          <w:numId w:val="11"/>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1"/>
        </w:numPr>
        <w:ind w:firstLineChars="0"/>
        <w:rPr>
          <w:rFonts w:hAnsi="宋体"/>
          <w:color w:val="000000" w:themeColor="text1"/>
          <w:szCs w:val="21"/>
          <w:lang w:val="fr-FR"/>
          <w14:textFill>
            <w14:solidFill>
              <w14:schemeClr w14:val="tx1"/>
            </w14:solidFill>
          </w14:textFill>
        </w:rPr>
      </w:pPr>
      <w:r>
        <w:rPr>
          <w:rFonts w:hAnsi="宋体"/>
          <w:color w:val="000000" w:themeColor="text1"/>
          <w:szCs w:val="21"/>
          <w:lang w:val="fr-FR"/>
          <w14:textFill>
            <w14:solidFill>
              <w14:schemeClr w14:val="tx1"/>
            </w14:solidFill>
          </w14:textFill>
        </w:rPr>
        <w:t>TS 3</w:t>
      </w:r>
      <w:r>
        <w:rPr>
          <w:rFonts w:hint="eastAsia" w:hAnsi="宋体"/>
          <w:color w:val="000000" w:themeColor="text1"/>
          <w:szCs w:val="21"/>
          <w14:textFill>
            <w14:solidFill>
              <w14:schemeClr w14:val="tx1"/>
            </w14:solidFill>
          </w14:textFill>
        </w:rPr>
        <w:t>8</w:t>
      </w:r>
      <w:r>
        <w:rPr>
          <w:rFonts w:hAnsi="宋体"/>
          <w:color w:val="000000" w:themeColor="text1"/>
          <w:szCs w:val="21"/>
          <w:lang w:val="fr-FR"/>
          <w14:textFill>
            <w14:solidFill>
              <w14:schemeClr w14:val="tx1"/>
            </w14:solidFill>
          </w14:textFill>
        </w:rPr>
        <w:t xml:space="preserve">.214 </w:t>
      </w:r>
      <w:r>
        <w:rPr>
          <w:rFonts w:hint="eastAsia" w:hAnsi="宋体"/>
          <w:color w:val="000000" w:themeColor="text1"/>
          <w:szCs w:val="21"/>
          <w:lang w:val="fr-FR"/>
          <w14:textFill>
            <w14:solidFill>
              <w14:schemeClr w14:val="tx1"/>
            </w14:solidFill>
          </w14:textFill>
        </w:rPr>
        <w:t>，</w:t>
      </w:r>
      <w:r>
        <w:rPr>
          <w:rFonts w:hint="eastAsia" w:hAnsi="宋体"/>
          <w:color w:val="000000" w:themeColor="text1"/>
          <w:szCs w:val="21"/>
          <w14:textFill>
            <w14:solidFill>
              <w14:schemeClr w14:val="tx1"/>
            </w14:solidFill>
          </w14:textFill>
        </w:rPr>
        <w:t>4</w:t>
      </w:r>
      <w:r>
        <w:rPr>
          <w:rFonts w:hAnsi="宋体"/>
          <w:color w:val="000000" w:themeColor="text1"/>
          <w:szCs w:val="21"/>
          <w:lang w:val="fr-FR"/>
          <w14:textFill>
            <w14:solidFill>
              <w14:schemeClr w14:val="tx1"/>
            </w14:solidFill>
          </w14:textFill>
        </w:rPr>
        <w:t>.1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.1</w:t>
      </w:r>
      <w:r>
        <w:rPr>
          <w:rFonts w:hint="eastAsia" w:hAnsi="宋体"/>
          <w:color w:val="000000" w:themeColor="text1"/>
          <w:szCs w:val="21"/>
          <w14:textFill>
            <w14:solidFill>
              <w14:schemeClr w14:val="tx1"/>
            </w14:solidFill>
          </w14:textFill>
        </w:rPr>
        <w:t>33</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10.1.6</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215</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5.1</w:t>
      </w:r>
      <w:r>
        <w:rPr>
          <w:rFonts w:hint="eastAsia" w:hAnsi="宋体"/>
          <w:color w:val="000000" w:themeColor="text1"/>
          <w:szCs w:val="21"/>
          <w:lang w:val="fr-FR"/>
          <w14:textFill>
            <w14:solidFill>
              <w14:schemeClr w14:val="tx1"/>
            </w14:solidFill>
          </w14:textFill>
        </w:rPr>
        <w:t>节</w:t>
      </w:r>
      <w:r>
        <w:rPr>
          <w:rFonts w:hint="eastAsia" w:hAnsi="宋体"/>
          <w:color w:val="000000" w:themeColor="text1"/>
          <w:szCs w:val="21"/>
          <w14:textFill>
            <w14:solidFill>
              <w14:schemeClr w14:val="tx1"/>
            </w14:solidFill>
          </w14:textFill>
        </w:rPr>
        <w:t>。</w:t>
      </w:r>
    </w:p>
    <w:p>
      <w:pPr>
        <w:pStyle w:val="56"/>
        <w:numPr>
          <w:ilvl w:val="0"/>
          <w:numId w:val="1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下表</w:t>
      </w:r>
      <w:r>
        <w:rPr>
          <w:rFonts w:hAnsi="宋体"/>
          <w:color w:val="000000" w:themeColor="text1"/>
          <w:lang w:val="fr-FR"/>
          <w14:textFill>
            <w14:solidFill>
              <w14:schemeClr w14:val="tx1"/>
            </w14:solidFill>
          </w14:textFill>
        </w:rPr>
        <w:t>所示，取值类型为整型。</w:t>
      </w:r>
    </w:p>
    <w:p>
      <w:pPr>
        <w:ind w:left="662"/>
        <w:jc w:val="center"/>
        <w:rPr>
          <w:rFonts w:asciiTheme="minorEastAsia" w:hAnsiTheme="minorEastAsia" w:eastAsiaTheme="minorEastAsia"/>
          <w:color w:val="000000" w:themeColor="text1"/>
          <w14:textFill>
            <w14:solidFill>
              <w14:schemeClr w14:val="tx1"/>
            </w14:solidFill>
          </w14:textFill>
        </w:rPr>
      </w:pPr>
      <w:bookmarkStart w:id="62" w:name="_Ref346202290"/>
      <w:r>
        <w:rPr>
          <w:rFonts w:hint="eastAsia" w:asciiTheme="minorEastAsia" w:hAnsiTheme="minorEastAsia" w:eastAsiaTheme="minorEastAsia"/>
          <w:color w:val="000000" w:themeColor="text1"/>
          <w14:textFill>
            <w14:solidFill>
              <w14:schemeClr w14:val="tx1"/>
            </w14:solidFill>
          </w14:textFill>
        </w:rPr>
        <w:t>表</w:t>
      </w:r>
      <w:bookmarkEnd w:id="62"/>
      <w:r>
        <w:rPr>
          <w:rFonts w:asciiTheme="minorEastAsia" w:hAnsiTheme="minorEastAsia" w:eastAsiaTheme="minorEastAsia"/>
          <w:color w:val="000000" w:themeColor="text1"/>
          <w14:textFill>
            <w14:solidFill>
              <w14:schemeClr w14:val="tx1"/>
            </w14:solidFill>
          </w14:textFill>
        </w:rPr>
        <w:t>3</w:t>
      </w:r>
      <w:r>
        <w:rPr>
          <w:rFonts w:hint="eastAsia" w:asciiTheme="minorEastAsia" w:hAnsiTheme="minorEastAsia" w:eastAsiaTheme="minor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en-GB"/>
                <w14:textFill>
                  <w14:solidFill>
                    <w14:schemeClr w14:val="tx1"/>
                  </w14:solidFill>
                </w14:textFill>
              </w:rPr>
              <w:t>SS-</w:t>
            </w:r>
            <w:r>
              <w:rPr>
                <w:rFonts w:ascii="宋体" w:hAnsi="宋体"/>
                <w:color w:val="000000" w:themeColor="text1"/>
                <w:kern w:val="0"/>
                <w:sz w:val="18"/>
                <w:szCs w:val="18"/>
                <w14:textFill>
                  <w14:solidFill>
                    <w14:schemeClr w14:val="tx1"/>
                  </w14:solidFill>
                </w14:textFill>
              </w:rPr>
              <w:t>RSRP_00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SS-RSRP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lang w:val="en-GB"/>
                <w14:textFill>
                  <w14:solidFill>
                    <w14:schemeClr w14:val="tx1"/>
                  </w14:solidFill>
                </w14:textFill>
              </w:rP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r>
              <w:rPr>
                <w:rFonts w:hint="eastAsia" w:ascii="宋体" w:hAnsi="宋体"/>
                <w:color w:val="000000" w:themeColor="text1"/>
                <w:kern w:val="0"/>
                <w:sz w:val="18"/>
                <w:szCs w:val="18"/>
                <w14:textFill>
                  <w14:solidFill>
                    <w14:schemeClr w14:val="tx1"/>
                  </w14:solidFill>
                </w14:textFill>
              </w:rPr>
              <w:t>56</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-1</w:t>
            </w:r>
            <w:r>
              <w:rPr>
                <w:rFonts w:hint="eastAsia" w:ascii="宋体" w:hAnsi="宋体"/>
                <w:color w:val="000000" w:themeColor="text1"/>
                <w:kern w:val="0"/>
                <w:sz w:val="18"/>
                <w:szCs w:val="18"/>
                <w14:textFill>
                  <w14:solidFill>
                    <w14:schemeClr w14:val="tx1"/>
                  </w14:solidFill>
                </w14:textFill>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SS-RSRP_02</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r>
              <w:rPr>
                <w:rFonts w:hint="eastAsia" w:ascii="宋体" w:hAnsi="宋体"/>
                <w:color w:val="000000" w:themeColor="text1"/>
                <w:kern w:val="0"/>
                <w:sz w:val="18"/>
                <w:szCs w:val="18"/>
                <w14:textFill>
                  <w14:solidFill>
                    <w14:schemeClr w14:val="tx1"/>
                  </w14:solidFill>
                </w14:textFill>
              </w:rPr>
              <w:t>55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-1</w:t>
            </w:r>
            <w:r>
              <w:rPr>
                <w:rFonts w:hint="eastAsia" w:ascii="宋体" w:hAnsi="宋体"/>
                <w:color w:val="000000" w:themeColor="text1"/>
                <w:kern w:val="0"/>
                <w:sz w:val="18"/>
                <w:szCs w:val="18"/>
                <w14:textFill>
                  <w14:solidFill>
                    <w14:schemeClr w14:val="tx1"/>
                  </w14:solidFill>
                </w14:textFill>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124</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124</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w:t>
            </w:r>
            <w:r>
              <w:rPr>
                <w:rFonts w:hint="eastAsia" w:ascii="宋体" w:hAnsi="宋体"/>
                <w:color w:val="000000" w:themeColor="text1"/>
                <w:kern w:val="0"/>
                <w:sz w:val="18"/>
                <w:szCs w:val="18"/>
                <w14:textFill>
                  <w14:solidFill>
                    <w14:schemeClr w14:val="tx1"/>
                  </w14:solidFill>
                </w14:textFill>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w:t>
            </w:r>
            <w:r>
              <w:rPr>
                <w:rFonts w:hint="eastAsia" w:ascii="宋体" w:hAnsi="宋体"/>
                <w:color w:val="000000" w:themeColor="text1"/>
                <w:kern w:val="0"/>
                <w:sz w:val="18"/>
                <w:szCs w:val="18"/>
                <w14:textFill>
                  <w14:solidFill>
                    <w14:schemeClr w14:val="tx1"/>
                  </w14:solidFill>
                </w14:textFill>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126</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31</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127</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Infinity</w:t>
            </w:r>
          </w:p>
        </w:tc>
      </w:tr>
    </w:tbl>
    <w:p>
      <w:pPr>
        <w:pStyle w:val="56"/>
        <w:numPr>
          <w:ilvl w:val="0"/>
          <w:numId w:val="11"/>
        </w:numPr>
        <w:ind w:firstLineChars="0"/>
        <w:rPr>
          <w:rFonts w:hAnsi="宋体"/>
          <w:color w:val="000000" w:themeColor="text1"/>
          <w14:textFill>
            <w14:solidFill>
              <w14:schemeClr w14:val="tx1"/>
            </w14:solidFill>
          </w14:textFill>
        </w:rPr>
      </w:pPr>
      <w:r>
        <w:rPr>
          <w:rFonts w:hAnsi="宋体"/>
          <w:color w:val="000000" w:themeColor="text1"/>
          <w:lang w:val="fr-FR"/>
          <w14:textFill>
            <w14:solidFill>
              <w14:schemeClr w14:val="tx1"/>
            </w14:solidFill>
          </w14:textFill>
        </w:rPr>
        <w:t>该测量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可用于</w:t>
      </w:r>
      <w:r>
        <w:rPr>
          <w:rFonts w:hAnsi="宋体"/>
          <w:color w:val="000000" w:themeColor="text1"/>
          <w:szCs w:val="21"/>
          <w14:textFill>
            <w14:solidFill>
              <w14:schemeClr w14:val="tx1"/>
            </w14:solidFill>
          </w14:textFill>
        </w:rPr>
        <w:t>发现多余的</w:t>
      </w:r>
      <w:r>
        <w:rPr>
          <w:rFonts w:hint="eastAsia" w:hAnsi="宋体"/>
          <w:color w:val="000000" w:themeColor="text1"/>
          <w:szCs w:val="21"/>
          <w14:textFill>
            <w14:solidFill>
              <w14:schemeClr w14:val="tx1"/>
            </w14:solidFill>
          </w14:textFill>
        </w:rPr>
        <w:t>NR</w:t>
      </w:r>
      <w:r>
        <w:rPr>
          <w:rFonts w:hAnsi="宋体"/>
          <w:color w:val="000000" w:themeColor="text1"/>
          <w:szCs w:val="21"/>
          <w14:textFill>
            <w14:solidFill>
              <w14:schemeClr w14:val="tx1"/>
            </w14:solidFill>
          </w14:textFill>
        </w:rPr>
        <w:t>小区邻区及漏定义的邻区，优化邻区关系；优化</w:t>
      </w:r>
      <w:r>
        <w:rPr>
          <w:rFonts w:hint="eastAsia" w:hAnsi="宋体"/>
          <w:color w:val="000000" w:themeColor="text1"/>
          <w:szCs w:val="21"/>
          <w14:textFill>
            <w14:solidFill>
              <w14:schemeClr w14:val="tx1"/>
            </w14:solidFill>
          </w14:textFill>
        </w:rPr>
        <w:t>跟踪区</w:t>
      </w:r>
      <w:r>
        <w:rPr>
          <w:rFonts w:hAnsi="宋体"/>
          <w:color w:val="000000" w:themeColor="text1"/>
          <w:szCs w:val="21"/>
          <w14:textFill>
            <w14:solidFill>
              <w14:schemeClr w14:val="tx1"/>
            </w14:solidFill>
          </w14:textFill>
        </w:rPr>
        <w:t>边界；结合GIS或经纬度信息可直观判断是否存在越区覆盖情况；</w:t>
      </w:r>
      <w:r>
        <w:rPr>
          <w:rFonts w:hint="eastAsia" w:hAnsi="宋体"/>
          <w:color w:val="000000" w:themeColor="text1"/>
          <w:szCs w:val="21"/>
          <w14:textFill>
            <w14:solidFill>
              <w14:schemeClr w14:val="tx1"/>
            </w14:solidFill>
          </w14:textFill>
        </w:rPr>
        <w:t>以及</w:t>
      </w:r>
      <w:r>
        <w:rPr>
          <w:rFonts w:hAnsi="宋体"/>
          <w:color w:val="000000" w:themeColor="text1"/>
          <w:szCs w:val="21"/>
          <w14:textFill>
            <w14:solidFill>
              <w14:schemeClr w14:val="tx1"/>
            </w14:solidFill>
          </w14:textFill>
        </w:rPr>
        <w:t>干扰矩阵生成等。</w:t>
      </w:r>
    </w:p>
    <w:bookmarkEnd w:id="60"/>
    <w:p>
      <w:pPr>
        <w:pStyle w:val="62"/>
        <w:tabs>
          <w:tab w:val="left" w:pos="710"/>
        </w:tabs>
        <w:spacing w:line="415" w:lineRule="auto"/>
        <w:rPr>
          <w:color w:val="000000" w:themeColor="text1"/>
          <w14:textFill>
            <w14:solidFill>
              <w14:schemeClr w14:val="tx1"/>
            </w14:solidFill>
          </w14:textFill>
        </w:rPr>
      </w:pPr>
      <w:bookmarkStart w:id="63" w:name="_Toc416699843"/>
      <w:bookmarkStart w:id="64" w:name="_Toc3797"/>
      <w:bookmarkStart w:id="65" w:name="_Toc416699844"/>
      <w:r>
        <w:rPr>
          <w:rFonts w:hint="eastAsia"/>
          <w:color w:val="000000" w:themeColor="text1"/>
          <w14:textFill>
            <w14:solidFill>
              <w14:schemeClr w14:val="tx1"/>
            </w14:solidFill>
          </w14:textFill>
        </w:rPr>
        <w:t>NR</w:t>
      </w:r>
      <w:r>
        <w:rPr>
          <w:color w:val="000000" w:themeColor="text1"/>
          <w14:textFill>
            <w14:solidFill>
              <w14:schemeClr w14:val="tx1"/>
            </w14:solidFill>
          </w14:textFill>
        </w:rPr>
        <w:t>已定义邻区关系和未定义邻区关系小区的</w:t>
      </w:r>
      <w:r>
        <w:rPr>
          <w:rFonts w:hint="eastAsia"/>
          <w:color w:val="000000" w:themeColor="text1"/>
          <w14:textFill>
            <w14:solidFill>
              <w14:schemeClr w14:val="tx1"/>
            </w14:solidFill>
          </w14:textFill>
        </w:rPr>
        <w:t>SSB参考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接收</w:t>
      </w:r>
      <w:r>
        <w:rPr>
          <w:color w:val="000000" w:themeColor="text1"/>
          <w14:textFill>
            <w14:solidFill>
              <w14:schemeClr w14:val="tx1"/>
            </w14:solidFill>
          </w14:textFill>
        </w:rPr>
        <w:t>功率</w:t>
      </w:r>
      <w:bookmarkEnd w:id="63"/>
      <w:bookmarkEnd w:id="64"/>
    </w:p>
    <w:p>
      <w:pPr>
        <w:pStyle w:val="56"/>
        <w:numPr>
          <w:ilvl w:val="0"/>
          <w:numId w:val="12"/>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szCs w:val="21"/>
          <w14:textFill>
            <w14:solidFill>
              <w14:schemeClr w14:val="tx1"/>
            </w14:solidFill>
          </w14:textFill>
        </w:rPr>
        <w:t>NRN</w:t>
      </w:r>
      <w:r>
        <w:rPr>
          <w:rFonts w:hAnsi="宋体"/>
          <w:color w:val="000000" w:themeColor="text1"/>
          <w:szCs w:val="21"/>
          <w14:textFill>
            <w14:solidFill>
              <w14:schemeClr w14:val="tx1"/>
            </w14:solidFill>
          </w14:textFill>
        </w:rPr>
        <w:t>c</w:t>
      </w:r>
      <w:r>
        <w:rPr>
          <w:rFonts w:hint="eastAsia" w:hAnsi="宋体"/>
          <w:color w:val="000000" w:themeColor="text1"/>
          <w:szCs w:val="21"/>
          <w14:textFill>
            <w14:solidFill>
              <w14:schemeClr w14:val="tx1"/>
            </w14:solidFill>
          </w14:textFill>
        </w:rPr>
        <w:t>SS</w:t>
      </w:r>
      <w:r>
        <w:rPr>
          <w:rFonts w:hAnsi="宋体"/>
          <w:color w:val="000000" w:themeColor="text1"/>
          <w:lang w:val="fr-FR"/>
          <w14:textFill>
            <w14:solidFill>
              <w14:schemeClr w14:val="tx1"/>
            </w14:solidFill>
          </w14:textFill>
        </w:rPr>
        <w:t>RSR</w:t>
      </w:r>
      <w:r>
        <w:rPr>
          <w:rFonts w:hint="eastAsia" w:hAnsi="宋体"/>
          <w:color w:val="000000" w:themeColor="text1"/>
          <w:lang w:val="fr-FR"/>
          <w14:textFill>
            <w14:solidFill>
              <w14:schemeClr w14:val="tx1"/>
            </w14:solidFill>
          </w14:textFill>
        </w:rPr>
        <w:t>P</w:t>
      </w:r>
    </w:p>
    <w:p>
      <w:pPr>
        <w:pStyle w:val="56"/>
        <w:numPr>
          <w:ilvl w:val="0"/>
          <w:numId w:val="12"/>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反映UE处在某一个服务小区下接收到的</w:t>
      </w:r>
      <w:r>
        <w:rPr>
          <w:rFonts w:hAnsi="宋体"/>
          <w:color w:val="000000" w:themeColor="text1"/>
          <w14:textFill>
            <w14:solidFill>
              <w14:schemeClr w14:val="tx1"/>
            </w14:solidFill>
          </w14:textFill>
        </w:rPr>
        <w:t>已定义邻区关系和未定义邻区关系</w:t>
      </w:r>
      <w:r>
        <w:rPr>
          <w:rFonts w:hAnsi="宋体"/>
          <w:color w:val="000000" w:themeColor="text1"/>
          <w:lang w:val="fr-FR"/>
          <w14:textFill>
            <w14:solidFill>
              <w14:schemeClr w14:val="tx1"/>
            </w14:solidFill>
          </w14:textFill>
        </w:rPr>
        <w:t>的邻区</w:t>
      </w:r>
      <w:r>
        <w:rPr>
          <w:rFonts w:hint="eastAsia" w:hAnsi="宋体"/>
          <w:color w:val="000000" w:themeColor="text1"/>
          <w:lang w:val="fr-FR"/>
          <w14:textFill>
            <w14:solidFill>
              <w14:schemeClr w14:val="tx1"/>
            </w14:solidFill>
          </w14:textFill>
        </w:rPr>
        <w:t>SSB参考信号接收</w:t>
      </w:r>
      <w:r>
        <w:rPr>
          <w:rFonts w:hAnsi="宋体"/>
          <w:color w:val="000000" w:themeColor="text1"/>
          <w:lang w:val="fr-FR"/>
          <w14:textFill>
            <w14:solidFill>
              <w14:schemeClr w14:val="tx1"/>
            </w14:solidFill>
          </w14:textFill>
        </w:rPr>
        <w:t>功率的大小，是决定切换的主要参考。</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w:t>
      </w:r>
      <w:r>
        <w:rPr>
          <w:rFonts w:hint="eastAsia" w:hAnsi="宋体"/>
          <w:color w:val="000000" w:themeColor="text1"/>
          <w:lang w:val="fr-FR"/>
          <w14:textFill>
            <w14:solidFill>
              <w14:schemeClr w14:val="tx1"/>
            </w14:solidFill>
          </w14:textFill>
        </w:rPr>
        <w:t>NR</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w:t>
      </w:r>
      <w:r>
        <w:rPr>
          <w:rFonts w:hint="eastAsia" w:hAnsi="宋体"/>
          <w:color w:val="000000" w:themeColor="text1"/>
          <w:lang w:val="fr-FR"/>
          <w14:textFill>
            <w14:solidFill>
              <w14:schemeClr w14:val="tx1"/>
            </w14:solidFill>
          </w14:textFill>
        </w:rPr>
        <w:t>参考信号接收</w:t>
      </w:r>
      <w:r>
        <w:rPr>
          <w:rFonts w:hAnsi="宋体"/>
          <w:color w:val="000000" w:themeColor="text1"/>
          <w:lang w:val="fr-FR"/>
          <w14:textFill>
            <w14:solidFill>
              <w14:schemeClr w14:val="tx1"/>
            </w14:solidFill>
          </w14:textFill>
        </w:rPr>
        <w:t>功率的原始测量值（即Uu口上报的测量报告中的测量值），其单位符合功率测量量纲。</w:t>
      </w:r>
    </w:p>
    <w:p>
      <w:pPr>
        <w:pStyle w:val="56"/>
        <w:numPr>
          <w:ilvl w:val="0"/>
          <w:numId w:val="12"/>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2"/>
        </w:numPr>
        <w:ind w:firstLineChars="0"/>
        <w:rPr>
          <w:rFonts w:hAnsi="宋体"/>
          <w:color w:val="000000" w:themeColor="text1"/>
          <w:lang w:val="fr-FR"/>
          <w14:textFill>
            <w14:solidFill>
              <w14:schemeClr w14:val="tx1"/>
            </w14:solidFill>
          </w14:textFill>
        </w:rPr>
      </w:pPr>
      <w:r>
        <w:rPr>
          <w:rFonts w:hAnsi="宋体"/>
          <w:color w:val="000000" w:themeColor="text1"/>
          <w:szCs w:val="21"/>
          <w:lang w:val="fr-FR"/>
          <w14:textFill>
            <w14:solidFill>
              <w14:schemeClr w14:val="tx1"/>
            </w14:solidFill>
          </w14:textFill>
        </w:rPr>
        <w:t>TS 3</w:t>
      </w:r>
      <w:r>
        <w:rPr>
          <w:rFonts w:hint="eastAsia" w:hAnsi="宋体"/>
          <w:color w:val="000000" w:themeColor="text1"/>
          <w:szCs w:val="21"/>
          <w14:textFill>
            <w14:solidFill>
              <w14:schemeClr w14:val="tx1"/>
            </w14:solidFill>
          </w14:textFill>
        </w:rPr>
        <w:t>8</w:t>
      </w:r>
      <w:r>
        <w:rPr>
          <w:rFonts w:hAnsi="宋体"/>
          <w:color w:val="000000" w:themeColor="text1"/>
          <w:szCs w:val="21"/>
          <w:lang w:val="fr-FR"/>
          <w14:textFill>
            <w14:solidFill>
              <w14:schemeClr w14:val="tx1"/>
            </w14:solidFill>
          </w14:textFill>
        </w:rPr>
        <w:t xml:space="preserve">.214 </w:t>
      </w:r>
      <w:r>
        <w:rPr>
          <w:rFonts w:hint="eastAsia" w:hAnsi="宋体"/>
          <w:color w:val="000000" w:themeColor="text1"/>
          <w:szCs w:val="21"/>
          <w:lang w:val="fr-FR"/>
          <w14:textFill>
            <w14:solidFill>
              <w14:schemeClr w14:val="tx1"/>
            </w14:solidFill>
          </w14:textFill>
        </w:rPr>
        <w:t>，</w:t>
      </w:r>
      <w:r>
        <w:rPr>
          <w:rFonts w:hint="eastAsia" w:hAnsi="宋体"/>
          <w:color w:val="000000" w:themeColor="text1"/>
          <w:szCs w:val="21"/>
          <w14:textFill>
            <w14:solidFill>
              <w14:schemeClr w14:val="tx1"/>
            </w14:solidFill>
          </w14:textFill>
        </w:rPr>
        <w:t>4</w:t>
      </w:r>
      <w:r>
        <w:rPr>
          <w:rFonts w:hAnsi="宋体"/>
          <w:color w:val="000000" w:themeColor="text1"/>
          <w:szCs w:val="21"/>
          <w:lang w:val="fr-FR"/>
          <w14:textFill>
            <w14:solidFill>
              <w14:schemeClr w14:val="tx1"/>
            </w14:solidFill>
          </w14:textFill>
        </w:rPr>
        <w:t>.1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.1</w:t>
      </w:r>
      <w:r>
        <w:rPr>
          <w:rFonts w:hint="eastAsia" w:hAnsi="宋体"/>
          <w:color w:val="000000" w:themeColor="text1"/>
          <w:szCs w:val="21"/>
          <w14:textFill>
            <w14:solidFill>
              <w14:schemeClr w14:val="tx1"/>
            </w14:solidFill>
          </w14:textFill>
        </w:rPr>
        <w:t>33</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10.1.6</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215</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5.1</w:t>
      </w:r>
      <w:r>
        <w:rPr>
          <w:rFonts w:hint="eastAsia" w:hAnsi="宋体"/>
          <w:color w:val="000000" w:themeColor="text1"/>
          <w:szCs w:val="21"/>
          <w:lang w:val="fr-FR"/>
          <w14:textFill>
            <w14:solidFill>
              <w14:schemeClr w14:val="tx1"/>
            </w14:solidFill>
          </w14:textFill>
        </w:rPr>
        <w:t>节</w:t>
      </w:r>
    </w:p>
    <w:p>
      <w:pPr>
        <w:pStyle w:val="56"/>
        <w:numPr>
          <w:ilvl w:val="0"/>
          <w:numId w:val="12"/>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w:t>
      </w:r>
      <w:r>
        <w:fldChar w:fldCharType="begin"/>
      </w:r>
      <w:r>
        <w:instrText xml:space="preserve"> REF _Ref346202341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所示，取值类型为整型。</w:t>
      </w:r>
    </w:p>
    <w:p>
      <w:pPr>
        <w:ind w:left="662"/>
        <w:jc w:val="cente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表</w:t>
      </w:r>
      <w:r>
        <w:rPr>
          <w:rFonts w:asciiTheme="minorEastAsia" w:hAnsiTheme="minorEastAsia" w:eastAsiaTheme="minorEastAsia"/>
          <w:color w:val="000000" w:themeColor="text1"/>
          <w14:textFill>
            <w14:solidFill>
              <w14:schemeClr w14:val="tx1"/>
            </w14:solidFill>
          </w14:textFill>
        </w:rPr>
        <w:t>4</w:t>
      </w:r>
      <w:r>
        <w:rPr>
          <w:rFonts w:hint="eastAsia" w:asciiTheme="minorEastAsia" w:hAnsiTheme="minorEastAsia" w:eastAsiaTheme="minor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en-GB"/>
                <w14:textFill>
                  <w14:solidFill>
                    <w14:schemeClr w14:val="tx1"/>
                  </w14:solidFill>
                </w14:textFill>
              </w:rPr>
              <w:t>SS-</w:t>
            </w:r>
            <w:r>
              <w:rPr>
                <w:rFonts w:ascii="宋体" w:hAnsi="宋体"/>
                <w:color w:val="000000" w:themeColor="text1"/>
                <w:kern w:val="0"/>
                <w:sz w:val="18"/>
                <w:szCs w:val="18"/>
                <w14:textFill>
                  <w14:solidFill>
                    <w14:schemeClr w14:val="tx1"/>
                  </w14:solidFill>
                </w14:textFill>
              </w:rPr>
              <w:t>RSRP_00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SS-RSRP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lang w:val="en-GB"/>
                <w14:textFill>
                  <w14:solidFill>
                    <w14:schemeClr w14:val="tx1"/>
                  </w14:solidFill>
                </w14:textFill>
              </w:rP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r>
              <w:rPr>
                <w:rFonts w:hint="eastAsia" w:ascii="宋体" w:hAnsi="宋体"/>
                <w:color w:val="000000" w:themeColor="text1"/>
                <w:kern w:val="0"/>
                <w:sz w:val="18"/>
                <w:szCs w:val="18"/>
                <w14:textFill>
                  <w14:solidFill>
                    <w14:schemeClr w14:val="tx1"/>
                  </w14:solidFill>
                </w14:textFill>
              </w:rPr>
              <w:t>56</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-1</w:t>
            </w:r>
            <w:r>
              <w:rPr>
                <w:rFonts w:hint="eastAsia" w:ascii="宋体" w:hAnsi="宋体"/>
                <w:color w:val="000000" w:themeColor="text1"/>
                <w:kern w:val="0"/>
                <w:sz w:val="18"/>
                <w:szCs w:val="18"/>
                <w14:textFill>
                  <w14:solidFill>
                    <w14:schemeClr w14:val="tx1"/>
                  </w14:solidFill>
                </w14:textFill>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SS-RSRP_02</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r>
              <w:rPr>
                <w:rFonts w:hint="eastAsia" w:ascii="宋体" w:hAnsi="宋体"/>
                <w:color w:val="000000" w:themeColor="text1"/>
                <w:kern w:val="0"/>
                <w:sz w:val="18"/>
                <w:szCs w:val="18"/>
                <w14:textFill>
                  <w14:solidFill>
                    <w14:schemeClr w14:val="tx1"/>
                  </w14:solidFill>
                </w14:textFill>
              </w:rPr>
              <w:t>55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-1</w:t>
            </w:r>
            <w:r>
              <w:rPr>
                <w:rFonts w:hint="eastAsia" w:ascii="宋体" w:hAnsi="宋体"/>
                <w:color w:val="000000" w:themeColor="text1"/>
                <w:kern w:val="0"/>
                <w:sz w:val="18"/>
                <w:szCs w:val="18"/>
                <w14:textFill>
                  <w14:solidFill>
                    <w14:schemeClr w14:val="tx1"/>
                  </w14:solidFill>
                </w14:textFill>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124</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124</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w:t>
            </w:r>
            <w:r>
              <w:rPr>
                <w:rFonts w:hint="eastAsia" w:ascii="宋体" w:hAnsi="宋体"/>
                <w:color w:val="000000" w:themeColor="text1"/>
                <w:kern w:val="0"/>
                <w:sz w:val="18"/>
                <w:szCs w:val="18"/>
                <w14:textFill>
                  <w14:solidFill>
                    <w14:schemeClr w14:val="tx1"/>
                  </w14:solidFill>
                </w14:textFill>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 &lt; -</w:t>
            </w:r>
            <w:r>
              <w:rPr>
                <w:rFonts w:hint="eastAsia" w:ascii="宋体" w:hAnsi="宋体"/>
                <w:color w:val="000000" w:themeColor="text1"/>
                <w:kern w:val="0"/>
                <w:sz w:val="18"/>
                <w:szCs w:val="18"/>
                <w14:textFill>
                  <w14:solidFill>
                    <w14:schemeClr w14:val="tx1"/>
                  </w14:solidFill>
                </w14:textFill>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126</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31</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SS-RSRP_</w:t>
            </w:r>
            <w:r>
              <w:rPr>
                <w:rFonts w:hint="eastAsia" w:ascii="宋体" w:hAnsi="宋体"/>
                <w:color w:val="000000" w:themeColor="text1"/>
                <w:kern w:val="0"/>
                <w:sz w:val="18"/>
                <w:szCs w:val="18"/>
                <w14:textFill>
                  <w14:solidFill>
                    <w14:schemeClr w14:val="tx1"/>
                  </w14:solidFill>
                </w14:textFill>
              </w:rPr>
              <w:t>127</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Infinity</w:t>
            </w:r>
          </w:p>
        </w:tc>
      </w:tr>
    </w:tbl>
    <w:p>
      <w:pPr>
        <w:pStyle w:val="56"/>
        <w:numPr>
          <w:ilvl w:val="0"/>
          <w:numId w:val="12"/>
        </w:numPr>
        <w:ind w:firstLineChars="0"/>
        <w:rPr>
          <w:rFonts w:hAnsi="宋体"/>
          <w:color w:val="000000" w:themeColor="text1"/>
          <w:szCs w:val="21"/>
          <w14:textFill>
            <w14:solidFill>
              <w14:schemeClr w14:val="tx1"/>
            </w14:solidFill>
          </w14:textFill>
        </w:rPr>
      </w:pPr>
      <w:r>
        <w:rPr>
          <w:rFonts w:hAnsi="宋体"/>
          <w:color w:val="000000" w:themeColor="text1"/>
          <w:lang w:val="fr-FR"/>
          <w14:textFill>
            <w14:solidFill>
              <w14:schemeClr w14:val="tx1"/>
            </w14:solidFill>
          </w14:textFill>
        </w:rPr>
        <w:t>该测量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可用于</w:t>
      </w:r>
      <w:r>
        <w:rPr>
          <w:rFonts w:hAnsi="宋体"/>
          <w:color w:val="000000" w:themeColor="text1"/>
          <w:szCs w:val="21"/>
          <w14:textFill>
            <w14:solidFill>
              <w14:schemeClr w14:val="tx1"/>
            </w14:solidFill>
          </w14:textFill>
        </w:rPr>
        <w:t>发现多余的</w:t>
      </w:r>
      <w:r>
        <w:rPr>
          <w:rFonts w:hint="eastAsia" w:hAnsi="宋体"/>
          <w:color w:val="000000" w:themeColor="text1"/>
          <w:szCs w:val="21"/>
          <w14:textFill>
            <w14:solidFill>
              <w14:schemeClr w14:val="tx1"/>
            </w14:solidFill>
          </w14:textFill>
        </w:rPr>
        <w:t>NR</w:t>
      </w:r>
      <w:r>
        <w:rPr>
          <w:rFonts w:hAnsi="宋体"/>
          <w:color w:val="000000" w:themeColor="text1"/>
          <w:szCs w:val="21"/>
          <w14:textFill>
            <w14:solidFill>
              <w14:schemeClr w14:val="tx1"/>
            </w14:solidFill>
          </w14:textFill>
        </w:rPr>
        <w:t>小区邻区及漏定义的邻区</w:t>
      </w:r>
      <w:r>
        <w:rPr>
          <w:rFonts w:hint="eastAsia" w:hAnsi="宋体"/>
          <w:color w:val="000000" w:themeColor="text1"/>
          <w:szCs w:val="21"/>
          <w14:textFill>
            <w14:solidFill>
              <w14:schemeClr w14:val="tx1"/>
            </w14:solidFill>
          </w14:textFill>
        </w:rPr>
        <w:t>、切换优化</w:t>
      </w:r>
      <w:r>
        <w:rPr>
          <w:rFonts w:hAnsi="宋体"/>
          <w:color w:val="000000" w:themeColor="text1"/>
          <w:szCs w:val="21"/>
          <w14:textFill>
            <w14:solidFill>
              <w14:schemeClr w14:val="tx1"/>
            </w14:solidFill>
          </w14:textFill>
        </w:rPr>
        <w:t>等。</w:t>
      </w:r>
    </w:p>
    <w:p>
      <w:pPr>
        <w:pStyle w:val="62"/>
        <w:tabs>
          <w:tab w:val="left" w:pos="710"/>
        </w:tabs>
        <w:spacing w:line="415" w:lineRule="auto"/>
        <w:rPr>
          <w:color w:val="000000" w:themeColor="text1"/>
          <w14:textFill>
            <w14:solidFill>
              <w14:schemeClr w14:val="tx1"/>
            </w14:solidFill>
          </w14:textFill>
        </w:rPr>
      </w:pPr>
      <w:bookmarkStart w:id="66" w:name="_Toc17701"/>
      <w:r>
        <w:rPr>
          <w:rFonts w:hint="eastAsia"/>
          <w:color w:val="000000" w:themeColor="text1"/>
          <w14:textFill>
            <w14:solidFill>
              <w14:schemeClr w14:val="tx1"/>
            </w14:solidFill>
          </w14:textFill>
        </w:rPr>
        <w:t>NR</w:t>
      </w:r>
      <w:r>
        <w:rPr>
          <w:color w:val="000000" w:themeColor="text1"/>
          <w14:textFill>
            <w14:solidFill>
              <w14:schemeClr w14:val="tx1"/>
            </w14:solidFill>
          </w14:textFill>
        </w:rPr>
        <w:t>服务小区的</w:t>
      </w:r>
      <w:r>
        <w:rPr>
          <w:rFonts w:hint="eastAsia"/>
          <w:color w:val="000000" w:themeColor="text1"/>
          <w14:textFill>
            <w14:solidFill>
              <w14:schemeClr w14:val="tx1"/>
            </w14:solidFill>
          </w14:textFill>
        </w:rPr>
        <w:t>SSB参考信号接收质量</w:t>
      </w:r>
      <w:bookmarkEnd w:id="65"/>
      <w:bookmarkEnd w:id="66"/>
    </w:p>
    <w:p>
      <w:pPr>
        <w:pStyle w:val="56"/>
        <w:numPr>
          <w:ilvl w:val="0"/>
          <w:numId w:val="13"/>
        </w:numPr>
        <w:ind w:firstLineChars="0"/>
        <w:rPr>
          <w:rFonts w:hAnsi="宋体"/>
          <w:color w:val="000000" w:themeColor="text1"/>
          <w:lang w:val="fr-FR"/>
          <w14:textFill>
            <w14:solidFill>
              <w14:schemeClr w14:val="tx1"/>
            </w14:solidFill>
          </w14:textFill>
        </w:rPr>
      </w:pPr>
      <w:r>
        <w:rPr>
          <w:rFonts w:hAnsi="宋体"/>
          <w:color w:val="000000" w:themeColor="text1"/>
          <w:szCs w:val="21"/>
          <w14:textFill>
            <w14:solidFill>
              <w14:schemeClr w14:val="tx1"/>
            </w14:solidFill>
          </w14:textFill>
        </w:rPr>
        <w:t>MR.</w:t>
      </w:r>
      <w:r>
        <w:rPr>
          <w:rFonts w:hint="eastAsia" w:hAnsi="宋体"/>
          <w:color w:val="000000" w:themeColor="text1"/>
          <w:szCs w:val="21"/>
          <w14:textFill>
            <w14:solidFill>
              <w14:schemeClr w14:val="tx1"/>
            </w14:solidFill>
          </w14:textFill>
        </w:rPr>
        <w:t>NR</w:t>
      </w:r>
      <w:r>
        <w:rPr>
          <w:rFonts w:hAnsi="宋体"/>
          <w:color w:val="000000" w:themeColor="text1"/>
          <w:lang w:val="fr-FR"/>
          <w14:textFill>
            <w14:solidFill>
              <w14:schemeClr w14:val="tx1"/>
            </w14:solidFill>
          </w14:textFill>
        </w:rPr>
        <w:t>Sc</w:t>
      </w:r>
      <w:r>
        <w:rPr>
          <w:rFonts w:hint="eastAsia" w:hAnsi="宋体"/>
          <w:color w:val="000000" w:themeColor="text1"/>
          <w:lang w:val="fr-FR"/>
          <w14:textFill>
            <w14:solidFill>
              <w14:schemeClr w14:val="tx1"/>
            </w14:solidFill>
          </w14:textFill>
        </w:rPr>
        <w:t>SS</w:t>
      </w:r>
      <w:r>
        <w:rPr>
          <w:rFonts w:hAnsi="宋体"/>
          <w:color w:val="000000" w:themeColor="text1"/>
          <w:lang w:val="fr-FR"/>
          <w14:textFill>
            <w14:solidFill>
              <w14:schemeClr w14:val="tx1"/>
            </w14:solidFill>
          </w14:textFill>
        </w:rPr>
        <w:t>RSR</w:t>
      </w:r>
      <w:r>
        <w:rPr>
          <w:rFonts w:hint="eastAsia" w:hAnsi="宋体"/>
          <w:color w:val="000000" w:themeColor="text1"/>
          <w:lang w:val="fr-FR"/>
          <w14:textFill>
            <w14:solidFill>
              <w14:schemeClr w14:val="tx1"/>
            </w14:solidFill>
          </w14:textFill>
        </w:rPr>
        <w:t>Q</w:t>
      </w:r>
    </w:p>
    <w:p>
      <w:pPr>
        <w:pStyle w:val="56"/>
        <w:numPr>
          <w:ilvl w:val="0"/>
          <w:numId w:val="13"/>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反映UE收到服务小区的</w:t>
      </w:r>
      <w:r>
        <w:rPr>
          <w:rFonts w:hint="eastAsia" w:hAnsi="宋体"/>
          <w:color w:val="000000" w:themeColor="text1"/>
          <w:lang w:val="fr-FR"/>
          <w14:textFill>
            <w14:solidFill>
              <w14:schemeClr w14:val="tx1"/>
            </w14:solidFill>
          </w14:textFill>
        </w:rPr>
        <w:t>SSB参考信号接收质量</w:t>
      </w:r>
      <w:r>
        <w:rPr>
          <w:rFonts w:hAnsi="宋体"/>
          <w:color w:val="000000" w:themeColor="text1"/>
          <w:lang w:val="fr-FR"/>
          <w14:textFill>
            <w14:solidFill>
              <w14:schemeClr w14:val="tx1"/>
            </w14:solidFill>
          </w14:textFill>
        </w:rPr>
        <w:t>，是反映服务小区覆盖的主要指标</w:t>
      </w:r>
      <w:r>
        <w:rPr>
          <w:rFonts w:hint="eastAsia" w:hAnsi="宋体"/>
          <w:color w:val="000000" w:themeColor="text1"/>
          <w:lang w:val="fr-FR"/>
          <w14:textFill>
            <w14:solidFill>
              <w14:schemeClr w14:val="tx1"/>
            </w14:solidFill>
          </w14:textFill>
        </w:rPr>
        <w:t>之一</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服务小区</w:t>
      </w:r>
      <w:r>
        <w:rPr>
          <w:rFonts w:hint="eastAsia" w:hAnsi="宋体"/>
          <w:color w:val="000000" w:themeColor="text1"/>
          <w:lang w:val="fr-FR"/>
          <w14:textFill>
            <w14:solidFill>
              <w14:schemeClr w14:val="tx1"/>
            </w14:solidFill>
          </w14:textFill>
        </w:rPr>
        <w:t>参考信号接收质量</w:t>
      </w:r>
      <w:r>
        <w:rPr>
          <w:rFonts w:hAnsi="宋体"/>
          <w:color w:val="000000" w:themeColor="text1"/>
          <w:lang w:val="fr-FR"/>
          <w14:textFill>
            <w14:solidFill>
              <w14:schemeClr w14:val="tx1"/>
            </w14:solidFill>
          </w14:textFill>
        </w:rPr>
        <w:t>的原始测量值（即Uu口上报的测量报告中的测量值）。</w:t>
      </w:r>
    </w:p>
    <w:p>
      <w:pPr>
        <w:pStyle w:val="56"/>
        <w:numPr>
          <w:ilvl w:val="0"/>
          <w:numId w:val="13"/>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3"/>
        </w:numPr>
        <w:ind w:firstLineChars="0"/>
        <w:rPr>
          <w:rFonts w:hAnsi="宋体"/>
          <w:color w:val="000000" w:themeColor="text1"/>
          <w:szCs w:val="21"/>
          <w:lang w:val="fr-FR"/>
          <w14:textFill>
            <w14:solidFill>
              <w14:schemeClr w14:val="tx1"/>
            </w14:solidFill>
          </w14:textFill>
        </w:rPr>
      </w:pPr>
      <w:r>
        <w:rPr>
          <w:rFonts w:hAnsi="宋体"/>
          <w:color w:val="000000" w:themeColor="text1"/>
          <w:szCs w:val="21"/>
          <w:lang w:val="fr-FR"/>
          <w14:textFill>
            <w14:solidFill>
              <w14:schemeClr w14:val="tx1"/>
            </w14:solidFill>
          </w14:textFill>
        </w:rPr>
        <w:t>TS 3</w:t>
      </w:r>
      <w:r>
        <w:rPr>
          <w:rFonts w:hint="eastAsia" w:hAnsi="宋体"/>
          <w:color w:val="000000" w:themeColor="text1"/>
          <w:szCs w:val="21"/>
          <w14:textFill>
            <w14:solidFill>
              <w14:schemeClr w14:val="tx1"/>
            </w14:solidFill>
          </w14:textFill>
        </w:rPr>
        <w:t>8</w:t>
      </w:r>
      <w:r>
        <w:rPr>
          <w:rFonts w:hAnsi="宋体"/>
          <w:color w:val="000000" w:themeColor="text1"/>
          <w:szCs w:val="21"/>
          <w:lang w:val="fr-FR"/>
          <w14:textFill>
            <w14:solidFill>
              <w14:schemeClr w14:val="tx1"/>
            </w14:solidFill>
          </w14:textFill>
        </w:rPr>
        <w:t xml:space="preserve">.214 </w:t>
      </w:r>
      <w:r>
        <w:rPr>
          <w:rFonts w:hint="eastAsia" w:hAnsi="宋体"/>
          <w:color w:val="000000" w:themeColor="text1"/>
          <w:szCs w:val="21"/>
          <w:lang w:val="fr-FR"/>
          <w14:textFill>
            <w14:solidFill>
              <w14:schemeClr w14:val="tx1"/>
            </w14:solidFill>
          </w14:textFill>
        </w:rPr>
        <w:t>，</w:t>
      </w:r>
      <w:r>
        <w:rPr>
          <w:rFonts w:hint="eastAsia" w:hAnsi="宋体"/>
          <w:color w:val="000000" w:themeColor="text1"/>
          <w:szCs w:val="21"/>
          <w14:textFill>
            <w14:solidFill>
              <w14:schemeClr w14:val="tx1"/>
            </w14:solidFill>
          </w14:textFill>
        </w:rPr>
        <w:t>4</w:t>
      </w:r>
      <w:r>
        <w:rPr>
          <w:rFonts w:hAnsi="宋体"/>
          <w:color w:val="000000" w:themeColor="text1"/>
          <w:szCs w:val="21"/>
          <w:lang w:val="fr-FR"/>
          <w14:textFill>
            <w14:solidFill>
              <w14:schemeClr w14:val="tx1"/>
            </w14:solidFill>
          </w14:textFill>
        </w:rPr>
        <w:t>.1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.1</w:t>
      </w:r>
      <w:r>
        <w:rPr>
          <w:rFonts w:hint="eastAsia" w:hAnsi="宋体"/>
          <w:color w:val="000000" w:themeColor="text1"/>
          <w:szCs w:val="21"/>
          <w14:textFill>
            <w14:solidFill>
              <w14:schemeClr w14:val="tx1"/>
            </w14:solidFill>
          </w14:textFill>
        </w:rPr>
        <w:t>33</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10.1.11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215</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5.1</w:t>
      </w:r>
      <w:r>
        <w:rPr>
          <w:rFonts w:hint="eastAsia" w:hAnsi="宋体"/>
          <w:color w:val="000000" w:themeColor="text1"/>
          <w:szCs w:val="21"/>
          <w:lang w:val="fr-FR"/>
          <w14:textFill>
            <w14:solidFill>
              <w14:schemeClr w14:val="tx1"/>
            </w14:solidFill>
          </w14:textFill>
        </w:rPr>
        <w:t>节</w:t>
      </w:r>
      <w:r>
        <w:rPr>
          <w:rFonts w:hint="eastAsia" w:hAnsi="宋体"/>
          <w:color w:val="000000" w:themeColor="text1"/>
          <w:szCs w:val="21"/>
          <w14:textFill>
            <w14:solidFill>
              <w14:schemeClr w14:val="tx1"/>
            </w14:solidFill>
          </w14:textFill>
        </w:rPr>
        <w:t>。</w:t>
      </w:r>
    </w:p>
    <w:p>
      <w:pPr>
        <w:pStyle w:val="56"/>
        <w:numPr>
          <w:ilvl w:val="0"/>
          <w:numId w:val="13"/>
        </w:numPr>
        <w:ind w:firstLineChars="0"/>
        <w:rPr>
          <w:rFonts w:hAnsi="宋体"/>
          <w:color w:val="000000" w:themeColor="text1"/>
          <w:szCs w:val="21"/>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w:t>
      </w:r>
      <w:r>
        <w:fldChar w:fldCharType="begin"/>
      </w:r>
      <w:r>
        <w:instrText xml:space="preserve"> REF _Ref346202380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所示，取值类型为整型。</w:t>
      </w:r>
    </w:p>
    <w:p>
      <w:pPr>
        <w:ind w:left="662"/>
        <w:jc w:val="center"/>
        <w:rPr>
          <w:color w:val="000000" w:themeColor="text1"/>
          <w14:textFill>
            <w14:solidFill>
              <w14:schemeClr w14:val="tx1"/>
            </w14:solidFill>
          </w14:textFill>
        </w:rPr>
      </w:pPr>
      <w:bookmarkStart w:id="67" w:name="_Ref346202380"/>
      <w:r>
        <w:rPr>
          <w:rFonts w:hint="eastAsia"/>
          <w:color w:val="000000" w:themeColor="text1"/>
          <w14:textFill>
            <w14:solidFill>
              <w14:schemeClr w14:val="tx1"/>
            </w14:solidFill>
          </w14:textFill>
        </w:rPr>
        <w:t>表</w:t>
      </w:r>
      <w:bookmarkEnd w:id="67"/>
      <w:r>
        <w:rPr>
          <w:color w:val="000000" w:themeColor="text1"/>
          <w14:textFill>
            <w14:solidFill>
              <w14:schemeClr w14:val="tx1"/>
            </w14:solidFill>
          </w14:textFill>
        </w:rPr>
        <w:t>5</w:t>
      </w:r>
      <w:r>
        <w:rPr>
          <w:rFonts w:hint="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SS-RSRQ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w:t>
            </w:r>
            <w:r>
              <w:rPr>
                <w:rFonts w:ascii="宋体" w:hAnsi="宋体"/>
                <w:color w:val="000000" w:themeColor="text1"/>
                <w:kern w:val="0"/>
                <w:sz w:val="18"/>
                <w:szCs w:val="18"/>
                <w:lang w:val="en-GB"/>
                <w14:textFill>
                  <w14:solidFill>
                    <w14:schemeClr w14:val="tx1"/>
                  </w14:solidFill>
                </w14:textFill>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SS-RSRQ_02</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42.5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w:t>
            </w:r>
            <w:r>
              <w:rPr>
                <w:rFonts w:hint="eastAsia" w:ascii="宋体" w:hAnsi="宋体"/>
                <w:color w:val="000000" w:themeColor="text1"/>
                <w:kern w:val="0"/>
                <w:sz w:val="18"/>
                <w:szCs w:val="18"/>
                <w14:textFill>
                  <w14:solidFill>
                    <w14:schemeClr w14:val="tx1"/>
                  </w14:solidFill>
                </w14:textFill>
              </w:rPr>
              <w:t>3</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19</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 </w:t>
            </w:r>
            <w:r>
              <w:rPr>
                <w:rFonts w:hint="eastAsia" w:ascii="宋体" w:hAnsi="宋体"/>
                <w:color w:val="000000" w:themeColor="text1"/>
                <w:kern w:val="0"/>
                <w:sz w:val="18"/>
                <w:szCs w:val="18"/>
                <w14:textFill>
                  <w14:solidFill>
                    <w14:schemeClr w14:val="tx1"/>
                  </w14:solidFill>
                </w14:textFill>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126</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19</w:t>
            </w:r>
            <w:r>
              <w:rPr>
                <w:rFonts w:ascii="宋体" w:hAnsi="宋体"/>
                <w:color w:val="000000" w:themeColor="text1"/>
                <w:kern w:val="0"/>
                <w:sz w:val="18"/>
                <w:szCs w:val="18"/>
                <w14:textFill>
                  <w14:solidFill>
                    <w14:schemeClr w14:val="tx1"/>
                  </w14:solidFill>
                </w14:textFill>
              </w:rPr>
              <w:t xml:space="preserve">.5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 </w:t>
            </w:r>
            <w:r>
              <w:rPr>
                <w:rFonts w:hint="eastAsia" w:ascii="宋体" w:hAnsi="宋体"/>
                <w:color w:val="000000" w:themeColor="text1"/>
                <w:kern w:val="0"/>
                <w:sz w:val="18"/>
                <w:szCs w:val="18"/>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127</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 xml:space="preserve">20 </w:t>
            </w:r>
            <w:r>
              <w:rPr>
                <w:rFonts w:ascii="宋体" w:hAnsi="宋体"/>
                <w:color w:val="000000" w:themeColor="text1"/>
                <w:kern w:val="0"/>
                <w:sz w:val="18"/>
                <w:szCs w:val="18"/>
                <w14:textFill>
                  <w14:solidFill>
                    <w14:schemeClr w14:val="tx1"/>
                  </w14:solidFill>
                </w14:textFill>
              </w:rPr>
              <w:sym w:font="Symbol" w:char="F0A3"/>
            </w:r>
            <w:r>
              <w:rPr>
                <w:rFonts w:hint="eastAsia" w:ascii="宋体" w:hAnsi="宋体"/>
                <w:color w:val="000000" w:themeColor="text1"/>
                <w:kern w:val="0"/>
                <w:sz w:val="18"/>
                <w:szCs w:val="18"/>
                <w14:textFill>
                  <w14:solidFill>
                    <w14:schemeClr w14:val="tx1"/>
                  </w14:solidFill>
                </w14:textFill>
              </w:rPr>
              <w:t xml:space="preserve"> SS-RSRQ</w:t>
            </w:r>
          </w:p>
        </w:tc>
      </w:tr>
    </w:tbl>
    <w:p>
      <w:pPr>
        <w:pStyle w:val="56"/>
        <w:numPr>
          <w:ilvl w:val="0"/>
          <w:numId w:val="13"/>
        </w:numPr>
        <w:ind w:firstLineChars="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该数据可用于判断基站下行参考信号接收质量，</w:t>
      </w:r>
      <w:r>
        <w:rPr>
          <w:rFonts w:hint="eastAsia" w:hAnsi="宋体"/>
          <w:color w:val="000000" w:themeColor="text1"/>
          <w:szCs w:val="21"/>
          <w14:textFill>
            <w14:solidFill>
              <w14:schemeClr w14:val="tx1"/>
            </w14:solidFill>
          </w14:textFill>
        </w:rPr>
        <w:t>用于小区间切换和重选的判断和分析</w:t>
      </w:r>
      <w:r>
        <w:rPr>
          <w:rFonts w:hAnsi="宋体"/>
          <w:color w:val="000000" w:themeColor="text1"/>
          <w:szCs w:val="21"/>
          <w14:textFill>
            <w14:solidFill>
              <w14:schemeClr w14:val="tx1"/>
            </w14:solidFill>
          </w14:textFill>
        </w:rPr>
        <w:t>。</w:t>
      </w:r>
    </w:p>
    <w:p>
      <w:pPr>
        <w:pStyle w:val="62"/>
        <w:tabs>
          <w:tab w:val="left" w:pos="710"/>
        </w:tabs>
        <w:spacing w:line="415" w:lineRule="auto"/>
        <w:rPr>
          <w:color w:val="000000" w:themeColor="text1"/>
          <w14:textFill>
            <w14:solidFill>
              <w14:schemeClr w14:val="tx1"/>
            </w14:solidFill>
          </w14:textFill>
        </w:rPr>
      </w:pPr>
      <w:bookmarkStart w:id="68" w:name="_Toc416699845"/>
      <w:bookmarkStart w:id="69" w:name="_Toc18040"/>
      <w:r>
        <w:rPr>
          <w:rFonts w:hint="eastAsia"/>
          <w:color w:val="000000" w:themeColor="text1"/>
          <w14:textFill>
            <w14:solidFill>
              <w14:schemeClr w14:val="tx1"/>
            </w14:solidFill>
          </w14:textFill>
        </w:rPr>
        <w:t>NR</w:t>
      </w:r>
      <w:r>
        <w:rPr>
          <w:color w:val="000000" w:themeColor="text1"/>
          <w14:textFill>
            <w14:solidFill>
              <w14:schemeClr w14:val="tx1"/>
            </w14:solidFill>
          </w14:textFill>
        </w:rPr>
        <w:t>已定义邻区关系和未定义邻区关系小区的</w:t>
      </w:r>
      <w:r>
        <w:rPr>
          <w:rFonts w:hint="eastAsia"/>
          <w:color w:val="000000" w:themeColor="text1"/>
          <w14:textFill>
            <w14:solidFill>
              <w14:schemeClr w14:val="tx1"/>
            </w14:solidFill>
          </w14:textFill>
        </w:rPr>
        <w:t>SSB参考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接收质量</w:t>
      </w:r>
      <w:bookmarkEnd w:id="68"/>
      <w:bookmarkEnd w:id="69"/>
    </w:p>
    <w:p>
      <w:pPr>
        <w:pStyle w:val="56"/>
        <w:numPr>
          <w:ilvl w:val="0"/>
          <w:numId w:val="14"/>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Nc</w:t>
      </w:r>
      <w:r>
        <w:rPr>
          <w:rFonts w:hint="eastAsia" w:hAnsi="宋体"/>
          <w:color w:val="000000" w:themeColor="text1"/>
          <w:lang w:val="fr-FR"/>
          <w14:textFill>
            <w14:solidFill>
              <w14:schemeClr w14:val="tx1"/>
            </w14:solidFill>
          </w14:textFill>
        </w:rPr>
        <w:t>SS</w:t>
      </w:r>
      <w:r>
        <w:rPr>
          <w:rFonts w:hAnsi="宋体"/>
          <w:color w:val="000000" w:themeColor="text1"/>
          <w:lang w:val="fr-FR"/>
          <w14:textFill>
            <w14:solidFill>
              <w14:schemeClr w14:val="tx1"/>
            </w14:solidFill>
          </w14:textFill>
        </w:rPr>
        <w:t>RSR</w:t>
      </w:r>
      <w:r>
        <w:rPr>
          <w:rFonts w:hint="eastAsia" w:hAnsi="宋体"/>
          <w:color w:val="000000" w:themeColor="text1"/>
          <w:lang w:val="fr-FR"/>
          <w14:textFill>
            <w14:solidFill>
              <w14:schemeClr w14:val="tx1"/>
            </w14:solidFill>
          </w14:textFill>
        </w:rPr>
        <w:t>Q</w:t>
      </w:r>
    </w:p>
    <w:p>
      <w:pPr>
        <w:pStyle w:val="56"/>
        <w:numPr>
          <w:ilvl w:val="0"/>
          <w:numId w:val="14"/>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反映UE处在某一个服务小区下接收到的</w:t>
      </w:r>
      <w:r>
        <w:rPr>
          <w:rFonts w:hAnsi="宋体"/>
          <w:color w:val="000000" w:themeColor="text1"/>
          <w14:textFill>
            <w14:solidFill>
              <w14:schemeClr w14:val="tx1"/>
            </w14:solidFill>
          </w14:textFill>
        </w:rPr>
        <w:t>已定义邻区关系和未定义邻区关系</w:t>
      </w:r>
      <w:r>
        <w:rPr>
          <w:rFonts w:hAnsi="宋体"/>
          <w:color w:val="000000" w:themeColor="text1"/>
          <w:lang w:val="fr-FR"/>
          <w14:textFill>
            <w14:solidFill>
              <w14:schemeClr w14:val="tx1"/>
            </w14:solidFill>
          </w14:textFill>
        </w:rPr>
        <w:t>的邻区</w:t>
      </w:r>
      <w:r>
        <w:rPr>
          <w:rFonts w:hint="eastAsia" w:hAnsi="宋体"/>
          <w:color w:val="000000" w:themeColor="text1"/>
          <w:lang w:val="fr-FR"/>
          <w14:textFill>
            <w14:solidFill>
              <w14:schemeClr w14:val="tx1"/>
            </w14:solidFill>
          </w14:textFill>
        </w:rPr>
        <w:t>SSB参考信号的接收质量</w:t>
      </w:r>
      <w:r>
        <w:rPr>
          <w:rFonts w:hAnsi="宋体"/>
          <w:color w:val="000000" w:themeColor="text1"/>
          <w:lang w:val="fr-FR"/>
          <w14:textFill>
            <w14:solidFill>
              <w14:schemeClr w14:val="tx1"/>
            </w14:solidFill>
          </w14:textFill>
        </w:rPr>
        <w:t>，是决定切换的参考</w:t>
      </w:r>
      <w:r>
        <w:rPr>
          <w:rFonts w:hint="eastAsia" w:hAnsi="宋体"/>
          <w:color w:val="000000" w:themeColor="text1"/>
          <w:lang w:val="fr-FR"/>
          <w14:textFill>
            <w14:solidFill>
              <w14:schemeClr w14:val="tx1"/>
            </w14:solidFill>
          </w14:textFill>
        </w:rPr>
        <w:t>参数之一</w:t>
      </w:r>
      <w:r>
        <w:rPr>
          <w:rFonts w:hAnsi="宋体"/>
          <w:color w:val="000000" w:themeColor="text1"/>
          <w:lang w:val="fr-FR"/>
          <w14:textFill>
            <w14:solidFill>
              <w14:schemeClr w14:val="tx1"/>
            </w14:solidFill>
          </w14:textFill>
        </w:rPr>
        <w:t>。</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w:t>
      </w:r>
      <w:r>
        <w:rPr>
          <w:rFonts w:hint="eastAsia" w:hAnsi="宋体"/>
          <w:color w:val="000000" w:themeColor="text1"/>
          <w:lang w:val="fr-FR"/>
          <w14:textFill>
            <w14:solidFill>
              <w14:schemeClr w14:val="tx1"/>
            </w14:solidFill>
          </w14:textFill>
        </w:rPr>
        <w:t>NR</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w:t>
      </w:r>
      <w:r>
        <w:rPr>
          <w:rFonts w:hint="eastAsia" w:hAnsi="宋体"/>
          <w:color w:val="000000" w:themeColor="text1"/>
          <w:lang w:val="fr-FR"/>
          <w14:textFill>
            <w14:solidFill>
              <w14:schemeClr w14:val="tx1"/>
            </w14:solidFill>
          </w14:textFill>
        </w:rPr>
        <w:t>参考信号接收质量</w:t>
      </w:r>
      <w:r>
        <w:rPr>
          <w:rFonts w:hAnsi="宋体"/>
          <w:color w:val="000000" w:themeColor="text1"/>
          <w:lang w:val="fr-FR"/>
          <w14:textFill>
            <w14:solidFill>
              <w14:schemeClr w14:val="tx1"/>
            </w14:solidFill>
          </w14:textFill>
        </w:rPr>
        <w:t>的原始测量值（即Uu口上报的测量报告中的测量值）。</w:t>
      </w:r>
    </w:p>
    <w:p>
      <w:pPr>
        <w:pStyle w:val="56"/>
        <w:numPr>
          <w:ilvl w:val="0"/>
          <w:numId w:val="14"/>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4"/>
        </w:numPr>
        <w:ind w:firstLineChars="0"/>
        <w:rPr>
          <w:rFonts w:hAnsi="宋体"/>
          <w:color w:val="000000" w:themeColor="text1"/>
          <w:szCs w:val="21"/>
          <w:lang w:val="fr-FR"/>
          <w14:textFill>
            <w14:solidFill>
              <w14:schemeClr w14:val="tx1"/>
            </w14:solidFill>
          </w14:textFill>
        </w:rPr>
      </w:pPr>
      <w:r>
        <w:rPr>
          <w:rFonts w:hAnsi="宋体"/>
          <w:color w:val="000000" w:themeColor="text1"/>
          <w:szCs w:val="21"/>
          <w:lang w:val="fr-FR"/>
          <w14:textFill>
            <w14:solidFill>
              <w14:schemeClr w14:val="tx1"/>
            </w14:solidFill>
          </w14:textFill>
        </w:rPr>
        <w:t>TS 3</w:t>
      </w:r>
      <w:r>
        <w:rPr>
          <w:rFonts w:hint="eastAsia" w:hAnsi="宋体"/>
          <w:color w:val="000000" w:themeColor="text1"/>
          <w:szCs w:val="21"/>
          <w14:textFill>
            <w14:solidFill>
              <w14:schemeClr w14:val="tx1"/>
            </w14:solidFill>
          </w14:textFill>
        </w:rPr>
        <w:t>8</w:t>
      </w:r>
      <w:r>
        <w:rPr>
          <w:rFonts w:hAnsi="宋体"/>
          <w:color w:val="000000" w:themeColor="text1"/>
          <w:szCs w:val="21"/>
          <w:lang w:val="fr-FR"/>
          <w14:textFill>
            <w14:solidFill>
              <w14:schemeClr w14:val="tx1"/>
            </w14:solidFill>
          </w14:textFill>
        </w:rPr>
        <w:t xml:space="preserve">.214 </w:t>
      </w:r>
      <w:r>
        <w:rPr>
          <w:rFonts w:hint="eastAsia" w:hAnsi="宋体"/>
          <w:color w:val="000000" w:themeColor="text1"/>
          <w:szCs w:val="21"/>
          <w:lang w:val="fr-FR"/>
          <w14:textFill>
            <w14:solidFill>
              <w14:schemeClr w14:val="tx1"/>
            </w14:solidFill>
          </w14:textFill>
        </w:rPr>
        <w:t>，</w:t>
      </w:r>
      <w:r>
        <w:rPr>
          <w:rFonts w:hint="eastAsia" w:hAnsi="宋体"/>
          <w:color w:val="000000" w:themeColor="text1"/>
          <w:szCs w:val="21"/>
          <w14:textFill>
            <w14:solidFill>
              <w14:schemeClr w14:val="tx1"/>
            </w14:solidFill>
          </w14:textFill>
        </w:rPr>
        <w:t>4</w:t>
      </w:r>
      <w:r>
        <w:rPr>
          <w:rFonts w:hAnsi="宋体"/>
          <w:color w:val="000000" w:themeColor="text1"/>
          <w:szCs w:val="21"/>
          <w:lang w:val="fr-FR"/>
          <w14:textFill>
            <w14:solidFill>
              <w14:schemeClr w14:val="tx1"/>
            </w14:solidFill>
          </w14:textFill>
        </w:rPr>
        <w:t>.1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.1</w:t>
      </w:r>
      <w:r>
        <w:rPr>
          <w:rFonts w:hint="eastAsia" w:hAnsi="宋体"/>
          <w:color w:val="000000" w:themeColor="text1"/>
          <w:szCs w:val="21"/>
          <w14:textFill>
            <w14:solidFill>
              <w14:schemeClr w14:val="tx1"/>
            </w14:solidFill>
          </w14:textFill>
        </w:rPr>
        <w:t>33</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10.1.11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38</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215</w:t>
      </w:r>
      <w:r>
        <w:rPr>
          <w:rFonts w:hint="eastAsia" w:hAnsi="宋体"/>
          <w:color w:val="000000" w:themeColor="text1"/>
          <w:szCs w:val="21"/>
          <w:lang w:val="en-GB"/>
          <w14:textFill>
            <w14:solidFill>
              <w14:schemeClr w14:val="tx1"/>
            </w14:solidFill>
          </w14:textFill>
        </w:rPr>
        <w:t>，</w:t>
      </w:r>
      <w:r>
        <w:rPr>
          <w:rFonts w:hint="eastAsia" w:hAnsi="宋体"/>
          <w:color w:val="000000" w:themeColor="text1"/>
          <w:szCs w:val="21"/>
          <w14:textFill>
            <w14:solidFill>
              <w14:schemeClr w14:val="tx1"/>
            </w14:solidFill>
          </w14:textFill>
        </w:rPr>
        <w:t>5.1</w:t>
      </w:r>
      <w:r>
        <w:rPr>
          <w:rFonts w:hint="eastAsia" w:hAnsi="宋体"/>
          <w:color w:val="000000" w:themeColor="text1"/>
          <w:szCs w:val="21"/>
          <w:lang w:val="fr-FR"/>
          <w14:textFill>
            <w14:solidFill>
              <w14:schemeClr w14:val="tx1"/>
            </w14:solidFill>
          </w14:textFill>
        </w:rPr>
        <w:t>节</w:t>
      </w:r>
      <w:r>
        <w:rPr>
          <w:rFonts w:hint="eastAsia" w:hAnsi="宋体"/>
          <w:color w:val="000000" w:themeColor="text1"/>
          <w:szCs w:val="21"/>
          <w14:textFill>
            <w14:solidFill>
              <w14:schemeClr w14:val="tx1"/>
            </w14:solidFill>
          </w14:textFill>
        </w:rPr>
        <w:t>。</w:t>
      </w:r>
    </w:p>
    <w:p>
      <w:pPr>
        <w:pStyle w:val="56"/>
        <w:numPr>
          <w:ilvl w:val="0"/>
          <w:numId w:val="14"/>
        </w:numPr>
        <w:ind w:firstLineChars="0"/>
        <w:rPr>
          <w:rFonts w:hAnsi="宋体"/>
          <w:color w:val="000000" w:themeColor="text1"/>
          <w:szCs w:val="21"/>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w:t>
      </w:r>
      <w:r>
        <w:fldChar w:fldCharType="begin"/>
      </w:r>
      <w:r>
        <w:instrText xml:space="preserve"> REF _Ref346202503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所示，取值类型为整型。</w:t>
      </w:r>
    </w:p>
    <w:p>
      <w:pPr>
        <w:ind w:left="66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SS-RSRQ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w:t>
            </w:r>
            <w:r>
              <w:rPr>
                <w:rFonts w:ascii="宋体" w:hAnsi="宋体"/>
                <w:color w:val="000000" w:themeColor="text1"/>
                <w:kern w:val="0"/>
                <w:sz w:val="18"/>
                <w:szCs w:val="18"/>
                <w:lang w:val="en-GB"/>
                <w14:textFill>
                  <w14:solidFill>
                    <w14:schemeClr w14:val="tx1"/>
                  </w14:solidFill>
                </w14:textFill>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SS-RSRQ_02</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42.5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SS-RSRQ_0</w:t>
            </w:r>
            <w:r>
              <w:rPr>
                <w:rFonts w:hint="eastAsia" w:ascii="宋体" w:hAnsi="宋体"/>
                <w:color w:val="000000" w:themeColor="text1"/>
                <w:kern w:val="0"/>
                <w:sz w:val="18"/>
                <w:szCs w:val="18"/>
                <w14:textFill>
                  <w14:solidFill>
                    <w14:schemeClr w14:val="tx1"/>
                  </w14:solidFill>
                </w14:textFill>
              </w:rPr>
              <w:t>3</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42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w:t>
            </w:r>
            <w:r>
              <w:rPr>
                <w:rFonts w:hint="eastAsia" w:ascii="宋体" w:hAnsi="宋体"/>
                <w:color w:val="000000" w:themeColor="text1"/>
                <w:kern w:val="0"/>
                <w:sz w:val="18"/>
                <w:szCs w:val="18"/>
                <w14:textFill>
                  <w14:solidFill>
                    <w14:schemeClr w14:val="tx1"/>
                  </w14:solidFill>
                </w14:textFill>
              </w:rPr>
              <w:t>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19</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 </w:t>
            </w:r>
            <w:r>
              <w:rPr>
                <w:rFonts w:hint="eastAsia" w:ascii="宋体" w:hAnsi="宋体"/>
                <w:color w:val="000000" w:themeColor="text1"/>
                <w:kern w:val="0"/>
                <w:sz w:val="18"/>
                <w:szCs w:val="18"/>
                <w14:textFill>
                  <w14:solidFill>
                    <w14:schemeClr w14:val="tx1"/>
                  </w14:solidFill>
                </w14:textFill>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126</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19</w:t>
            </w:r>
            <w:r>
              <w:rPr>
                <w:rFonts w:ascii="宋体" w:hAnsi="宋体"/>
                <w:color w:val="000000" w:themeColor="text1"/>
                <w:kern w:val="0"/>
                <w:sz w:val="18"/>
                <w:szCs w:val="18"/>
                <w14:textFill>
                  <w14:solidFill>
                    <w14:schemeClr w14:val="tx1"/>
                  </w14:solidFill>
                </w14:textFill>
              </w:rPr>
              <w:t xml:space="preserve">.5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SS-RSRQ &lt; </w:t>
            </w:r>
            <w:r>
              <w:rPr>
                <w:rFonts w:hint="eastAsia" w:ascii="宋体" w:hAnsi="宋体"/>
                <w:color w:val="000000" w:themeColor="text1"/>
                <w:kern w:val="0"/>
                <w:sz w:val="18"/>
                <w:szCs w:val="18"/>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SS-RSRQ_</w:t>
            </w:r>
            <w:r>
              <w:rPr>
                <w:rFonts w:hint="eastAsia" w:ascii="宋体" w:hAnsi="宋体"/>
                <w:color w:val="000000" w:themeColor="text1"/>
                <w:kern w:val="0"/>
                <w:sz w:val="18"/>
                <w:szCs w:val="18"/>
                <w14:textFill>
                  <w14:solidFill>
                    <w14:schemeClr w14:val="tx1"/>
                  </w14:solidFill>
                </w14:textFill>
              </w:rPr>
              <w:t>127</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 xml:space="preserve">20 </w:t>
            </w:r>
            <w:r>
              <w:rPr>
                <w:rFonts w:ascii="宋体" w:hAnsi="宋体"/>
                <w:color w:val="000000" w:themeColor="text1"/>
                <w:kern w:val="0"/>
                <w:sz w:val="18"/>
                <w:szCs w:val="18"/>
                <w14:textFill>
                  <w14:solidFill>
                    <w14:schemeClr w14:val="tx1"/>
                  </w14:solidFill>
                </w14:textFill>
              </w:rPr>
              <w:sym w:font="Symbol" w:char="F0A3"/>
            </w:r>
            <w:r>
              <w:rPr>
                <w:rFonts w:hint="eastAsia" w:ascii="宋体" w:hAnsi="宋体"/>
                <w:color w:val="000000" w:themeColor="text1"/>
                <w:kern w:val="0"/>
                <w:sz w:val="18"/>
                <w:szCs w:val="18"/>
                <w14:textFill>
                  <w14:solidFill>
                    <w14:schemeClr w14:val="tx1"/>
                  </w14:solidFill>
                </w14:textFill>
              </w:rPr>
              <w:t xml:space="preserve"> SS-RSRQ</w:t>
            </w:r>
          </w:p>
        </w:tc>
      </w:tr>
    </w:tbl>
    <w:p>
      <w:pPr>
        <w:pStyle w:val="56"/>
        <w:ind w:left="662" w:firstLine="0" w:firstLineChars="0"/>
        <w:rPr>
          <w:rFonts w:hAnsi="宋体"/>
          <w:color w:val="000000" w:themeColor="text1"/>
          <w:szCs w:val="21"/>
          <w14:textFill>
            <w14:solidFill>
              <w14:schemeClr w14:val="tx1"/>
            </w14:solidFill>
          </w14:textFill>
        </w:rPr>
      </w:pPr>
    </w:p>
    <w:p>
      <w:pPr>
        <w:pStyle w:val="56"/>
        <w:numPr>
          <w:ilvl w:val="0"/>
          <w:numId w:val="14"/>
        </w:numPr>
        <w:ind w:firstLineChars="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该数据可用于判断基站下行参考信号接收质量，</w:t>
      </w:r>
      <w:r>
        <w:rPr>
          <w:rFonts w:hint="eastAsia" w:hAnsi="宋体"/>
          <w:color w:val="000000" w:themeColor="text1"/>
          <w:szCs w:val="21"/>
          <w14:textFill>
            <w14:solidFill>
              <w14:schemeClr w14:val="tx1"/>
            </w14:solidFill>
          </w14:textFill>
        </w:rPr>
        <w:t>用于小区间切换和重选的判断和分析</w:t>
      </w:r>
      <w:r>
        <w:rPr>
          <w:rFonts w:hAnsi="宋体"/>
          <w:color w:val="000000" w:themeColor="text1"/>
          <w:szCs w:val="21"/>
          <w14:textFill>
            <w14:solidFill>
              <w14:schemeClr w14:val="tx1"/>
            </w14:solidFill>
          </w14:textFill>
        </w:rPr>
        <w:t>。</w:t>
      </w:r>
    </w:p>
    <w:p>
      <w:pPr>
        <w:pStyle w:val="62"/>
        <w:tabs>
          <w:tab w:val="left" w:pos="710"/>
        </w:tabs>
        <w:spacing w:line="415" w:lineRule="auto"/>
        <w:rPr>
          <w:color w:val="000000" w:themeColor="text1"/>
          <w14:textFill>
            <w14:solidFill>
              <w14:schemeClr w14:val="tx1"/>
            </w14:solidFill>
          </w14:textFill>
        </w:rPr>
      </w:pPr>
      <w:bookmarkStart w:id="70" w:name="_Toc20650"/>
      <w:r>
        <w:rPr>
          <w:rFonts w:hint="eastAsia"/>
          <w:color w:val="000000" w:themeColor="text1"/>
          <w14:textFill>
            <w14:solidFill>
              <w14:schemeClr w14:val="tx1"/>
            </w14:solidFill>
          </w14:textFill>
        </w:rPr>
        <w:t>NR</w:t>
      </w:r>
      <w:r>
        <w:rPr>
          <w:color w:val="000000" w:themeColor="text1"/>
          <w14:textFill>
            <w14:solidFill>
              <w14:schemeClr w14:val="tx1"/>
            </w14:solidFill>
          </w14:textFill>
        </w:rPr>
        <w:t>服务小区的</w:t>
      </w:r>
      <w:r>
        <w:rPr>
          <w:rFonts w:hint="eastAsia" w:hAnsi="宋体"/>
          <w:color w:val="000000" w:themeColor="text1"/>
          <w:lang w:val="fr-FR"/>
          <w14:textFill>
            <w14:solidFill>
              <w14:schemeClr w14:val="tx1"/>
            </w14:solidFill>
          </w14:textFill>
        </w:rPr>
        <w:t>SSB参考信号</w:t>
      </w:r>
      <w:r>
        <w:rPr>
          <w:rFonts w:hint="eastAsia"/>
          <w:color w:val="000000" w:themeColor="text1"/>
          <w14:textFill>
            <w14:solidFill>
              <w14:schemeClr w14:val="tx1"/>
            </w14:solidFill>
          </w14:textFill>
        </w:rPr>
        <w:t>信噪比</w:t>
      </w:r>
      <w:bookmarkEnd w:id="70"/>
    </w:p>
    <w:p>
      <w:pPr>
        <w:pStyle w:val="56"/>
        <w:numPr>
          <w:ilvl w:val="0"/>
          <w:numId w:val="15"/>
        </w:numPr>
        <w:ind w:firstLineChars="0"/>
        <w:rPr>
          <w:rFonts w:hAnsi="宋体"/>
          <w:color w:val="000000" w:themeColor="text1"/>
          <w:lang w:val="fr-FR"/>
          <w14:textFill>
            <w14:solidFill>
              <w14:schemeClr w14:val="tx1"/>
            </w14:solidFill>
          </w14:textFill>
        </w:rPr>
      </w:pPr>
      <w:r>
        <w:rPr>
          <w:rFonts w:hAnsi="宋体"/>
          <w:color w:val="000000" w:themeColor="text1"/>
          <w:szCs w:val="21"/>
          <w14:textFill>
            <w14:solidFill>
              <w14:schemeClr w14:val="tx1"/>
            </w14:solidFill>
          </w14:textFill>
        </w:rPr>
        <w:t>MR.</w:t>
      </w:r>
      <w:r>
        <w:rPr>
          <w:rFonts w:hint="eastAsia" w:hAnsi="宋体"/>
          <w:color w:val="000000" w:themeColor="text1"/>
          <w:szCs w:val="21"/>
          <w14:textFill>
            <w14:solidFill>
              <w14:schemeClr w14:val="tx1"/>
            </w14:solidFill>
          </w14:textFill>
        </w:rPr>
        <w:t>NR</w:t>
      </w:r>
      <w:r>
        <w:rPr>
          <w:rFonts w:hAnsi="宋体"/>
          <w:color w:val="000000" w:themeColor="text1"/>
          <w:lang w:val="fr-FR"/>
          <w14:textFill>
            <w14:solidFill>
              <w14:schemeClr w14:val="tx1"/>
            </w14:solidFill>
          </w14:textFill>
        </w:rPr>
        <w:t>Sc</w:t>
      </w:r>
      <w:r>
        <w:rPr>
          <w:rFonts w:hint="eastAsia" w:hAnsi="宋体"/>
          <w:color w:val="000000" w:themeColor="text1"/>
          <w:lang w:val="fr-FR"/>
          <w14:textFill>
            <w14:solidFill>
              <w14:schemeClr w14:val="tx1"/>
            </w14:solidFill>
          </w14:textFill>
        </w:rPr>
        <w:t>SS</w:t>
      </w:r>
      <w:r>
        <w:rPr>
          <w:rFonts w:hAnsi="宋体"/>
          <w:color w:val="000000" w:themeColor="text1"/>
          <w:szCs w:val="21"/>
          <w14:textFill>
            <w14:solidFill>
              <w14:schemeClr w14:val="tx1"/>
            </w14:solidFill>
          </w14:textFill>
        </w:rPr>
        <w:t>S</w:t>
      </w:r>
      <w:r>
        <w:rPr>
          <w:rFonts w:hint="eastAsia" w:hAnsi="宋体"/>
          <w:color w:val="000000" w:themeColor="text1"/>
          <w:szCs w:val="21"/>
          <w14:textFill>
            <w14:solidFill>
              <w14:schemeClr w14:val="tx1"/>
            </w14:solidFill>
          </w14:textFill>
        </w:rPr>
        <w:t>INR</w:t>
      </w:r>
    </w:p>
    <w:p>
      <w:pPr>
        <w:pStyle w:val="56"/>
        <w:numPr>
          <w:ilvl w:val="0"/>
          <w:numId w:val="15"/>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反映</w:t>
      </w:r>
      <w:r>
        <w:rPr>
          <w:rFonts w:hint="eastAsia" w:hAnsi="宋体"/>
          <w:color w:val="000000" w:themeColor="text1"/>
          <w14:textFill>
            <w14:solidFill>
              <w14:schemeClr w14:val="tx1"/>
            </w14:solidFill>
          </w14:textFill>
        </w:rPr>
        <w:t>UE接收的</w:t>
      </w:r>
      <w:r>
        <w:rPr>
          <w:rFonts w:hint="eastAsia" w:hAnsi="宋体"/>
          <w:color w:val="000000" w:themeColor="text1"/>
          <w:lang w:val="fr-FR"/>
          <w14:textFill>
            <w14:solidFill>
              <w14:schemeClr w14:val="tx1"/>
            </w14:solidFill>
          </w14:textFill>
        </w:rPr>
        <w:t>服务小区SSB参考信号的信号与干扰加噪声比</w:t>
      </w:r>
      <w:r>
        <w:rPr>
          <w:rFonts w:hAnsi="宋体"/>
          <w:color w:val="000000" w:themeColor="text1"/>
          <w:lang w:val="fr-FR"/>
          <w14:textFill>
            <w14:solidFill>
              <w14:schemeClr w14:val="tx1"/>
            </w14:solidFill>
          </w14:textFill>
        </w:rPr>
        <w:t>，</w:t>
      </w:r>
      <w:r>
        <w:rPr>
          <w:rStyle w:val="144"/>
          <w:rFonts w:ascii="Arial" w:hAnsi="Arial" w:cs="Arial"/>
          <w:color w:val="000000" w:themeColor="text1"/>
          <w14:textFill>
            <w14:solidFill>
              <w14:schemeClr w14:val="tx1"/>
            </w14:solidFill>
          </w14:textFill>
        </w:rPr>
        <w:t>定义为承载</w:t>
      </w:r>
      <w:r>
        <w:rPr>
          <w:rStyle w:val="144"/>
          <w:rFonts w:hint="eastAsia" w:ascii="Arial" w:hAnsi="Arial" w:cs="Arial"/>
          <w:color w:val="000000" w:themeColor="text1"/>
          <w14:textFill>
            <w14:solidFill>
              <w14:schemeClr w14:val="tx1"/>
            </w14:solidFill>
          </w14:textFill>
        </w:rPr>
        <w:t>辅</w:t>
      </w:r>
      <w:r>
        <w:rPr>
          <w:rStyle w:val="144"/>
          <w:rFonts w:ascii="Arial" w:hAnsi="Arial" w:cs="Arial"/>
          <w:color w:val="000000" w:themeColor="text1"/>
          <w14:textFill>
            <w14:solidFill>
              <w14:schemeClr w14:val="tx1"/>
            </w14:solidFill>
          </w14:textFill>
        </w:rPr>
        <w:t>同步信号的资源单元的功率的线性平均值除以资源上的噪声和干扰功率的线性平均值</w:t>
      </w:r>
      <w:r>
        <w:rPr>
          <w:rStyle w:val="144"/>
          <w:rFonts w:hint="eastAsia" w:ascii="Arial" w:hAnsi="Arial" w:cs="Arial"/>
          <w:color w:val="000000" w:themeColor="text1"/>
          <w14:textFill>
            <w14:solidFill>
              <w14:schemeClr w14:val="tx1"/>
            </w14:solidFill>
          </w14:textFill>
        </w:rPr>
        <w:t>，</w:t>
      </w:r>
      <w:r>
        <w:rPr>
          <w:rFonts w:hAnsi="宋体"/>
          <w:color w:val="000000" w:themeColor="text1"/>
          <w:lang w:val="fr-FR"/>
          <w14:textFill>
            <w14:solidFill>
              <w14:schemeClr w14:val="tx1"/>
            </w14:solidFill>
          </w14:textFill>
        </w:rPr>
        <w:t>是反映</w:t>
      </w:r>
      <w:r>
        <w:rPr>
          <w:rFonts w:hint="eastAsia" w:hAnsi="宋体"/>
          <w:color w:val="000000" w:themeColor="text1"/>
          <w:lang w:val="fr-FR"/>
          <w14:textFill>
            <w14:solidFill>
              <w14:schemeClr w14:val="tx1"/>
            </w14:solidFill>
          </w14:textFill>
        </w:rPr>
        <w:t>小区下行信号质量</w:t>
      </w:r>
      <w:r>
        <w:rPr>
          <w:rFonts w:hAnsi="宋体"/>
          <w:color w:val="000000" w:themeColor="text1"/>
          <w:lang w:val="fr-FR"/>
          <w14:textFill>
            <w14:solidFill>
              <w14:schemeClr w14:val="tx1"/>
            </w14:solidFill>
          </w14:textFill>
        </w:rPr>
        <w:t>的主要指标</w:t>
      </w:r>
      <w:r>
        <w:rPr>
          <w:rFonts w:hint="eastAsia" w:hAnsi="宋体"/>
          <w:color w:val="000000" w:themeColor="text1"/>
          <w:lang w:val="fr-FR"/>
          <w14:textFill>
            <w14:solidFill>
              <w14:schemeClr w14:val="tx1"/>
            </w14:solidFill>
          </w14:textFill>
        </w:rPr>
        <w:t>。</w:t>
      </w:r>
    </w:p>
    <w:p>
      <w:pPr>
        <w:pStyle w:val="56"/>
        <w:numPr>
          <w:ilvl w:val="0"/>
          <w:numId w:val="15"/>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5"/>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TS 3</w:t>
      </w:r>
      <w:r>
        <w:rPr>
          <w:rFonts w:hint="eastAsia" w:hAnsi="宋体"/>
          <w:color w:val="000000" w:themeColor="text1"/>
          <w14:textFill>
            <w14:solidFill>
              <w14:schemeClr w14:val="tx1"/>
            </w14:solidFill>
          </w14:textFill>
        </w:rPr>
        <w:t>8</w:t>
      </w:r>
      <w:r>
        <w:rPr>
          <w:rFonts w:hAnsi="宋体"/>
          <w:color w:val="000000" w:themeColor="text1"/>
          <w:lang w:val="fr-FR"/>
          <w14:textFill>
            <w14:solidFill>
              <w14:schemeClr w14:val="tx1"/>
            </w14:solidFill>
          </w14:textFill>
        </w:rPr>
        <w:t>.214</w:t>
      </w:r>
      <w:r>
        <w:rPr>
          <w:rFonts w:hint="eastAsia" w:hAnsi="宋体"/>
          <w:color w:val="000000" w:themeColor="text1"/>
          <w:lang w:val="fr-FR"/>
          <w14:textFill>
            <w14:solidFill>
              <w14:schemeClr w14:val="tx1"/>
            </w14:solidFill>
          </w14:textFill>
        </w:rPr>
        <w:t>，</w:t>
      </w:r>
      <w:r>
        <w:rPr>
          <w:rFonts w:hint="eastAsia" w:hAnsi="宋体"/>
          <w:color w:val="000000" w:themeColor="text1"/>
          <w14:textFill>
            <w14:solidFill>
              <w14:schemeClr w14:val="tx1"/>
            </w14:solidFill>
          </w14:textFill>
        </w:rPr>
        <w:t>4</w:t>
      </w:r>
      <w:r>
        <w:rPr>
          <w:rFonts w:hAnsi="宋体"/>
          <w:color w:val="000000" w:themeColor="text1"/>
          <w:lang w:val="fr-FR"/>
          <w14:textFill>
            <w14:solidFill>
              <w14:schemeClr w14:val="tx1"/>
            </w14:solidFill>
          </w14:textFill>
        </w:rPr>
        <w:t>.1</w:t>
      </w:r>
      <w:r>
        <w:rPr>
          <w:rFonts w:hint="eastAsia" w:hAnsi="宋体"/>
          <w:color w:val="000000" w:themeColor="text1"/>
          <w:lang w:val="fr-FR"/>
          <w14:textFill>
            <w14:solidFill>
              <w14:schemeClr w14:val="tx1"/>
            </w14:solidFill>
          </w14:textFill>
        </w:rPr>
        <w:t>节；</w:t>
      </w: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.1</w:t>
      </w:r>
      <w:r>
        <w:rPr>
          <w:rFonts w:hint="eastAsia" w:hAnsi="宋体"/>
          <w:color w:val="000000" w:themeColor="text1"/>
          <w14:textFill>
            <w14:solidFill>
              <w14:schemeClr w14:val="tx1"/>
            </w14:solidFill>
          </w14:textFill>
        </w:rPr>
        <w:t>33</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10.1.16</w:t>
      </w:r>
      <w:r>
        <w:rPr>
          <w:rFonts w:hint="eastAsia" w:hAnsi="宋体"/>
          <w:color w:val="000000" w:themeColor="text1"/>
          <w:lang w:val="fr-FR"/>
          <w14:textFill>
            <w14:solidFill>
              <w14:schemeClr w14:val="tx1"/>
            </w14:solidFill>
          </w14:textFill>
        </w:rPr>
        <w:t>节；</w:t>
      </w: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215</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5.1</w:t>
      </w:r>
      <w:r>
        <w:rPr>
          <w:rFonts w:hint="eastAsia" w:hAnsi="宋体"/>
          <w:color w:val="000000" w:themeColor="text1"/>
          <w:lang w:val="fr-FR"/>
          <w14:textFill>
            <w14:solidFill>
              <w14:schemeClr w14:val="tx1"/>
            </w14:solidFill>
          </w14:textFill>
        </w:rPr>
        <w:t>节</w:t>
      </w:r>
      <w:r>
        <w:rPr>
          <w:rFonts w:hint="eastAsia" w:hAnsi="宋体"/>
          <w:color w:val="000000" w:themeColor="text1"/>
          <w14:textFill>
            <w14:solidFill>
              <w14:schemeClr w14:val="tx1"/>
            </w14:solidFill>
          </w14:textFill>
        </w:rPr>
        <w:t>。</w:t>
      </w:r>
    </w:p>
    <w:p>
      <w:pPr>
        <w:pStyle w:val="56"/>
        <w:numPr>
          <w:ilvl w:val="0"/>
          <w:numId w:val="15"/>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w:t>
      </w:r>
      <w:r>
        <w:fldChar w:fldCharType="begin"/>
      </w:r>
      <w:r>
        <w:instrText xml:space="preserve"> REF _Ref346202988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所示，取值类型为整型。</w:t>
      </w:r>
    </w:p>
    <w:p>
      <w:pPr>
        <w:ind w:left="662"/>
        <w:jc w:val="cente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表</w:t>
      </w:r>
      <w:r>
        <w:rPr>
          <w:rFonts w:asciiTheme="minorEastAsia" w:hAnsiTheme="minorEastAsia" w:eastAsiaTheme="minorEastAsia"/>
          <w:color w:val="000000" w:themeColor="text1"/>
          <w14:textFill>
            <w14:solidFill>
              <w14:schemeClr w14:val="tx1"/>
            </w14:solidFill>
          </w14:textFill>
        </w:rPr>
        <w:t>7</w:t>
      </w:r>
      <w:r>
        <w:rPr>
          <w:rFonts w:hint="eastAsia" w:asciiTheme="minorEastAsia" w:hAnsiTheme="minorEastAsia" w:eastAsiaTheme="minor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SS-SINR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lang w:val="en-GB"/>
                <w14:textFill>
                  <w14:solidFill>
                    <w14:schemeClr w14:val="tx1"/>
                  </w14:solidFill>
                </w14:textFill>
              </w:rPr>
              <w:t>2</w:t>
            </w:r>
            <w:r>
              <w:rPr>
                <w:rFonts w:ascii="宋体" w:hAnsi="宋体"/>
                <w:color w:val="000000" w:themeColor="text1"/>
                <w:kern w:val="0"/>
                <w:sz w:val="18"/>
                <w:szCs w:val="18"/>
                <w:lang w:val="en-GB"/>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SS-SINR_02</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22.5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w:t>
            </w:r>
            <w:r>
              <w:rPr>
                <w:rFonts w:hint="eastAsia" w:ascii="宋体" w:hAnsi="宋体"/>
                <w:color w:val="000000" w:themeColor="text1"/>
                <w:kern w:val="0"/>
                <w:sz w:val="18"/>
                <w:szCs w:val="18"/>
                <w14:textFill>
                  <w14:solidFill>
                    <w14:schemeClr w14:val="tx1"/>
                  </w14:solidFill>
                </w14:textFill>
              </w:rPr>
              <w:t>3</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39</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 </w:t>
            </w:r>
            <w:r>
              <w:rPr>
                <w:rFonts w:hint="eastAsia" w:ascii="宋体" w:hAnsi="宋体"/>
                <w:color w:val="000000" w:themeColor="text1"/>
                <w:kern w:val="0"/>
                <w:sz w:val="18"/>
                <w:szCs w:val="18"/>
                <w14:textFill>
                  <w14:solidFill>
                    <w14:schemeClr w14:val="tx1"/>
                  </w14:solidFill>
                </w14:textFill>
              </w:rPr>
              <w:t>39.5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126</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39</w:t>
            </w:r>
            <w:r>
              <w:rPr>
                <w:rFonts w:ascii="宋体" w:hAnsi="宋体"/>
                <w:color w:val="000000" w:themeColor="text1"/>
                <w:kern w:val="0"/>
                <w:sz w:val="18"/>
                <w:szCs w:val="18"/>
                <w14:textFill>
                  <w14:solidFill>
                    <w14:schemeClr w14:val="tx1"/>
                  </w14:solidFill>
                </w14:textFill>
              </w:rPr>
              <w:t xml:space="preserve">.5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 </w:t>
            </w:r>
            <w:r>
              <w:rPr>
                <w:rFonts w:hint="eastAsia" w:ascii="宋体" w:hAnsi="宋体"/>
                <w:color w:val="000000" w:themeColor="text1"/>
                <w:kern w:val="0"/>
                <w:sz w:val="18"/>
                <w:szCs w:val="18"/>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127</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 xml:space="preserve">40 </w:t>
            </w:r>
            <w:r>
              <w:rPr>
                <w:rFonts w:ascii="宋体" w:hAnsi="宋体"/>
                <w:color w:val="000000" w:themeColor="text1"/>
                <w:kern w:val="0"/>
                <w:sz w:val="18"/>
                <w:szCs w:val="18"/>
                <w14:textFill>
                  <w14:solidFill>
                    <w14:schemeClr w14:val="tx1"/>
                  </w14:solidFill>
                </w14:textFill>
              </w:rPr>
              <w:sym w:font="Symbol" w:char="F0A3"/>
            </w:r>
            <w:r>
              <w:rPr>
                <w:rFonts w:hint="eastAsia" w:ascii="宋体" w:hAnsi="宋体"/>
                <w:color w:val="000000" w:themeColor="text1"/>
                <w:kern w:val="0"/>
                <w:sz w:val="18"/>
                <w:szCs w:val="18"/>
                <w14:textFill>
                  <w14:solidFill>
                    <w14:schemeClr w14:val="tx1"/>
                  </w14:solidFill>
                </w14:textFill>
              </w:rPr>
              <w:t xml:space="preserve"> SS-SINR</w:t>
            </w:r>
          </w:p>
        </w:tc>
      </w:tr>
    </w:tbl>
    <w:p>
      <w:pPr>
        <w:ind w:left="662"/>
        <w:jc w:val="center"/>
        <w:rPr>
          <w:rFonts w:asciiTheme="minorEastAsia" w:hAnsiTheme="minorEastAsia" w:eastAsiaTheme="minorEastAsia"/>
          <w:color w:val="000000" w:themeColor="text1"/>
          <w14:textFill>
            <w14:solidFill>
              <w14:schemeClr w14:val="tx1"/>
            </w14:solidFill>
          </w14:textFill>
        </w:rPr>
      </w:pPr>
    </w:p>
    <w:p>
      <w:pPr>
        <w:pStyle w:val="56"/>
        <w:ind w:left="302" w:firstLine="0" w:firstLineChars="0"/>
        <w:rPr>
          <w:rFonts w:hAnsi="宋体"/>
          <w:color w:val="000000" w:themeColor="text1"/>
          <w:szCs w:val="21"/>
          <w14:textFill>
            <w14:solidFill>
              <w14:schemeClr w14:val="tx1"/>
            </w14:solidFill>
          </w14:textFill>
        </w:rPr>
      </w:pPr>
      <w:bookmarkStart w:id="71" w:name="_Toc416699854"/>
      <w:r>
        <w:rPr>
          <w:rFonts w:hint="eastAsia" w:hAnsi="宋体"/>
          <w:color w:val="000000" w:themeColor="text1"/>
          <w14:textFill>
            <w14:solidFill>
              <w14:schemeClr w14:val="tx1"/>
            </w14:solidFill>
          </w14:textFill>
        </w:rPr>
        <w:t xml:space="preserve">f） </w:t>
      </w:r>
      <w:r>
        <w:rPr>
          <w:rFonts w:hAnsi="宋体"/>
          <w:color w:val="000000" w:themeColor="text1"/>
          <w:lang w:val="fr-FR"/>
          <w14:textFill>
            <w14:solidFill>
              <w14:schemeClr w14:val="tx1"/>
            </w14:solidFill>
          </w14:textFill>
        </w:rPr>
        <w:t>该测量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可用于</w:t>
      </w:r>
      <w:r>
        <w:rPr>
          <w:rFonts w:hint="eastAsia" w:hAnsi="宋体"/>
          <w:color w:val="000000" w:themeColor="text1"/>
          <w:szCs w:val="21"/>
          <w14:textFill>
            <w14:solidFill>
              <w14:schemeClr w14:val="tx1"/>
            </w14:solidFill>
          </w14:textFill>
        </w:rPr>
        <w:t>分析服务小区下行信号的干扰情况</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判断下行信号接收质量并进行小区及终端参数优化</w:t>
      </w:r>
      <w:r>
        <w:rPr>
          <w:rFonts w:hAnsi="宋体"/>
          <w:color w:val="000000" w:themeColor="text1"/>
          <w:szCs w:val="21"/>
          <w14:textFill>
            <w14:solidFill>
              <w14:schemeClr w14:val="tx1"/>
            </w14:solidFill>
          </w14:textFill>
        </w:rPr>
        <w:t>。</w:t>
      </w:r>
    </w:p>
    <w:p>
      <w:pPr>
        <w:pStyle w:val="62"/>
        <w:tabs>
          <w:tab w:val="left" w:pos="710"/>
        </w:tabs>
        <w:spacing w:line="415" w:lineRule="auto"/>
        <w:rPr>
          <w:color w:val="000000" w:themeColor="text1"/>
          <w14:textFill>
            <w14:solidFill>
              <w14:schemeClr w14:val="tx1"/>
            </w14:solidFill>
          </w14:textFill>
        </w:rPr>
      </w:pPr>
      <w:bookmarkStart w:id="72" w:name="_Toc22213"/>
      <w:r>
        <w:rPr>
          <w:rFonts w:hint="eastAsia"/>
          <w:color w:val="000000" w:themeColor="text1"/>
          <w14:textFill>
            <w14:solidFill>
              <w14:schemeClr w14:val="tx1"/>
            </w14:solidFill>
          </w14:textFill>
        </w:rPr>
        <w:t>NR</w:t>
      </w:r>
      <w:r>
        <w:rPr>
          <w:color w:val="000000" w:themeColor="text1"/>
          <w14:textFill>
            <w14:solidFill>
              <w14:schemeClr w14:val="tx1"/>
            </w14:solidFill>
          </w14:textFill>
        </w:rPr>
        <w:t>已定义邻区关系和未定义邻区关系小区的</w:t>
      </w:r>
      <w:r>
        <w:rPr>
          <w:rFonts w:hint="eastAsia"/>
          <w:color w:val="000000" w:themeColor="text1"/>
          <w14:textFill>
            <w14:solidFill>
              <w14:schemeClr w14:val="tx1"/>
            </w14:solidFill>
          </w14:textFill>
        </w:rPr>
        <w:t>SSB参考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信噪比</w:t>
      </w:r>
      <w:bookmarkEnd w:id="72"/>
    </w:p>
    <w:p>
      <w:pPr>
        <w:pStyle w:val="56"/>
        <w:numPr>
          <w:ilvl w:val="0"/>
          <w:numId w:val="16"/>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Nc</w:t>
      </w:r>
      <w:r>
        <w:rPr>
          <w:rFonts w:hint="eastAsia" w:hAnsi="宋体"/>
          <w:color w:val="000000" w:themeColor="text1"/>
          <w:lang w:val="fr-FR"/>
          <w14:textFill>
            <w14:solidFill>
              <w14:schemeClr w14:val="tx1"/>
            </w14:solidFill>
          </w14:textFill>
        </w:rPr>
        <w:t>SS</w:t>
      </w:r>
      <w:r>
        <w:rPr>
          <w:rFonts w:hAnsi="宋体"/>
          <w:color w:val="000000" w:themeColor="text1"/>
          <w:szCs w:val="21"/>
          <w14:textFill>
            <w14:solidFill>
              <w14:schemeClr w14:val="tx1"/>
            </w14:solidFill>
          </w14:textFill>
        </w:rPr>
        <w:t>S</w:t>
      </w:r>
      <w:r>
        <w:rPr>
          <w:rFonts w:hint="eastAsia" w:hAnsi="宋体"/>
          <w:color w:val="000000" w:themeColor="text1"/>
          <w:szCs w:val="21"/>
          <w14:textFill>
            <w14:solidFill>
              <w14:schemeClr w14:val="tx1"/>
            </w14:solidFill>
          </w14:textFill>
        </w:rPr>
        <w:t>INR</w:t>
      </w:r>
    </w:p>
    <w:p>
      <w:pPr>
        <w:pStyle w:val="56"/>
        <w:numPr>
          <w:ilvl w:val="0"/>
          <w:numId w:val="16"/>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反映UE处在某一个服务小区下接收到的</w:t>
      </w:r>
      <w:r>
        <w:rPr>
          <w:rFonts w:hAnsi="宋体"/>
          <w:color w:val="000000" w:themeColor="text1"/>
          <w14:textFill>
            <w14:solidFill>
              <w14:schemeClr w14:val="tx1"/>
            </w14:solidFill>
          </w14:textFill>
        </w:rPr>
        <w:t>已定义邻区关系和未定义邻区关系</w:t>
      </w:r>
      <w:r>
        <w:rPr>
          <w:rFonts w:hAnsi="宋体"/>
          <w:color w:val="000000" w:themeColor="text1"/>
          <w:lang w:val="fr-FR"/>
          <w14:textFill>
            <w14:solidFill>
              <w14:schemeClr w14:val="tx1"/>
            </w14:solidFill>
          </w14:textFill>
        </w:rPr>
        <w:t>的邻区</w:t>
      </w:r>
      <w:r>
        <w:rPr>
          <w:rFonts w:hint="eastAsia" w:hAnsi="宋体"/>
          <w:color w:val="000000" w:themeColor="text1"/>
          <w:lang w:val="fr-FR"/>
          <w14:textFill>
            <w14:solidFill>
              <w14:schemeClr w14:val="tx1"/>
            </w14:solidFill>
          </w14:textFill>
        </w:rPr>
        <w:t>SSB参考信号的信号与干扰加噪声比</w:t>
      </w:r>
      <w:r>
        <w:rPr>
          <w:rFonts w:hAnsi="宋体"/>
          <w:color w:val="000000" w:themeColor="text1"/>
          <w:lang w:val="fr-FR"/>
          <w14:textFill>
            <w14:solidFill>
              <w14:schemeClr w14:val="tx1"/>
            </w14:solidFill>
          </w14:textFill>
        </w:rPr>
        <w:t>，是决定切换的参考</w:t>
      </w:r>
      <w:r>
        <w:rPr>
          <w:rFonts w:hint="eastAsia" w:hAnsi="宋体"/>
          <w:color w:val="000000" w:themeColor="text1"/>
          <w:lang w:val="fr-FR"/>
          <w14:textFill>
            <w14:solidFill>
              <w14:schemeClr w14:val="tx1"/>
            </w14:solidFill>
          </w14:textFill>
        </w:rPr>
        <w:t>参数之一</w:t>
      </w:r>
      <w:r>
        <w:rPr>
          <w:rFonts w:hAnsi="宋体"/>
          <w:color w:val="000000" w:themeColor="text1"/>
          <w:lang w:val="fr-FR"/>
          <w14:textFill>
            <w14:solidFill>
              <w14:schemeClr w14:val="tx1"/>
            </w14:solidFill>
          </w14:textFill>
        </w:rPr>
        <w:t>。</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w:t>
      </w:r>
      <w:r>
        <w:rPr>
          <w:rFonts w:hint="eastAsia" w:hAnsi="宋体"/>
          <w:color w:val="000000" w:themeColor="text1"/>
          <w:lang w:val="fr-FR"/>
          <w14:textFill>
            <w14:solidFill>
              <w14:schemeClr w14:val="tx1"/>
            </w14:solidFill>
          </w14:textFill>
        </w:rPr>
        <w:t>NR</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w:t>
      </w:r>
      <w:r>
        <w:rPr>
          <w:rFonts w:hint="eastAsia" w:hAnsi="宋体"/>
          <w:color w:val="000000" w:themeColor="text1"/>
          <w:lang w:val="fr-FR"/>
          <w14:textFill>
            <w14:solidFill>
              <w14:schemeClr w14:val="tx1"/>
            </w14:solidFill>
          </w14:textFill>
        </w:rPr>
        <w:t>参考信号与干扰加噪声比</w:t>
      </w:r>
      <w:r>
        <w:rPr>
          <w:rFonts w:hAnsi="宋体"/>
          <w:color w:val="000000" w:themeColor="text1"/>
          <w:lang w:val="fr-FR"/>
          <w14:textFill>
            <w14:solidFill>
              <w14:schemeClr w14:val="tx1"/>
            </w14:solidFill>
          </w14:textFill>
        </w:rPr>
        <w:t>的原始测量值（即Uu口上报的测量报告中的测量值）</w:t>
      </w:r>
      <w:r>
        <w:rPr>
          <w:rFonts w:hint="eastAsia" w:hAnsi="宋体"/>
          <w:color w:val="000000" w:themeColor="text1"/>
          <w:lang w:val="fr-FR"/>
          <w14:textFill>
            <w14:solidFill>
              <w14:schemeClr w14:val="tx1"/>
            </w14:solidFill>
          </w14:textFill>
        </w:rPr>
        <w:t>。</w:t>
      </w:r>
    </w:p>
    <w:p>
      <w:pPr>
        <w:pStyle w:val="56"/>
        <w:numPr>
          <w:ilvl w:val="0"/>
          <w:numId w:val="16"/>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16"/>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TS 3</w:t>
      </w:r>
      <w:r>
        <w:rPr>
          <w:rFonts w:hint="eastAsia" w:hAnsi="宋体"/>
          <w:color w:val="000000" w:themeColor="text1"/>
          <w14:textFill>
            <w14:solidFill>
              <w14:schemeClr w14:val="tx1"/>
            </w14:solidFill>
          </w14:textFill>
        </w:rPr>
        <w:t>8</w:t>
      </w:r>
      <w:r>
        <w:rPr>
          <w:rFonts w:hAnsi="宋体"/>
          <w:color w:val="000000" w:themeColor="text1"/>
          <w:lang w:val="fr-FR"/>
          <w14:textFill>
            <w14:solidFill>
              <w14:schemeClr w14:val="tx1"/>
            </w14:solidFill>
          </w14:textFill>
        </w:rPr>
        <w:t xml:space="preserve">.214 </w:t>
      </w:r>
      <w:r>
        <w:rPr>
          <w:rFonts w:hint="eastAsia" w:hAnsi="宋体"/>
          <w:color w:val="000000" w:themeColor="text1"/>
          <w:lang w:val="fr-FR"/>
          <w14:textFill>
            <w14:solidFill>
              <w14:schemeClr w14:val="tx1"/>
            </w14:solidFill>
          </w14:textFill>
        </w:rPr>
        <w:t>，</w:t>
      </w:r>
      <w:r>
        <w:rPr>
          <w:rFonts w:hint="eastAsia" w:hAnsi="宋体"/>
          <w:color w:val="000000" w:themeColor="text1"/>
          <w14:textFill>
            <w14:solidFill>
              <w14:schemeClr w14:val="tx1"/>
            </w14:solidFill>
          </w14:textFill>
        </w:rPr>
        <w:t>4</w:t>
      </w:r>
      <w:r>
        <w:rPr>
          <w:rFonts w:hAnsi="宋体"/>
          <w:color w:val="000000" w:themeColor="text1"/>
          <w:lang w:val="fr-FR"/>
          <w14:textFill>
            <w14:solidFill>
              <w14:schemeClr w14:val="tx1"/>
            </w14:solidFill>
          </w14:textFill>
        </w:rPr>
        <w:t>.1</w:t>
      </w:r>
      <w:r>
        <w:rPr>
          <w:rFonts w:hint="eastAsia" w:hAnsi="宋体"/>
          <w:color w:val="000000" w:themeColor="text1"/>
          <w:lang w:val="fr-FR"/>
          <w14:textFill>
            <w14:solidFill>
              <w14:schemeClr w14:val="tx1"/>
            </w14:solidFill>
          </w14:textFill>
        </w:rPr>
        <w:t>节；</w:t>
      </w: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.1</w:t>
      </w:r>
      <w:r>
        <w:rPr>
          <w:rFonts w:hint="eastAsia" w:hAnsi="宋体"/>
          <w:color w:val="000000" w:themeColor="text1"/>
          <w14:textFill>
            <w14:solidFill>
              <w14:schemeClr w14:val="tx1"/>
            </w14:solidFill>
          </w14:textFill>
        </w:rPr>
        <w:t>33</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10.1.16</w:t>
      </w:r>
      <w:r>
        <w:rPr>
          <w:rFonts w:hint="eastAsia" w:hAnsi="宋体"/>
          <w:color w:val="000000" w:themeColor="text1"/>
          <w:lang w:val="fr-FR"/>
          <w14:textFill>
            <w14:solidFill>
              <w14:schemeClr w14:val="tx1"/>
            </w14:solidFill>
          </w14:textFill>
        </w:rPr>
        <w:t>节；</w:t>
      </w: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215</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5.1</w:t>
      </w:r>
      <w:r>
        <w:rPr>
          <w:rFonts w:hint="eastAsia" w:hAnsi="宋体"/>
          <w:color w:val="000000" w:themeColor="text1"/>
          <w:lang w:val="fr-FR"/>
          <w14:textFill>
            <w14:solidFill>
              <w14:schemeClr w14:val="tx1"/>
            </w14:solidFill>
          </w14:textFill>
        </w:rPr>
        <w:t>节</w:t>
      </w:r>
      <w:r>
        <w:rPr>
          <w:rFonts w:hint="eastAsia" w:hAnsi="宋体"/>
          <w:color w:val="000000" w:themeColor="text1"/>
          <w14:textFill>
            <w14:solidFill>
              <w14:schemeClr w14:val="tx1"/>
            </w14:solidFill>
          </w14:textFill>
        </w:rPr>
        <w:t>。</w:t>
      </w:r>
    </w:p>
    <w:p>
      <w:pPr>
        <w:pStyle w:val="56"/>
        <w:numPr>
          <w:ilvl w:val="0"/>
          <w:numId w:val="16"/>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w:t>
      </w:r>
      <w:r>
        <w:fldChar w:fldCharType="begin"/>
      </w:r>
      <w:r>
        <w:instrText xml:space="preserve"> REF _Ref346202503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所示，取值类型为整型。</w:t>
      </w:r>
    </w:p>
    <w:p>
      <w:pPr>
        <w:ind w:left="662"/>
        <w:jc w:val="center"/>
        <w:rPr>
          <w:rFonts w:asciiTheme="minorEastAsia" w:hAnsiTheme="minorEastAsia" w:eastAsiaTheme="minorEastAsia"/>
          <w:color w:val="000000" w:themeColor="text1"/>
          <w14:textFill>
            <w14:solidFill>
              <w14:schemeClr w14:val="tx1"/>
            </w14:solidFill>
          </w14:textFill>
        </w:rPr>
      </w:pPr>
      <w:bookmarkStart w:id="73" w:name="_Ref346202988"/>
      <w:r>
        <w:rPr>
          <w:rFonts w:hint="eastAsia" w:asciiTheme="minorEastAsia" w:hAnsiTheme="minorEastAsia" w:eastAsiaTheme="minorEastAsia"/>
          <w:color w:val="000000" w:themeColor="text1"/>
          <w14:textFill>
            <w14:solidFill>
              <w14:schemeClr w14:val="tx1"/>
            </w14:solidFill>
          </w14:textFill>
        </w:rPr>
        <w:t>表</w:t>
      </w:r>
      <w:bookmarkEnd w:id="73"/>
      <w:r>
        <w:rPr>
          <w:rFonts w:asciiTheme="minorEastAsia" w:hAnsiTheme="minorEastAsia" w:eastAsiaTheme="minorEastAsia"/>
          <w:color w:val="000000" w:themeColor="text1"/>
          <w14:textFill>
            <w14:solidFill>
              <w14:schemeClr w14:val="tx1"/>
            </w14:solidFill>
          </w14:textFill>
        </w:rPr>
        <w:t>8</w:t>
      </w:r>
      <w:r>
        <w:rPr>
          <w:rFonts w:hint="eastAsia" w:asciiTheme="minorEastAsia" w:hAnsiTheme="minorEastAsia" w:eastAsiaTheme="minorEastAsia"/>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SS-SINR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lang w:val="en-GB"/>
                <w14:textFill>
                  <w14:solidFill>
                    <w14:schemeClr w14:val="tx1"/>
                  </w14:solidFill>
                </w14:textFill>
              </w:rPr>
              <w:t>2</w:t>
            </w:r>
            <w:r>
              <w:rPr>
                <w:rFonts w:ascii="宋体" w:hAnsi="宋体"/>
                <w:color w:val="000000" w:themeColor="text1"/>
                <w:kern w:val="0"/>
                <w:sz w:val="18"/>
                <w:szCs w:val="18"/>
                <w:lang w:val="en-GB"/>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23</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SS-SINR_02</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22.5</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316" w:type="dxa"/>
          </w:tcPr>
          <w:p>
            <w:pPr>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w:t>
            </w:r>
          </w:p>
        </w:tc>
        <w:tc>
          <w:tcPr>
            <w:tcW w:w="219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SS-SINR_0</w:t>
            </w:r>
            <w:r>
              <w:rPr>
                <w:rFonts w:hint="eastAsia" w:ascii="宋体" w:hAnsi="宋体"/>
                <w:color w:val="000000" w:themeColor="text1"/>
                <w:kern w:val="0"/>
                <w:sz w:val="18"/>
                <w:szCs w:val="18"/>
                <w14:textFill>
                  <w14:solidFill>
                    <w14:schemeClr w14:val="tx1"/>
                  </w14:solidFill>
                </w14:textFill>
              </w:rPr>
              <w:t>3</w:t>
            </w:r>
          </w:p>
        </w:tc>
        <w:tc>
          <w:tcPr>
            <w:tcW w:w="2976" w:type="dxa"/>
          </w:tcPr>
          <w:p>
            <w:pPr>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r>
              <w:rPr>
                <w:rFonts w:hint="eastAsia" w:ascii="宋体" w:hAnsi="宋体"/>
                <w:color w:val="000000" w:themeColor="text1"/>
                <w:kern w:val="0"/>
                <w:sz w:val="18"/>
                <w:szCs w:val="18"/>
                <w14:textFill>
                  <w14:solidFill>
                    <w14:schemeClr w14:val="tx1"/>
                  </w14:solidFill>
                </w14:textFill>
              </w:rPr>
              <w:t>22</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w:t>
            </w:r>
            <w:r>
              <w:rPr>
                <w:rFonts w:hint="eastAsia" w:ascii="宋体" w:hAnsi="宋体"/>
                <w:color w:val="000000" w:themeColor="text1"/>
                <w:kern w:val="0"/>
                <w:sz w:val="18"/>
                <w:szCs w:val="18"/>
                <w14:textFill>
                  <w14:solidFill>
                    <w14:schemeClr w14:val="tx1"/>
                  </w14:solidFill>
                </w14:textFill>
              </w:rPr>
              <w:t>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39</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 </w:t>
            </w:r>
            <w:r>
              <w:rPr>
                <w:rFonts w:hint="eastAsia" w:ascii="宋体" w:hAnsi="宋体"/>
                <w:color w:val="000000" w:themeColor="text1"/>
                <w:kern w:val="0"/>
                <w:sz w:val="18"/>
                <w:szCs w:val="18"/>
                <w14:textFill>
                  <w14:solidFill>
                    <w14:schemeClr w14:val="tx1"/>
                  </w14:solidFill>
                </w14:textFill>
              </w:rPr>
              <w:t>39.5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126</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39</w:t>
            </w:r>
            <w:r>
              <w:rPr>
                <w:rFonts w:ascii="宋体" w:hAnsi="宋体"/>
                <w:color w:val="000000" w:themeColor="text1"/>
                <w:kern w:val="0"/>
                <w:sz w:val="18"/>
                <w:szCs w:val="18"/>
                <w14:textFill>
                  <w14:solidFill>
                    <w14:schemeClr w14:val="tx1"/>
                  </w14:solidFill>
                </w14:textFill>
              </w:rPr>
              <w:t xml:space="preserve">.5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SS-SINR &lt; </w:t>
            </w:r>
            <w:r>
              <w:rPr>
                <w:rFonts w:hint="eastAsia" w:ascii="宋体" w:hAnsi="宋体"/>
                <w:color w:val="000000" w:themeColor="text1"/>
                <w:kern w:val="0"/>
                <w:sz w:val="18"/>
                <w:szCs w:val="18"/>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127</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SS-SINR_</w:t>
            </w:r>
            <w:r>
              <w:rPr>
                <w:rFonts w:hint="eastAsia" w:ascii="宋体" w:hAnsi="宋体"/>
                <w:color w:val="000000" w:themeColor="text1"/>
                <w:kern w:val="0"/>
                <w:sz w:val="18"/>
                <w:szCs w:val="18"/>
                <w14:textFill>
                  <w14:solidFill>
                    <w14:schemeClr w14:val="tx1"/>
                  </w14:solidFill>
                </w14:textFill>
              </w:rPr>
              <w:t>127</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 xml:space="preserve">40 </w:t>
            </w:r>
            <w:r>
              <w:rPr>
                <w:rFonts w:ascii="宋体" w:hAnsi="宋体"/>
                <w:color w:val="000000" w:themeColor="text1"/>
                <w:kern w:val="0"/>
                <w:sz w:val="18"/>
                <w:szCs w:val="18"/>
                <w14:textFill>
                  <w14:solidFill>
                    <w14:schemeClr w14:val="tx1"/>
                  </w14:solidFill>
                </w14:textFill>
              </w:rPr>
              <w:sym w:font="Symbol" w:char="F0A3"/>
            </w:r>
            <w:r>
              <w:rPr>
                <w:rFonts w:hint="eastAsia" w:ascii="宋体" w:hAnsi="宋体"/>
                <w:color w:val="000000" w:themeColor="text1"/>
                <w:kern w:val="0"/>
                <w:sz w:val="18"/>
                <w:szCs w:val="18"/>
                <w14:textFill>
                  <w14:solidFill>
                    <w14:schemeClr w14:val="tx1"/>
                  </w14:solidFill>
                </w14:textFill>
              </w:rPr>
              <w:t xml:space="preserve"> SS-SINR</w:t>
            </w:r>
          </w:p>
        </w:tc>
      </w:tr>
    </w:tbl>
    <w:p>
      <w:pPr>
        <w:ind w:left="662"/>
        <w:jc w:val="center"/>
        <w:rPr>
          <w:rFonts w:asciiTheme="minorEastAsia" w:hAnsiTheme="minorEastAsia" w:eastAsiaTheme="minorEastAsia"/>
          <w:color w:val="000000" w:themeColor="text1"/>
          <w14:textFill>
            <w14:solidFill>
              <w14:schemeClr w14:val="tx1"/>
            </w14:solidFill>
          </w14:textFill>
        </w:rPr>
      </w:pPr>
    </w:p>
    <w:p>
      <w:pPr>
        <w:pStyle w:val="56"/>
        <w:numPr>
          <w:ilvl w:val="0"/>
          <w:numId w:val="16"/>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该数据可用于判断基站下行参考信号接收质量，</w:t>
      </w:r>
      <w:r>
        <w:rPr>
          <w:rFonts w:hint="eastAsia" w:hAnsi="宋体"/>
          <w:color w:val="000000" w:themeColor="text1"/>
          <w:lang w:val="fr-FR"/>
          <w14:textFill>
            <w14:solidFill>
              <w14:schemeClr w14:val="tx1"/>
            </w14:solidFill>
          </w14:textFill>
        </w:rPr>
        <w:t>用于小区间切换和重选的判断和分析</w:t>
      </w:r>
      <w:r>
        <w:rPr>
          <w:rFonts w:hAnsi="宋体"/>
          <w:color w:val="000000" w:themeColor="text1"/>
          <w:lang w:val="fr-FR"/>
          <w14:textFill>
            <w14:solidFill>
              <w14:schemeClr w14:val="tx1"/>
            </w14:solidFill>
          </w14:textFill>
        </w:rPr>
        <w:t>。</w:t>
      </w:r>
    </w:p>
    <w:p>
      <w:pPr>
        <w:pStyle w:val="62"/>
        <w:tabs>
          <w:tab w:val="left" w:pos="710"/>
          <w:tab w:val="clear" w:pos="425"/>
          <w:tab w:val="clear" w:pos="1249"/>
        </w:tabs>
        <w:spacing w:line="415" w:lineRule="auto"/>
        <w:rPr>
          <w:color w:val="000000" w:themeColor="text1"/>
          <w14:textFill>
            <w14:solidFill>
              <w14:schemeClr w14:val="tx1"/>
            </w14:solidFill>
          </w14:textFill>
        </w:rPr>
      </w:pPr>
      <w:bookmarkStart w:id="74" w:name="_Toc11314554"/>
      <w:bookmarkStart w:id="75" w:name="_Toc529178229"/>
      <w:bookmarkStart w:id="76" w:name="_Toc10447"/>
      <w:r>
        <w:rPr>
          <w:rFonts w:hint="eastAsia"/>
          <w:color w:val="000000" w:themeColor="text1"/>
          <w14:textFill>
            <w14:solidFill>
              <w14:schemeClr w14:val="tx1"/>
            </w14:solidFill>
          </w14:textFill>
        </w:rPr>
        <w:t>NR</w:t>
      </w:r>
      <w:r>
        <w:rPr>
          <w:color w:val="000000" w:themeColor="text1"/>
          <w14:textFill>
            <w14:solidFill>
              <w14:schemeClr w14:val="tx1"/>
            </w14:solidFill>
          </w14:textFill>
        </w:rPr>
        <w:t>服务小区的</w:t>
      </w:r>
      <w:r>
        <w:rPr>
          <w:rFonts w:hint="eastAsia"/>
          <w:color w:val="000000" w:themeColor="text1"/>
          <w14:textFill>
            <w14:solidFill>
              <w14:schemeClr w14:val="tx1"/>
            </w14:solidFill>
          </w14:textFill>
        </w:rPr>
        <w:t>时间提前量</w:t>
      </w:r>
      <w:bookmarkEnd w:id="74"/>
      <w:bookmarkEnd w:id="75"/>
      <w:bookmarkEnd w:id="76"/>
    </w:p>
    <w:p>
      <w:pPr>
        <w:pStyle w:val="56"/>
        <w:numPr>
          <w:ilvl w:val="0"/>
          <w:numId w:val="17"/>
        </w:numPr>
        <w:ind w:firstLineChars="0"/>
        <w:rPr>
          <w:rFonts w:hAnsi="宋体"/>
          <w:color w:val="000000" w:themeColor="text1"/>
          <w:lang w:val="fr-FR"/>
          <w14:textFill>
            <w14:solidFill>
              <w14:schemeClr w14:val="tx1"/>
            </w14:solidFill>
          </w14:textFill>
        </w:rPr>
      </w:pPr>
      <w:r>
        <w:rPr>
          <w:rFonts w:hAnsi="宋体"/>
          <w:color w:val="000000" w:themeColor="text1"/>
          <w:szCs w:val="21"/>
          <w14:textFill>
            <w14:solidFill>
              <w14:schemeClr w14:val="tx1"/>
            </w14:solidFill>
          </w14:textFill>
        </w:rPr>
        <w:t>MR.</w:t>
      </w:r>
      <w:r>
        <w:rPr>
          <w:rFonts w:hint="eastAsia" w:hAnsi="宋体"/>
          <w:color w:val="000000" w:themeColor="text1"/>
          <w:szCs w:val="21"/>
          <w14:textFill>
            <w14:solidFill>
              <w14:schemeClr w14:val="tx1"/>
            </w14:solidFill>
          </w14:textFill>
        </w:rPr>
        <w:t>NR</w:t>
      </w:r>
      <w:r>
        <w:rPr>
          <w:rFonts w:hAnsi="宋体"/>
          <w:color w:val="000000" w:themeColor="text1"/>
          <w:lang w:val="fr-FR"/>
          <w14:textFill>
            <w14:solidFill>
              <w14:schemeClr w14:val="tx1"/>
            </w14:solidFill>
          </w14:textFill>
        </w:rPr>
        <w:t>Sc</w:t>
      </w:r>
      <w:r>
        <w:rPr>
          <w:rFonts w:hint="eastAsia" w:hAnsi="宋体"/>
          <w:color w:val="000000" w:themeColor="text1"/>
          <w:lang w:val="fr-FR"/>
          <w14:textFill>
            <w14:solidFill>
              <w14:schemeClr w14:val="tx1"/>
            </w14:solidFill>
          </w14:textFill>
        </w:rPr>
        <w:t>Tadv</w:t>
      </w:r>
    </w:p>
    <w:p>
      <w:pPr>
        <w:pStyle w:val="56"/>
        <w:numPr>
          <w:ilvl w:val="0"/>
          <w:numId w:val="17"/>
        </w:numPr>
        <w:ind w:firstLineChars="0"/>
        <w:rPr>
          <w:rFonts w:hAnsi="宋体"/>
          <w:color w:val="000000" w:themeColor="text1"/>
          <w:szCs w:val="21"/>
          <w14:textFill>
            <w14:solidFill>
              <w14:schemeClr w14:val="tx1"/>
            </w14:solidFill>
          </w14:textFill>
        </w:rPr>
      </w:pPr>
      <w:r>
        <w:rPr>
          <w:rFonts w:hAnsi="宋体"/>
          <w:color w:val="000000" w:themeColor="text1"/>
          <w:szCs w:val="22"/>
          <w:lang w:val="fr-FR"/>
          <w14:textFill>
            <w14:solidFill>
              <w14:schemeClr w14:val="tx1"/>
            </w14:solidFill>
          </w14:textFill>
        </w:rPr>
        <w:t>反映UE到服务基站的信号传播时间，是反映UE与服务基站距离的主要指标。</w:t>
      </w:r>
      <w:r>
        <w:rPr>
          <w:rFonts w:hAnsi="宋体"/>
          <w:color w:val="000000" w:themeColor="text1"/>
          <w14:textFill>
            <w14:solidFill>
              <w14:schemeClr w14:val="tx1"/>
            </w14:solidFill>
          </w14:textFill>
        </w:rPr>
        <w:t>具体计算方法为：在随机接入过程，</w:t>
      </w:r>
      <w:r>
        <w:rPr>
          <w:rFonts w:hint="eastAsia" w:hAnsi="宋体"/>
          <w:color w:val="000000" w:themeColor="text1"/>
          <w14:textFill>
            <w14:solidFill>
              <w14:schemeClr w14:val="tx1"/>
            </w14:solidFill>
          </w14:textFill>
        </w:rPr>
        <w:t>g</w:t>
      </w:r>
      <w:r>
        <w:rPr>
          <w:rFonts w:hAnsi="宋体"/>
          <w:color w:val="000000" w:themeColor="text1"/>
          <w14:textFill>
            <w14:solidFill>
              <w14:schemeClr w14:val="tx1"/>
            </w14:solidFill>
          </w14:textFill>
        </w:rPr>
        <w:t xml:space="preserve">NodeB通过测量接收到导频信号来确定时间提前值，时间提前量取值范围为（0, 1, 2, ..., </w:t>
      </w:r>
      <w:r>
        <w:rPr>
          <w:rFonts w:hint="eastAsia" w:hAnsi="宋体"/>
          <w:color w:val="000000" w:themeColor="text1"/>
          <w14:textFill>
            <w14:solidFill>
              <w14:schemeClr w14:val="tx1"/>
            </w14:solidFill>
          </w14:textFill>
        </w:rPr>
        <w:t>3846</w:t>
      </w:r>
      <w:r>
        <w:rPr>
          <w:rFonts w:hAnsi="宋体"/>
          <w:color w:val="000000" w:themeColor="text1"/>
          <w14:textFill>
            <w14:solidFill>
              <w14:schemeClr w14:val="tx1"/>
            </w14:solidFill>
          </w14:textFill>
        </w:rPr>
        <w:t>）×16Ts</w:t>
      </w:r>
      <w:r>
        <w:rPr>
          <w:rFonts w:hint="eastAsia" w:hAnsi="宋体"/>
          <w:color w:val="000000" w:themeColor="text1"/>
          <w14:textFill>
            <w14:solidFill>
              <w14:schemeClr w14:val="tx1"/>
            </w14:solidFill>
          </w14:textFill>
        </w:rPr>
        <w:t>/2</w:t>
      </w:r>
      <w:r>
        <w:rPr>
          <w:rFonts w:hint="eastAsia" w:hAnsi="宋体"/>
          <w:color w:val="000000" w:themeColor="text1"/>
          <w:vertAlign w:val="superscript"/>
          <w14:textFill>
            <w14:solidFill>
              <w14:schemeClr w14:val="tx1"/>
            </w14:solidFill>
          </w14:textFill>
        </w:rPr>
        <w:t>u</w:t>
      </w:r>
      <w:r>
        <w:rPr>
          <w:rFonts w:hAnsi="宋体"/>
          <w:color w:val="000000" w:themeColor="text1"/>
          <w14:textFill>
            <w14:solidFill>
              <w14:schemeClr w14:val="tx1"/>
            </w14:solidFill>
          </w14:textFill>
        </w:rPr>
        <w:t>；在RRC连接状态下，</w:t>
      </w:r>
      <w:r>
        <w:rPr>
          <w:rFonts w:hint="eastAsia" w:hAnsi="宋体"/>
          <w:color w:val="000000" w:themeColor="text1"/>
          <w14:textFill>
            <w14:solidFill>
              <w14:schemeClr w14:val="tx1"/>
            </w14:solidFill>
          </w14:textFill>
        </w:rPr>
        <w:t>g</w:t>
      </w:r>
      <w:r>
        <w:rPr>
          <w:rFonts w:hAnsi="宋体"/>
          <w:color w:val="000000" w:themeColor="text1"/>
          <w14:textFill>
            <w14:solidFill>
              <w14:schemeClr w14:val="tx1"/>
            </w14:solidFill>
          </w14:textFill>
        </w:rPr>
        <w:t>NodeB基于测量对应UE的上行传输来确定每个UE的TA调整值，这个调整值的范围为（</w:t>
      </w:r>
      <w:r>
        <w:rPr>
          <w:rFonts w:hAnsi="宋体"/>
          <w:color w:val="000000" w:themeColor="text1"/>
          <w:lang w:val="en-GB"/>
          <w14:textFill>
            <w14:solidFill>
              <w14:schemeClr w14:val="tx1"/>
            </w14:solidFill>
          </w14:textFill>
        </w:rPr>
        <w:t>0, 1, 2,..., 63</w:t>
      </w:r>
      <w:r>
        <w:rPr>
          <w:rFonts w:hAnsi="宋体"/>
          <w:color w:val="000000" w:themeColor="text1"/>
          <w14:textFill>
            <w14:solidFill>
              <w14:schemeClr w14:val="tx1"/>
            </w14:solidFill>
          </w14:textFill>
        </w:rPr>
        <w:t>）×16Ts</w:t>
      </w:r>
      <w:r>
        <w:rPr>
          <w:rFonts w:hint="eastAsia" w:hAnsi="宋体"/>
          <w:color w:val="000000" w:themeColor="text1"/>
          <w14:textFill>
            <w14:solidFill>
              <w14:schemeClr w14:val="tx1"/>
            </w14:solidFill>
          </w14:textFill>
        </w:rPr>
        <w:t>/2</w:t>
      </w:r>
      <w:r>
        <w:rPr>
          <w:rFonts w:hint="eastAsia" w:hAnsi="宋体"/>
          <w:color w:val="000000" w:themeColor="text1"/>
          <w:vertAlign w:val="superscript"/>
          <w14:textFill>
            <w14:solidFill>
              <w14:schemeClr w14:val="tx1"/>
            </w14:solidFill>
          </w14:textFill>
        </w:rPr>
        <w:t>u</w:t>
      </w:r>
      <w:r>
        <w:rPr>
          <w:rFonts w:hAnsi="宋体"/>
          <w:color w:val="000000" w:themeColor="text1"/>
          <w14:textFill>
            <w14:solidFill>
              <w14:schemeClr w14:val="tx1"/>
            </w14:solidFill>
          </w14:textFill>
        </w:rPr>
        <w:t>。本次</w:t>
      </w:r>
      <w:r>
        <w:rPr>
          <w:rFonts w:hint="eastAsia" w:hAnsi="宋体"/>
          <w:color w:val="000000" w:themeColor="text1"/>
          <w14:textFill>
            <w14:solidFill>
              <w14:schemeClr w14:val="tx1"/>
            </w14:solidFill>
          </w14:textFill>
        </w:rPr>
        <w:t>上报</w:t>
      </w:r>
      <w:r>
        <w:rPr>
          <w:rFonts w:hAnsi="宋体"/>
          <w:color w:val="000000" w:themeColor="text1"/>
          <w14:textFill>
            <w14:solidFill>
              <w14:schemeClr w14:val="tx1"/>
            </w14:solidFill>
          </w14:textFill>
        </w:rPr>
        <w:t>的最新的时间提前量</w:t>
      </w:r>
      <w:r>
        <w:rPr>
          <w:rFonts w:hint="eastAsia" w:hAnsi="宋体"/>
          <w:color w:val="000000" w:themeColor="text1"/>
          <w14:textFill>
            <w14:solidFill>
              <w14:schemeClr w14:val="tx1"/>
            </w14:solidFill>
          </w14:textFill>
        </w:rPr>
        <w:t>应</w:t>
      </w:r>
      <w:r>
        <w:rPr>
          <w:rFonts w:hAnsi="宋体"/>
          <w:color w:val="000000" w:themeColor="text1"/>
          <w14:textFill>
            <w14:solidFill>
              <w14:schemeClr w14:val="tx1"/>
            </w14:solidFill>
          </w14:textFill>
        </w:rPr>
        <w:t>为上次记录的时间提前量与本次</w:t>
      </w:r>
      <w:r>
        <w:rPr>
          <w:rFonts w:hint="eastAsia" w:hAnsi="宋体"/>
          <w:color w:val="000000" w:themeColor="text1"/>
          <w14:textFill>
            <w14:solidFill>
              <w14:schemeClr w14:val="tx1"/>
            </w14:solidFill>
          </w14:textFill>
        </w:rPr>
        <w:t>g</w:t>
      </w:r>
      <w:r>
        <w:rPr>
          <w:rFonts w:hAnsi="宋体"/>
          <w:color w:val="000000" w:themeColor="text1"/>
          <w14:textFill>
            <w14:solidFill>
              <w14:schemeClr w14:val="tx1"/>
            </w14:solidFill>
          </w14:textFill>
        </w:rPr>
        <w:t>NodeB测量得到的调整值之和</w:t>
      </w:r>
      <w:r>
        <w:rPr>
          <w:rFonts w:hint="eastAsia"/>
          <w:color w:val="000000" w:themeColor="text1"/>
          <w14:textFill>
            <w14:solidFill>
              <w14:schemeClr w14:val="tx1"/>
            </w14:solidFill>
          </w14:textFill>
        </w:rPr>
        <w:t>，</w:t>
      </w:r>
      <w:r>
        <w:rPr>
          <w:rFonts w:hAnsi="宋体"/>
          <w:color w:val="000000" w:themeColor="text1"/>
          <w:szCs w:val="21"/>
          <w14:textFill>
            <w14:solidFill>
              <w14:schemeClr w14:val="tx1"/>
            </w14:solidFill>
          </w14:textFill>
        </w:rPr>
        <w:t>其单位符合时间测量量纲。</w:t>
      </w:r>
      <w:r>
        <w:rPr>
          <w:rFonts w:hint="eastAsia" w:hAnsi="宋体"/>
          <w:color w:val="000000" w:themeColor="text1"/>
          <w:szCs w:val="21"/>
          <w14:textFill>
            <w14:solidFill>
              <w14:schemeClr w14:val="tx1"/>
            </w14:solidFill>
          </w14:textFill>
        </w:rPr>
        <w:t>u</w:t>
      </w:r>
      <w:r>
        <w:rPr>
          <w:rFonts w:hint="eastAsia" w:ascii="Cambria Math" w:hAnsi="Cambria Math"/>
          <w:color w:val="000000" w:themeColor="text1"/>
          <w:szCs w:val="22"/>
          <w:lang w:val="fr-FR"/>
          <w14:textFill>
            <w14:solidFill>
              <w14:schemeClr w14:val="tx1"/>
            </w14:solidFill>
          </w14:textFill>
        </w:rPr>
        <w:t>为</w:t>
      </w:r>
      <w:r>
        <w:rPr>
          <w:rFonts w:hint="eastAsia" w:hAnsi="宋体"/>
          <w:color w:val="000000" w:themeColor="text1"/>
          <w:szCs w:val="22"/>
          <w:lang w:val="fr-FR"/>
          <w14:textFill>
            <w14:solidFill>
              <w14:schemeClr w14:val="tx1"/>
            </w14:solidFill>
          </w14:textFill>
        </w:rPr>
        <w:t>子载波间隔配置（</w:t>
      </w:r>
      <w:r>
        <w:rPr>
          <w:rFonts w:hint="eastAsia" w:hAnsi="宋体"/>
          <w:color w:val="000000" w:themeColor="text1"/>
          <w:szCs w:val="22"/>
          <w14:textFill>
            <w14:solidFill>
              <w14:schemeClr w14:val="tx1"/>
            </w14:solidFill>
          </w14:textFill>
        </w:rPr>
        <w:t>0--15kHz，1--30kHz，2--60kHz，3--120kHz，4--240kHz</w:t>
      </w:r>
      <w:r>
        <w:rPr>
          <w:rFonts w:hint="eastAsia" w:hAnsi="宋体"/>
          <w:color w:val="000000" w:themeColor="text1"/>
          <w:szCs w:val="22"/>
          <w:lang w:val="fr-FR"/>
          <w14:textFill>
            <w14:solidFill>
              <w14:schemeClr w14:val="tx1"/>
            </w14:solidFill>
          </w14:textFill>
        </w:rPr>
        <w:t>）。</w:t>
      </w:r>
    </w:p>
    <w:p>
      <w:pPr>
        <w:pStyle w:val="56"/>
        <w:numPr>
          <w:ilvl w:val="0"/>
          <w:numId w:val="17"/>
        </w:numPr>
        <w:ind w:firstLineChars="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UE</w:t>
      </w:r>
    </w:p>
    <w:p>
      <w:pPr>
        <w:pStyle w:val="56"/>
        <w:numPr>
          <w:ilvl w:val="0"/>
          <w:numId w:val="17"/>
        </w:numPr>
        <w:ind w:firstLineChars="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TS 3</w:t>
      </w:r>
      <w:r>
        <w:rPr>
          <w:rFonts w:hint="eastAsia" w:hAnsi="宋体"/>
          <w:color w:val="000000" w:themeColor="text1"/>
          <w:szCs w:val="21"/>
          <w14:textFill>
            <w14:solidFill>
              <w14:schemeClr w14:val="tx1"/>
            </w14:solidFill>
          </w14:textFill>
        </w:rPr>
        <w:t>8</w:t>
      </w:r>
      <w:r>
        <w:rPr>
          <w:rFonts w:hAnsi="宋体"/>
          <w:color w:val="000000" w:themeColor="text1"/>
          <w:szCs w:val="21"/>
          <w14:textFill>
            <w14:solidFill>
              <w14:schemeClr w14:val="tx1"/>
            </w14:solidFill>
          </w14:textFill>
        </w:rPr>
        <w:t>.321，6.1.3.</w:t>
      </w:r>
      <w:r>
        <w:rPr>
          <w:rFonts w:hint="eastAsia" w:hAnsi="宋体"/>
          <w:color w:val="000000" w:themeColor="text1"/>
          <w:szCs w:val="21"/>
          <w14:textFill>
            <w14:solidFill>
              <w14:schemeClr w14:val="tx1"/>
            </w14:solidFill>
          </w14:textFill>
        </w:rPr>
        <w:t>4</w:t>
      </w:r>
      <w:r>
        <w:rPr>
          <w:rFonts w:hAnsi="宋体"/>
          <w:color w:val="000000" w:themeColor="text1"/>
          <w:szCs w:val="21"/>
          <w14:textFill>
            <w14:solidFill>
              <w14:schemeClr w14:val="tx1"/>
            </w14:solidFill>
          </w14:textFill>
        </w:rPr>
        <w:t>节；TS3</w:t>
      </w:r>
      <w:r>
        <w:rPr>
          <w:rFonts w:hint="eastAsia" w:hAnsi="宋体"/>
          <w:color w:val="000000" w:themeColor="text1"/>
          <w:szCs w:val="21"/>
          <w14:textFill>
            <w14:solidFill>
              <w14:schemeClr w14:val="tx1"/>
            </w14:solidFill>
          </w14:textFill>
        </w:rPr>
        <w:t>8</w:t>
      </w:r>
      <w:r>
        <w:rPr>
          <w:rFonts w:hAnsi="宋体"/>
          <w:color w:val="000000" w:themeColor="text1"/>
          <w:szCs w:val="21"/>
          <w14:textFill>
            <w14:solidFill>
              <w14:schemeClr w14:val="tx1"/>
            </w14:solidFill>
          </w14:textFill>
        </w:rPr>
        <w:t>.213，4.2节。</w:t>
      </w:r>
    </w:p>
    <w:p>
      <w:pPr>
        <w:pStyle w:val="56"/>
        <w:numPr>
          <w:ilvl w:val="0"/>
          <w:numId w:val="17"/>
        </w:numPr>
        <w:ind w:firstLineChars="0"/>
        <w:rPr>
          <w:rFonts w:hAnsi="宋体"/>
          <w:color w:val="000000" w:themeColor="text1"/>
          <w:szCs w:val="21"/>
          <w14:textFill>
            <w14:solidFill>
              <w14:schemeClr w14:val="tx1"/>
            </w14:solidFill>
          </w14:textFill>
        </w:rPr>
      </w:pPr>
      <w:r>
        <w:rPr>
          <w:rFonts w:hAnsi="宋体"/>
          <w:color w:val="000000" w:themeColor="text1"/>
          <w:lang w:val="fr-FR"/>
          <w14:textFill>
            <w14:solidFill>
              <w14:schemeClr w14:val="tx1"/>
            </w14:solidFill>
          </w14:textFill>
        </w:rPr>
        <w:t>取值范围如</w:t>
      </w:r>
      <w:r>
        <w:rPr>
          <w:rFonts w:hint="eastAsia" w:hAnsi="宋体"/>
          <w:color w:val="000000" w:themeColor="text1"/>
          <w:lang w:val="fr-FR"/>
          <w14:textFill>
            <w14:solidFill>
              <w14:schemeClr w14:val="tx1"/>
            </w14:solidFill>
          </w14:textFill>
        </w:rPr>
        <w:t>下表</w:t>
      </w:r>
      <w:r>
        <w:rPr>
          <w:rFonts w:hAnsi="宋体"/>
          <w:color w:val="000000" w:themeColor="text1"/>
          <w:lang w:val="fr-FR"/>
          <w14:textFill>
            <w14:solidFill>
              <w14:schemeClr w14:val="tx1"/>
            </w14:solidFill>
          </w14:textFill>
        </w:rPr>
        <w:t>所示，取值类型为整型。</w:t>
      </w:r>
    </w:p>
    <w:p>
      <w:pPr>
        <w:jc w:val="center"/>
        <w:rPr>
          <w:rFonts w:asciiTheme="minorEastAsia" w:hAnsiTheme="minorEastAsia" w:eastAsiaTheme="minorEastAsia"/>
          <w:color w:val="000000" w:themeColor="text1"/>
          <w14:textFill>
            <w14:solidFill>
              <w14:schemeClr w14:val="tx1"/>
            </w14:solidFill>
          </w14:textFill>
        </w:rPr>
      </w:pPr>
      <w:bookmarkStart w:id="77" w:name="_Ref376724000"/>
      <w:r>
        <w:rPr>
          <w:rFonts w:asciiTheme="minorEastAsia" w:hAnsiTheme="minorEastAsia" w:eastAsiaTheme="minorEastAsia"/>
          <w:color w:val="000000" w:themeColor="text1"/>
          <w14:textFill>
            <w14:solidFill>
              <w14:schemeClr w14:val="tx1"/>
            </w14:solidFill>
          </w14:textFill>
        </w:rPr>
        <w:t>表</w:t>
      </w:r>
      <w:bookmarkEnd w:id="77"/>
      <w:r>
        <w:rPr>
          <w:rFonts w:hint="eastAsia" w:asciiTheme="minorEastAsia" w:hAnsiTheme="minorEastAsia" w:eastAsiaTheme="minorEastAsia"/>
          <w:color w:val="000000" w:themeColor="text1"/>
          <w14:textFill>
            <w14:solidFill>
              <w14:schemeClr w14:val="tx1"/>
            </w14:solidFill>
          </w14:textFill>
        </w:rPr>
        <w:t>9</w:t>
      </w:r>
      <w:r>
        <w:rPr>
          <w:rFonts w:asciiTheme="minorEastAsia" w:hAnsiTheme="minorEastAsia" w:eastAsiaTheme="minorEastAsia"/>
          <w:color w:val="000000" w:themeColor="text1"/>
          <w14:textFill>
            <w14:solidFill>
              <w14:schemeClr w14:val="tx1"/>
            </w14:solidFill>
          </w14:textFill>
        </w:rPr>
        <w:t xml:space="preserve"> 取值范围</w:t>
      </w:r>
    </w:p>
    <w:tbl>
      <w:tblPr>
        <w:tblStyle w:val="34"/>
        <w:tblW w:w="52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3"/>
        <w:gridCol w:w="3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3148"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3148" w:type="dxa"/>
            <w:vAlign w:val="center"/>
          </w:tcPr>
          <w:p>
            <w:pPr>
              <w:widowControl/>
              <w:jc w:val="center"/>
              <w:rPr>
                <w:rFonts w:ascii="宋体" w:hAnsi="宋体"/>
                <w:color w:val="000000" w:themeColor="text1"/>
                <w:kern w:val="0"/>
                <w:sz w:val="18"/>
                <w:szCs w:val="18"/>
                <w:vertAlign w:val="superscript"/>
                <w14:textFill>
                  <w14:solidFill>
                    <w14:schemeClr w14:val="tx1"/>
                  </w14:solidFill>
                </w14:textFill>
              </w:rPr>
            </w:pPr>
            <w:r>
              <w:rPr>
                <w:rFonts w:ascii="宋体" w:hAnsi="宋体"/>
                <w:color w:val="000000" w:themeColor="text1"/>
                <w:kern w:val="0"/>
                <w:sz w:val="18"/>
                <w:szCs w:val="18"/>
                <w14:textFill>
                  <w14:solidFill>
                    <w14:schemeClr w14:val="tx1"/>
                  </w14:solidFill>
                </w14:textFill>
              </w:rPr>
              <w:t>TADV&lt;</w:t>
            </w:r>
            <w:r>
              <w:rPr>
                <w:rFonts w:hint="eastAsia" w:ascii="宋体" w:hAnsi="宋体"/>
                <w:color w:val="000000" w:themeColor="text1"/>
                <w:kern w:val="0"/>
                <w:sz w:val="18"/>
                <w:szCs w:val="18"/>
                <w14:textFill>
                  <w14:solidFill>
                    <w14:schemeClr w14:val="tx1"/>
                  </w14:solidFill>
                </w14:textFill>
              </w:rPr>
              <w:t>16/2</w:t>
            </w:r>
            <w:r>
              <w:rPr>
                <w:rFonts w:hint="eastAsia" w:ascii="宋体" w:hAnsi="宋体"/>
                <w:color w:val="000000" w:themeColor="text1"/>
                <w:kern w:val="0"/>
                <w:sz w:val="18"/>
                <w:szCs w:val="18"/>
                <w:vertAlign w:val="superscript"/>
                <w14:textFill>
                  <w14:solidFill>
                    <w14:schemeClr w14:val="tx1"/>
                  </w14:solidFill>
                </w14:textFill>
              </w:rPr>
              <w: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16/2</w:t>
            </w:r>
            <w:r>
              <w:rPr>
                <w:rFonts w:hint="eastAsia" w:ascii="宋体" w:hAnsi="宋体"/>
                <w:color w:val="000000" w:themeColor="text1"/>
                <w:kern w:val="0"/>
                <w:sz w:val="18"/>
                <w:szCs w:val="18"/>
                <w:vertAlign w:val="superscript"/>
                <w14:textFill>
                  <w14:solidFill>
                    <w14:schemeClr w14:val="tx1"/>
                  </w14:solidFill>
                </w14:textFill>
              </w:rPr>
              <w:t>u</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TADV&lt;</w:t>
            </w:r>
            <w:r>
              <w:rPr>
                <w:rFonts w:hint="eastAsia" w:ascii="宋体" w:hAnsi="宋体"/>
                <w:color w:val="000000" w:themeColor="text1"/>
                <w:kern w:val="0"/>
                <w:sz w:val="18"/>
                <w:szCs w:val="18"/>
                <w14:textFill>
                  <w14:solidFill>
                    <w14:schemeClr w14:val="tx1"/>
                  </w14:solidFill>
                </w14:textFill>
              </w:rPr>
              <w:t>32/2</w:t>
            </w:r>
            <w:r>
              <w:rPr>
                <w:rFonts w:hint="eastAsia" w:ascii="宋体" w:hAnsi="宋体"/>
                <w:color w:val="000000" w:themeColor="text1"/>
                <w:kern w:val="0"/>
                <w:sz w:val="18"/>
                <w:szCs w:val="18"/>
                <w:vertAlign w:val="superscript"/>
                <w14:textFill>
                  <w14:solidFill>
                    <w14:schemeClr w14:val="tx1"/>
                  </w14:solidFill>
                </w14:textFill>
              </w:rPr>
              <w: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2</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32/2</w:t>
            </w:r>
            <w:r>
              <w:rPr>
                <w:rFonts w:hint="eastAsia" w:ascii="宋体" w:hAnsi="宋体"/>
                <w:color w:val="000000" w:themeColor="text1"/>
                <w:kern w:val="0"/>
                <w:sz w:val="18"/>
                <w:szCs w:val="18"/>
                <w:vertAlign w:val="superscript"/>
                <w14:textFill>
                  <w14:solidFill>
                    <w14:schemeClr w14:val="tx1"/>
                  </w14:solidFill>
                </w14:textFill>
              </w:rPr>
              <w:t>u</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TAD</w:t>
            </w:r>
            <w:r>
              <w:rPr>
                <w:rFonts w:hint="eastAsia" w:ascii="宋体" w:hAnsi="宋体"/>
                <w:color w:val="000000" w:themeColor="text1"/>
                <w:kern w:val="0"/>
                <w:sz w:val="18"/>
                <w:szCs w:val="18"/>
                <w14:textFill>
                  <w14:solidFill>
                    <w14:schemeClr w14:val="tx1"/>
                  </w14:solidFill>
                </w14:textFill>
              </w:rPr>
              <w:t>V</w:t>
            </w:r>
            <w:r>
              <w:rPr>
                <w:rFonts w:ascii="宋体" w:hAnsi="宋体"/>
                <w:color w:val="000000" w:themeColor="text1"/>
                <w:kern w:val="0"/>
                <w:sz w:val="18"/>
                <w:szCs w:val="18"/>
                <w14:textFill>
                  <w14:solidFill>
                    <w14:schemeClr w14:val="tx1"/>
                  </w14:solidFill>
                </w14:textFill>
              </w:rPr>
              <w:t>&lt;</w:t>
            </w:r>
            <w:r>
              <w:rPr>
                <w:rFonts w:hint="eastAsia" w:ascii="宋体" w:hAnsi="宋体"/>
                <w:color w:val="000000" w:themeColor="text1"/>
                <w:kern w:val="0"/>
                <w:sz w:val="18"/>
                <w:szCs w:val="18"/>
                <w14:textFill>
                  <w14:solidFill>
                    <w14:schemeClr w14:val="tx1"/>
                  </w14:solidFill>
                </w14:textFill>
              </w:rPr>
              <w:t>48/2</w:t>
            </w:r>
            <w:r>
              <w:rPr>
                <w:rFonts w:hint="eastAsia" w:ascii="宋体" w:hAnsi="宋体"/>
                <w:color w:val="000000" w:themeColor="text1"/>
                <w:kern w:val="0"/>
                <w:sz w:val="18"/>
                <w:szCs w:val="18"/>
                <w:vertAlign w:val="superscript"/>
                <w14:textFill>
                  <w14:solidFill>
                    <w14:schemeClr w14:val="tx1"/>
                  </w14:solidFill>
                </w14:textFill>
              </w:rPr>
              <w: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3845</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61520/2</w:t>
            </w:r>
            <w:r>
              <w:rPr>
                <w:rFonts w:hint="eastAsia" w:ascii="宋体" w:hAnsi="宋体"/>
                <w:color w:val="000000" w:themeColor="text1"/>
                <w:kern w:val="0"/>
                <w:sz w:val="18"/>
                <w:szCs w:val="18"/>
                <w:vertAlign w:val="superscript"/>
                <w14:textFill>
                  <w14:solidFill>
                    <w14:schemeClr w14:val="tx1"/>
                  </w14:solidFill>
                </w14:textFill>
              </w:rPr>
              <w:t>u</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TADV&lt;</w:t>
            </w:r>
            <w:r>
              <w:rPr>
                <w:rFonts w:hint="eastAsia" w:ascii="宋体" w:hAnsi="宋体"/>
                <w:color w:val="000000" w:themeColor="text1"/>
                <w:kern w:val="0"/>
                <w:sz w:val="18"/>
                <w:szCs w:val="18"/>
                <w14:textFill>
                  <w14:solidFill>
                    <w14:schemeClr w14:val="tx1"/>
                  </w14:solidFill>
                </w14:textFill>
              </w:rPr>
              <w:t>61536/2</w:t>
            </w:r>
            <w:r>
              <w:rPr>
                <w:rFonts w:hint="eastAsia" w:ascii="宋体" w:hAnsi="宋体"/>
                <w:color w:val="000000" w:themeColor="text1"/>
                <w:kern w:val="0"/>
                <w:sz w:val="18"/>
                <w:szCs w:val="18"/>
                <w:vertAlign w:val="superscript"/>
                <w14:textFill>
                  <w14:solidFill>
                    <w14:schemeClr w14:val="tx1"/>
                  </w14:solidFill>
                </w14:textFill>
              </w:rPr>
              <w: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3846</w:t>
            </w:r>
          </w:p>
        </w:tc>
        <w:tc>
          <w:tcPr>
            <w:tcW w:w="3148" w:type="dxa"/>
            <w:vAlign w:val="center"/>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61536/2</w:t>
            </w:r>
            <w:r>
              <w:rPr>
                <w:rFonts w:hint="eastAsia" w:ascii="宋体" w:hAnsi="宋体"/>
                <w:color w:val="000000" w:themeColor="text1"/>
                <w:kern w:val="0"/>
                <w:sz w:val="18"/>
                <w:szCs w:val="18"/>
                <w:vertAlign w:val="superscript"/>
                <w14:textFill>
                  <w14:solidFill>
                    <w14:schemeClr w14:val="tx1"/>
                  </w14:solidFill>
                </w14:textFill>
              </w:rPr>
              <w:t>u</w:t>
            </w:r>
            <w:r>
              <w:rPr>
                <w:rFonts w:ascii="宋体" w:hAnsi="宋体"/>
                <w:color w:val="000000" w:themeColor="text1"/>
                <w:kern w:val="0"/>
                <w:sz w:val="18"/>
                <w:szCs w:val="18"/>
                <w14:textFill>
                  <w14:solidFill>
                    <w14:schemeClr w14:val="tx1"/>
                  </w14:solidFill>
                </w14:textFill>
              </w:rPr>
              <w:t xml:space="preserve">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TADV</w:t>
            </w:r>
          </w:p>
        </w:tc>
      </w:tr>
    </w:tbl>
    <w:p>
      <w:pPr>
        <w:pStyle w:val="56"/>
        <w:numPr>
          <w:ilvl w:val="0"/>
          <w:numId w:val="17"/>
        </w:numPr>
        <w:ind w:firstLineChars="0"/>
        <w:rPr>
          <w:rFonts w:hAnsi="宋体"/>
          <w:color w:val="000000" w:themeColor="text1"/>
          <w:szCs w:val="22"/>
          <w:lang w:val="fr-FR"/>
          <w14:textFill>
            <w14:solidFill>
              <w14:schemeClr w14:val="tx1"/>
            </w14:solidFill>
          </w14:textFill>
        </w:rPr>
      </w:pPr>
      <w:r>
        <w:rPr>
          <w:rFonts w:hAnsi="宋体"/>
          <w:color w:val="000000" w:themeColor="text1"/>
          <w:szCs w:val="22"/>
          <w:lang w:val="fr-FR"/>
          <w14:textFill>
            <w14:solidFill>
              <w14:schemeClr w14:val="tx1"/>
            </w14:solidFill>
          </w14:textFill>
        </w:rPr>
        <w:t>该测量数据可用于分析终端的分布情况，用于判断过覆盖及覆盖盲区的情况，优化小区参数。</w:t>
      </w:r>
    </w:p>
    <w:p>
      <w:pPr>
        <w:pStyle w:val="62"/>
        <w:tabs>
          <w:tab w:val="left" w:pos="710"/>
          <w:tab w:val="clear" w:pos="425"/>
          <w:tab w:val="clear" w:pos="1249"/>
        </w:tabs>
        <w:spacing w:line="415" w:lineRule="auto"/>
        <w:rPr>
          <w:color w:val="auto"/>
        </w:rPr>
      </w:pPr>
      <w:bookmarkStart w:id="78" w:name="_Toc38911207"/>
      <w:bookmarkStart w:id="79" w:name="_Toc20048"/>
      <w:r>
        <w:rPr>
          <w:rFonts w:hint="eastAsia"/>
          <w:color w:val="auto"/>
        </w:rPr>
        <w:t>gNB天线水平到达角</w:t>
      </w:r>
      <w:bookmarkEnd w:id="78"/>
      <w:bookmarkEnd w:id="79"/>
    </w:p>
    <w:p>
      <w:pPr>
        <w:pStyle w:val="56"/>
        <w:numPr>
          <w:ilvl w:val="0"/>
          <w:numId w:val="18"/>
        </w:numPr>
        <w:ind w:firstLineChars="0"/>
        <w:rPr>
          <w:rFonts w:hAnsi="宋体"/>
          <w:color w:val="auto"/>
          <w:lang w:val="fr-FR"/>
        </w:rPr>
      </w:pPr>
      <w:r>
        <w:rPr>
          <w:rFonts w:hint="eastAsia"/>
          <w:color w:val="auto"/>
          <w:szCs w:val="22"/>
        </w:rPr>
        <w:t>MR.</w:t>
      </w:r>
      <w:r>
        <w:rPr>
          <w:color w:val="auto"/>
          <w:szCs w:val="22"/>
        </w:rPr>
        <w:t>H</w:t>
      </w:r>
      <w:r>
        <w:rPr>
          <w:rFonts w:hint="eastAsia"/>
          <w:color w:val="auto"/>
          <w:szCs w:val="22"/>
        </w:rPr>
        <w:t>AOA</w:t>
      </w:r>
    </w:p>
    <w:p>
      <w:pPr>
        <w:pStyle w:val="56"/>
        <w:numPr>
          <w:ilvl w:val="0"/>
          <w:numId w:val="18"/>
        </w:numPr>
        <w:ind w:firstLineChars="0"/>
        <w:rPr>
          <w:rFonts w:hAnsi="宋体"/>
          <w:color w:val="auto"/>
          <w:lang w:val="fr-FR"/>
        </w:rPr>
      </w:pPr>
      <w:r>
        <w:rPr>
          <w:rFonts w:hAnsi="宋体"/>
          <w:color w:val="auto"/>
          <w:szCs w:val="21"/>
        </w:rPr>
        <w:t>定义了一个用户</w:t>
      </w:r>
      <w:r>
        <w:rPr>
          <w:rFonts w:hint="eastAsia" w:hAnsi="宋体"/>
          <w:color w:val="auto"/>
          <w:szCs w:val="21"/>
        </w:rPr>
        <w:t>相对</w:t>
      </w:r>
      <w:r>
        <w:rPr>
          <w:rFonts w:hAnsi="宋体"/>
          <w:color w:val="auto"/>
          <w:szCs w:val="21"/>
        </w:rPr>
        <w:t>参考方向</w:t>
      </w:r>
      <w:r>
        <w:rPr>
          <w:rFonts w:hint="eastAsia" w:hAnsi="宋体"/>
          <w:color w:val="auto"/>
          <w:szCs w:val="21"/>
        </w:rPr>
        <w:t>(天线</w:t>
      </w:r>
      <w:r>
        <w:rPr>
          <w:rFonts w:hAnsi="宋体"/>
          <w:color w:val="auto"/>
          <w:szCs w:val="21"/>
        </w:rPr>
        <w:t>方位角</w:t>
      </w:r>
      <w:r>
        <w:rPr>
          <w:rFonts w:hint="eastAsia" w:hAnsi="宋体"/>
          <w:color w:val="auto"/>
          <w:szCs w:val="21"/>
        </w:rPr>
        <w:t>)水平</w:t>
      </w:r>
      <w:r>
        <w:rPr>
          <w:rFonts w:hAnsi="宋体"/>
          <w:color w:val="auto"/>
          <w:szCs w:val="21"/>
        </w:rPr>
        <w:t>方向上的估计角度。</w:t>
      </w:r>
      <w:r>
        <w:rPr>
          <w:rFonts w:hint="eastAsia" w:hAnsi="宋体"/>
          <w:color w:val="auto"/>
          <w:szCs w:val="21"/>
        </w:rPr>
        <w:t>此处规定的</w:t>
      </w:r>
      <w:r>
        <w:rPr>
          <w:rFonts w:hAnsi="宋体"/>
          <w:color w:val="auto"/>
          <w:szCs w:val="21"/>
        </w:rPr>
        <w:t>参考方向为</w:t>
      </w:r>
      <w:r>
        <w:rPr>
          <w:rFonts w:hint="eastAsia" w:hAnsi="宋体"/>
          <w:color w:val="auto"/>
          <w:szCs w:val="21"/>
        </w:rPr>
        <w:t>天线水平方向角方向。</w:t>
      </w:r>
      <w:r>
        <w:rPr>
          <w:rFonts w:hint="eastAsia"/>
          <w:color w:val="auto"/>
        </w:rPr>
        <w:t>天线水平到达角</w:t>
      </w:r>
      <w:r>
        <w:rPr>
          <w:rFonts w:hint="eastAsia" w:hAnsi="宋体"/>
          <w:color w:val="auto"/>
          <w:szCs w:val="21"/>
        </w:rPr>
        <w:t>为相对于参考方向的逆时针角度，误差为</w:t>
      </w:r>
      <w:r>
        <w:rPr>
          <w:rFonts w:hAnsi="宋体"/>
          <w:color w:val="auto"/>
          <w:szCs w:val="21"/>
        </w:rPr>
        <w:t>3</w:t>
      </w:r>
      <w:r>
        <w:rPr>
          <w:rFonts w:hint="eastAsia" w:hAnsi="宋体"/>
          <w:color w:val="auto"/>
          <w:szCs w:val="21"/>
        </w:rPr>
        <w:t>度。适用于gNB具有多天线的情况，当天线个数小于等于</w:t>
      </w:r>
      <w:r>
        <w:rPr>
          <w:rFonts w:hAnsi="宋体"/>
          <w:color w:val="auto"/>
          <w:szCs w:val="21"/>
        </w:rPr>
        <w:t>16</w:t>
      </w:r>
      <w:r>
        <w:rPr>
          <w:rFonts w:hint="eastAsia" w:hAnsi="宋体"/>
          <w:color w:val="auto"/>
          <w:szCs w:val="21"/>
        </w:rPr>
        <w:t>时，本测量项取值为NIL</w:t>
      </w:r>
      <w:r>
        <w:rPr>
          <w:rFonts w:hint="eastAsia"/>
          <w:color w:val="auto"/>
        </w:rPr>
        <w:t>。</w:t>
      </w:r>
    </w:p>
    <w:p>
      <w:pPr>
        <w:pStyle w:val="56"/>
        <w:numPr>
          <w:ilvl w:val="0"/>
          <w:numId w:val="18"/>
        </w:numPr>
        <w:ind w:firstLineChars="0"/>
        <w:rPr>
          <w:rFonts w:hAnsi="宋体"/>
          <w:color w:val="auto"/>
          <w:lang w:val="fr-FR"/>
        </w:rPr>
      </w:pPr>
      <w:r>
        <w:rPr>
          <w:rFonts w:hint="eastAsia" w:hAnsi="宋体"/>
          <w:color w:val="auto"/>
          <w:lang w:val="fr-FR"/>
        </w:rPr>
        <w:t>UE</w:t>
      </w:r>
    </w:p>
    <w:p>
      <w:pPr>
        <w:pStyle w:val="56"/>
        <w:numPr>
          <w:ilvl w:val="0"/>
          <w:numId w:val="18"/>
        </w:numPr>
        <w:ind w:firstLineChars="0"/>
        <w:rPr>
          <w:rFonts w:hAnsi="宋体"/>
          <w:color w:val="auto"/>
          <w:szCs w:val="21"/>
          <w:lang w:val="fr-FR"/>
        </w:rPr>
      </w:pPr>
      <w:r>
        <w:rPr>
          <w:rFonts w:hAnsi="宋体"/>
          <w:color w:val="auto"/>
          <w:szCs w:val="21"/>
        </w:rPr>
        <w:t>TS3</w:t>
      </w:r>
      <w:r>
        <w:rPr>
          <w:rFonts w:hint="eastAsia" w:hAnsi="宋体"/>
          <w:color w:val="auto"/>
          <w:szCs w:val="21"/>
        </w:rPr>
        <w:t>8</w:t>
      </w:r>
      <w:r>
        <w:rPr>
          <w:rFonts w:hAnsi="宋体"/>
          <w:color w:val="auto"/>
          <w:szCs w:val="21"/>
        </w:rPr>
        <w:t>.215</w:t>
      </w:r>
      <w:r>
        <w:rPr>
          <w:rFonts w:hint="eastAsia" w:hAnsi="宋体"/>
          <w:color w:val="auto"/>
          <w:szCs w:val="21"/>
        </w:rPr>
        <w:t>，5</w:t>
      </w:r>
      <w:r>
        <w:rPr>
          <w:rFonts w:hAnsi="宋体"/>
          <w:color w:val="auto"/>
          <w:szCs w:val="21"/>
        </w:rPr>
        <w:t>.2.4</w:t>
      </w:r>
      <w:r>
        <w:rPr>
          <w:rFonts w:hint="eastAsia" w:hAnsi="宋体"/>
          <w:color w:val="auto"/>
          <w:szCs w:val="21"/>
        </w:rPr>
        <w:t>节。</w:t>
      </w:r>
    </w:p>
    <w:p>
      <w:pPr>
        <w:pStyle w:val="56"/>
        <w:numPr>
          <w:ilvl w:val="0"/>
          <w:numId w:val="18"/>
        </w:numPr>
        <w:ind w:firstLineChars="0"/>
        <w:rPr>
          <w:rFonts w:hAnsi="宋体"/>
          <w:color w:val="auto"/>
          <w:szCs w:val="21"/>
        </w:rPr>
      </w:pPr>
      <w:r>
        <w:rPr>
          <w:rFonts w:hint="eastAsia" w:hAnsi="宋体"/>
          <w:color w:val="auto"/>
          <w:szCs w:val="21"/>
        </w:rPr>
        <w:t>取值范围如</w:t>
      </w:r>
      <w:r>
        <w:rPr>
          <w:color w:val="auto"/>
        </w:rPr>
        <w:fldChar w:fldCharType="begin"/>
      </w:r>
      <w:r>
        <w:rPr>
          <w:color w:val="auto"/>
        </w:rPr>
        <w:instrText xml:space="preserve"> REF _Ref346179441 \h  \* MERGEFORMAT </w:instrText>
      </w:r>
      <w:r>
        <w:rPr>
          <w:color w:val="auto"/>
        </w:rPr>
        <w:fldChar w:fldCharType="separate"/>
      </w:r>
      <w:r>
        <w:rPr>
          <w:rFonts w:hint="eastAsia" w:hAnsi="宋体"/>
          <w:color w:val="auto"/>
          <w:szCs w:val="21"/>
        </w:rPr>
        <w:t>表9</w:t>
      </w:r>
      <w:r>
        <w:rPr>
          <w:color w:val="auto"/>
        </w:rPr>
        <w:fldChar w:fldCharType="end"/>
      </w:r>
      <w:r>
        <w:rPr>
          <w:rFonts w:hint="eastAsia" w:hAnsi="宋体"/>
          <w:color w:val="auto"/>
          <w:szCs w:val="21"/>
        </w:rPr>
        <w:t>所示，</w:t>
      </w:r>
      <w:r>
        <w:rPr>
          <w:rFonts w:hAnsi="宋体"/>
          <w:color w:val="auto"/>
          <w:lang w:val="fr-FR"/>
        </w:rPr>
        <w:t>其中第1列表示OMC-R北向接口实际上报的样本值，取值类型为整型。</w:t>
      </w:r>
    </w:p>
    <w:p>
      <w:pPr>
        <w:jc w:val="center"/>
        <w:rPr>
          <w:color w:val="auto"/>
        </w:rPr>
      </w:pPr>
      <w:bookmarkStart w:id="80" w:name="_Ref346179441"/>
      <w:r>
        <w:rPr>
          <w:rFonts w:hint="eastAsia"/>
          <w:color w:val="auto"/>
        </w:rPr>
        <w:t>表</w:t>
      </w:r>
      <w:bookmarkEnd w:id="80"/>
      <w:r>
        <w:rPr>
          <w:rFonts w:hint="eastAsia"/>
          <w:color w:val="auto"/>
        </w:rPr>
        <w:t>9</w:t>
      </w:r>
      <w:r>
        <w:rPr>
          <w:color w:val="auto"/>
        </w:rPr>
        <w:t>取值范围</w:t>
      </w:r>
    </w:p>
    <w:tbl>
      <w:tblPr>
        <w:tblStyle w:val="34"/>
        <w:tblW w:w="5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auto"/>
                <w:kern w:val="0"/>
                <w:sz w:val="18"/>
                <w:szCs w:val="18"/>
              </w:rPr>
            </w:pPr>
            <w:r>
              <w:rPr>
                <w:rFonts w:ascii="宋体" w:hAnsi="宋体"/>
                <w:b/>
                <w:color w:val="auto"/>
                <w:kern w:val="0"/>
                <w:sz w:val="18"/>
                <w:szCs w:val="18"/>
              </w:rPr>
              <w:t>OMC-R北向接口上报值</w:t>
            </w:r>
          </w:p>
        </w:tc>
        <w:tc>
          <w:tcPr>
            <w:tcW w:w="2976" w:type="dxa"/>
            <w:vAlign w:val="center"/>
          </w:tcPr>
          <w:p>
            <w:pPr>
              <w:widowControl/>
              <w:jc w:val="center"/>
              <w:rPr>
                <w:rFonts w:ascii="宋体" w:hAnsi="宋体"/>
                <w:b/>
                <w:color w:val="auto"/>
                <w:kern w:val="0"/>
                <w:sz w:val="18"/>
                <w:szCs w:val="18"/>
              </w:rPr>
            </w:pPr>
            <w:r>
              <w:rPr>
                <w:rFonts w:ascii="宋体" w:hAnsi="宋体"/>
                <w:b/>
                <w:color w:val="auto"/>
                <w:kern w:val="0"/>
                <w:sz w:val="18"/>
                <w:szCs w:val="18"/>
              </w:rPr>
              <w:t>测量数据区间分布（单位</w:t>
            </w:r>
            <w:r>
              <w:rPr>
                <w:rFonts w:hint="eastAsia" w:ascii="宋体" w:hAnsi="宋体"/>
                <w:b/>
                <w:color w:val="auto"/>
                <w:kern w:val="0"/>
                <w:sz w:val="18"/>
                <w:szCs w:val="18"/>
              </w:rPr>
              <w:t>degree</w:t>
            </w:r>
            <w:r>
              <w:rPr>
                <w:rFonts w:ascii="宋体" w:hAnsi="宋体"/>
                <w:b/>
                <w:color w:val="auto"/>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0</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0</w:t>
            </w:r>
            <w:r>
              <w:rPr>
                <w:rFonts w:ascii="宋体" w:hAnsi="宋体"/>
                <w:color w:val="auto"/>
                <w:kern w:val="0"/>
                <w:sz w:val="18"/>
                <w:szCs w:val="18"/>
              </w:rPr>
              <w:sym w:font="Symbol" w:char="00A3"/>
            </w:r>
            <w:r>
              <w:rPr>
                <w:rFonts w:ascii="宋体" w:hAnsi="宋体"/>
                <w:color w:val="auto"/>
                <w:kern w:val="0"/>
                <w:sz w:val="18"/>
                <w:szCs w:val="18"/>
              </w:rPr>
              <w:t>HAOA&lt;</w:t>
            </w:r>
            <w:r>
              <w:rPr>
                <w:rFonts w:hint="eastAsia" w:ascii="宋体" w:hAnsi="宋体"/>
                <w:color w:val="auto"/>
                <w:kern w:val="0"/>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1</w:t>
            </w:r>
          </w:p>
        </w:tc>
        <w:tc>
          <w:tcPr>
            <w:tcW w:w="2976" w:type="dxa"/>
          </w:tcPr>
          <w:p>
            <w:pPr>
              <w:widowControl/>
              <w:jc w:val="center"/>
              <w:rPr>
                <w:rFonts w:ascii="宋体" w:hAnsi="宋体"/>
                <w:color w:val="auto"/>
                <w:kern w:val="0"/>
                <w:sz w:val="18"/>
                <w:szCs w:val="18"/>
              </w:rPr>
            </w:pPr>
            <w:r>
              <w:rPr>
                <w:rFonts w:hint="eastAsia" w:ascii="宋体" w:hAnsi="宋体"/>
                <w:color w:val="auto"/>
                <w:kern w:val="0"/>
                <w:sz w:val="18"/>
                <w:szCs w:val="18"/>
              </w:rPr>
              <w:t>1</w:t>
            </w:r>
            <w:r>
              <w:rPr>
                <w:rFonts w:ascii="宋体" w:hAnsi="宋体"/>
                <w:color w:val="auto"/>
                <w:kern w:val="0"/>
                <w:sz w:val="18"/>
                <w:szCs w:val="18"/>
              </w:rPr>
              <w:sym w:font="Symbol" w:char="00A3"/>
            </w:r>
            <w:r>
              <w:rPr>
                <w:rFonts w:ascii="宋体" w:hAnsi="宋体"/>
                <w:color w:val="auto"/>
                <w:kern w:val="0"/>
                <w:sz w:val="18"/>
                <w:szCs w:val="18"/>
              </w:rPr>
              <w:t>HAOA&lt;</w:t>
            </w:r>
            <w:r>
              <w:rPr>
                <w:rFonts w:hint="eastAsia" w:ascii="宋体" w:hAnsi="宋体"/>
                <w:color w:val="auto"/>
                <w:kern w:val="0"/>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2</w:t>
            </w:r>
          </w:p>
        </w:tc>
        <w:tc>
          <w:tcPr>
            <w:tcW w:w="2976" w:type="dxa"/>
          </w:tcPr>
          <w:p>
            <w:pPr>
              <w:widowControl/>
              <w:jc w:val="center"/>
              <w:rPr>
                <w:rFonts w:ascii="宋体" w:hAnsi="宋体"/>
                <w:color w:val="auto"/>
                <w:kern w:val="0"/>
                <w:sz w:val="18"/>
                <w:szCs w:val="18"/>
              </w:rPr>
            </w:pPr>
            <w:r>
              <w:rPr>
                <w:rFonts w:hint="eastAsia" w:ascii="宋体" w:hAnsi="宋体"/>
                <w:color w:val="auto"/>
                <w:kern w:val="0"/>
                <w:sz w:val="18"/>
                <w:szCs w:val="18"/>
              </w:rPr>
              <w:t>2</w:t>
            </w:r>
            <w:r>
              <w:rPr>
                <w:rFonts w:ascii="宋体" w:hAnsi="宋体"/>
                <w:color w:val="auto"/>
                <w:kern w:val="0"/>
                <w:sz w:val="18"/>
                <w:szCs w:val="18"/>
              </w:rPr>
              <w:sym w:font="Symbol" w:char="00A3"/>
            </w:r>
            <w:r>
              <w:rPr>
                <w:rFonts w:ascii="宋体" w:hAnsi="宋体"/>
                <w:color w:val="auto"/>
                <w:kern w:val="0"/>
                <w:sz w:val="18"/>
                <w:szCs w:val="18"/>
              </w:rPr>
              <w:t>HAOA&lt;</w:t>
            </w:r>
            <w:r>
              <w:rPr>
                <w:rFonts w:hint="eastAsia" w:ascii="宋体" w:hAnsi="宋体"/>
                <w:color w:val="auto"/>
                <w:kern w:val="0"/>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357</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35</w:t>
            </w:r>
            <w:r>
              <w:rPr>
                <w:rFonts w:hint="eastAsia" w:ascii="宋体" w:hAnsi="宋体"/>
                <w:color w:val="auto"/>
                <w:kern w:val="0"/>
                <w:sz w:val="18"/>
                <w:szCs w:val="18"/>
              </w:rPr>
              <w:t>7</w:t>
            </w:r>
            <w:r>
              <w:rPr>
                <w:rFonts w:ascii="宋体" w:hAnsi="宋体"/>
                <w:color w:val="auto"/>
                <w:kern w:val="0"/>
                <w:sz w:val="18"/>
                <w:szCs w:val="18"/>
              </w:rPr>
              <w:sym w:font="Symbol" w:char="00A3"/>
            </w:r>
            <w:r>
              <w:rPr>
                <w:rFonts w:ascii="宋体" w:hAnsi="宋体"/>
                <w:color w:val="auto"/>
                <w:kern w:val="0"/>
                <w:sz w:val="18"/>
                <w:szCs w:val="18"/>
              </w:rPr>
              <w:t>HAOA&lt; 35</w:t>
            </w:r>
            <w:r>
              <w:rPr>
                <w:rFonts w:hint="eastAsia" w:ascii="宋体" w:hAnsi="宋体"/>
                <w:color w:val="auto"/>
                <w:kern w:val="0"/>
                <w:sz w:val="18"/>
                <w:szCs w:val="1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358</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35</w:t>
            </w:r>
            <w:r>
              <w:rPr>
                <w:rFonts w:hint="eastAsia" w:ascii="宋体" w:hAnsi="宋体"/>
                <w:color w:val="auto"/>
                <w:kern w:val="0"/>
                <w:sz w:val="18"/>
                <w:szCs w:val="18"/>
              </w:rPr>
              <w:t>8</w:t>
            </w:r>
            <w:r>
              <w:rPr>
                <w:rFonts w:ascii="宋体" w:hAnsi="宋体"/>
                <w:color w:val="auto"/>
                <w:kern w:val="0"/>
                <w:sz w:val="18"/>
                <w:szCs w:val="18"/>
              </w:rPr>
              <w:sym w:font="Symbol" w:char="00A3"/>
            </w:r>
            <w:r>
              <w:rPr>
                <w:rFonts w:ascii="宋体" w:hAnsi="宋体"/>
                <w:color w:val="auto"/>
                <w:kern w:val="0"/>
                <w:sz w:val="18"/>
                <w:szCs w:val="18"/>
              </w:rPr>
              <w:t>HAOA&lt; 359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359</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 xml:space="preserve">359 </w:t>
            </w:r>
            <w:r>
              <w:rPr>
                <w:rFonts w:ascii="宋体" w:hAnsi="宋体"/>
                <w:color w:val="auto"/>
                <w:kern w:val="0"/>
                <w:sz w:val="18"/>
                <w:szCs w:val="18"/>
              </w:rPr>
              <w:sym w:font="Symbol" w:char="00A3"/>
            </w:r>
            <w:r>
              <w:rPr>
                <w:rFonts w:ascii="宋体" w:hAnsi="宋体"/>
                <w:color w:val="auto"/>
                <w:kern w:val="0"/>
                <w:sz w:val="18"/>
                <w:szCs w:val="18"/>
              </w:rPr>
              <w:t>HAOA&lt; 360</w:t>
            </w:r>
          </w:p>
        </w:tc>
      </w:tr>
    </w:tbl>
    <w:p>
      <w:pPr>
        <w:pStyle w:val="56"/>
        <w:ind w:firstLine="0" w:firstLineChars="0"/>
        <w:rPr>
          <w:rFonts w:hAnsi="宋体"/>
          <w:color w:val="auto"/>
          <w:szCs w:val="22"/>
        </w:rPr>
      </w:pPr>
    </w:p>
    <w:p>
      <w:pPr>
        <w:pStyle w:val="56"/>
        <w:numPr>
          <w:ilvl w:val="0"/>
          <w:numId w:val="19"/>
        </w:numPr>
        <w:ind w:firstLineChars="0"/>
        <w:rPr>
          <w:rFonts w:hAnsi="宋体"/>
          <w:color w:val="auto"/>
          <w:szCs w:val="21"/>
          <w:lang w:val="fr-FR"/>
        </w:rPr>
      </w:pPr>
      <w:r>
        <w:rPr>
          <w:rFonts w:hint="eastAsia" w:hAnsi="宋体"/>
          <w:color w:val="auto"/>
          <w:szCs w:val="21"/>
        </w:rPr>
        <w:t>该测量数据可用于</w:t>
      </w:r>
      <w:r>
        <w:rPr>
          <w:rFonts w:hAnsi="宋体"/>
          <w:color w:val="auto"/>
          <w:szCs w:val="21"/>
        </w:rPr>
        <w:t>确定用户所处的方位、</w:t>
      </w:r>
      <w:r>
        <w:rPr>
          <w:rFonts w:hint="eastAsia" w:hAnsi="宋体"/>
          <w:color w:val="auto"/>
          <w:szCs w:val="21"/>
        </w:rPr>
        <w:t>提供定位服务，进行</w:t>
      </w:r>
      <w:r>
        <w:rPr>
          <w:rFonts w:hAnsi="宋体"/>
          <w:color w:val="auto"/>
          <w:szCs w:val="21"/>
        </w:rPr>
        <w:t>覆盖分析</w:t>
      </w:r>
      <w:r>
        <w:rPr>
          <w:rFonts w:hint="eastAsia" w:hAnsi="宋体"/>
          <w:color w:val="auto"/>
          <w:szCs w:val="21"/>
        </w:rPr>
        <w:t>等。</w:t>
      </w:r>
    </w:p>
    <w:p>
      <w:pPr>
        <w:pStyle w:val="62"/>
        <w:tabs>
          <w:tab w:val="clear" w:pos="425"/>
          <w:tab w:val="clear" w:pos="1249"/>
        </w:tabs>
        <w:spacing w:line="415" w:lineRule="auto"/>
        <w:rPr>
          <w:color w:val="auto"/>
        </w:rPr>
      </w:pPr>
      <w:bookmarkStart w:id="81" w:name="_Toc38911208"/>
      <w:bookmarkStart w:id="82" w:name="_Toc28891"/>
      <w:r>
        <w:rPr>
          <w:rFonts w:hint="eastAsia"/>
          <w:color w:val="auto"/>
        </w:rPr>
        <w:t>gNB天线垂直到达角</w:t>
      </w:r>
      <w:bookmarkEnd w:id="81"/>
      <w:bookmarkEnd w:id="82"/>
    </w:p>
    <w:p>
      <w:pPr>
        <w:pStyle w:val="56"/>
        <w:numPr>
          <w:ilvl w:val="0"/>
          <w:numId w:val="20"/>
        </w:numPr>
        <w:ind w:firstLineChars="0"/>
        <w:rPr>
          <w:rFonts w:hAnsi="宋体"/>
          <w:color w:val="auto"/>
          <w:lang w:val="fr-FR"/>
        </w:rPr>
      </w:pPr>
      <w:r>
        <w:rPr>
          <w:rFonts w:hint="eastAsia"/>
          <w:color w:val="auto"/>
          <w:szCs w:val="22"/>
        </w:rPr>
        <w:t>MR.</w:t>
      </w:r>
      <w:r>
        <w:rPr>
          <w:color w:val="auto"/>
          <w:szCs w:val="22"/>
        </w:rPr>
        <w:t>V</w:t>
      </w:r>
      <w:r>
        <w:rPr>
          <w:rFonts w:hint="eastAsia"/>
          <w:color w:val="auto"/>
          <w:szCs w:val="22"/>
        </w:rPr>
        <w:t>AOA</w:t>
      </w:r>
    </w:p>
    <w:p>
      <w:pPr>
        <w:pStyle w:val="56"/>
        <w:numPr>
          <w:ilvl w:val="0"/>
          <w:numId w:val="20"/>
        </w:numPr>
        <w:ind w:firstLineChars="0"/>
        <w:rPr>
          <w:rFonts w:hAnsi="宋体"/>
          <w:color w:val="auto"/>
          <w:lang w:val="fr-FR"/>
        </w:rPr>
      </w:pPr>
      <w:r>
        <w:rPr>
          <w:rFonts w:hAnsi="宋体"/>
          <w:color w:val="auto"/>
          <w:szCs w:val="21"/>
        </w:rPr>
        <w:t>定义了一个用户</w:t>
      </w:r>
      <w:r>
        <w:rPr>
          <w:rFonts w:hint="eastAsia" w:hAnsi="宋体"/>
          <w:color w:val="auto"/>
          <w:szCs w:val="21"/>
        </w:rPr>
        <w:t>相对</w:t>
      </w:r>
      <w:r>
        <w:rPr>
          <w:rFonts w:hAnsi="宋体"/>
          <w:color w:val="auto"/>
          <w:szCs w:val="21"/>
        </w:rPr>
        <w:t>参考方向</w:t>
      </w:r>
      <w:r>
        <w:rPr>
          <w:rFonts w:hint="eastAsia" w:hAnsi="宋体"/>
          <w:color w:val="auto"/>
          <w:szCs w:val="21"/>
        </w:rPr>
        <w:t>（天线</w:t>
      </w:r>
      <w:r>
        <w:rPr>
          <w:rFonts w:hAnsi="宋体"/>
          <w:color w:val="auto"/>
          <w:szCs w:val="21"/>
        </w:rPr>
        <w:t>机械下倾角</w:t>
      </w:r>
      <w:r>
        <w:rPr>
          <w:rFonts w:hint="eastAsia" w:hAnsi="宋体"/>
          <w:color w:val="auto"/>
          <w:szCs w:val="21"/>
        </w:rPr>
        <w:t>）垂直</w:t>
      </w:r>
      <w:r>
        <w:rPr>
          <w:rFonts w:hAnsi="宋体"/>
          <w:color w:val="auto"/>
          <w:szCs w:val="21"/>
        </w:rPr>
        <w:t>方向上的估计角度。</w:t>
      </w:r>
      <w:r>
        <w:rPr>
          <w:rFonts w:hint="eastAsia" w:hAnsi="宋体"/>
          <w:color w:val="auto"/>
          <w:szCs w:val="21"/>
        </w:rPr>
        <w:t>此处规定的</w:t>
      </w:r>
      <w:r>
        <w:rPr>
          <w:rFonts w:hAnsi="宋体"/>
          <w:color w:val="auto"/>
          <w:szCs w:val="21"/>
        </w:rPr>
        <w:t>参考方向为</w:t>
      </w:r>
      <w:r>
        <w:rPr>
          <w:rFonts w:hint="eastAsia" w:hAnsi="宋体"/>
          <w:color w:val="auto"/>
          <w:szCs w:val="21"/>
        </w:rPr>
        <w:t>3</w:t>
      </w:r>
      <w:r>
        <w:rPr>
          <w:rFonts w:hAnsi="宋体"/>
          <w:color w:val="auto"/>
          <w:szCs w:val="21"/>
        </w:rPr>
        <w:t>GPP 38.215 5.2.4章节</w:t>
      </w:r>
      <w:r>
        <w:rPr>
          <w:rFonts w:hint="eastAsia" w:hAnsi="宋体"/>
          <w:color w:val="auto"/>
          <w:szCs w:val="21"/>
        </w:rPr>
        <w:t>G</w:t>
      </w:r>
      <w:r>
        <w:rPr>
          <w:rFonts w:hAnsi="宋体"/>
          <w:color w:val="auto"/>
          <w:szCs w:val="21"/>
        </w:rPr>
        <w:t>CS规定的方向</w:t>
      </w:r>
      <w:r>
        <w:rPr>
          <w:rFonts w:hint="eastAsia" w:hAnsi="宋体"/>
          <w:color w:val="auto"/>
          <w:szCs w:val="21"/>
        </w:rPr>
        <w:t>。</w:t>
      </w:r>
      <w:r>
        <w:rPr>
          <w:rFonts w:hint="eastAsia"/>
          <w:color w:val="auto"/>
        </w:rPr>
        <w:t>天线垂直到达角</w:t>
      </w:r>
      <w:r>
        <w:rPr>
          <w:rFonts w:hint="eastAsia" w:hAnsi="宋体"/>
          <w:color w:val="auto"/>
          <w:szCs w:val="21"/>
        </w:rPr>
        <w:t>为相对于参考方向的向下角度，误差为</w:t>
      </w:r>
      <w:r>
        <w:rPr>
          <w:rFonts w:hAnsi="宋体"/>
          <w:color w:val="auto"/>
          <w:szCs w:val="21"/>
        </w:rPr>
        <w:t>2</w:t>
      </w:r>
      <w:r>
        <w:rPr>
          <w:rFonts w:hint="eastAsia" w:hAnsi="宋体"/>
          <w:color w:val="auto"/>
          <w:szCs w:val="21"/>
        </w:rPr>
        <w:t>度。适用于gNB具有多天线的情况，当天线个数小于等于1</w:t>
      </w:r>
      <w:r>
        <w:rPr>
          <w:rFonts w:hAnsi="宋体"/>
          <w:color w:val="auto"/>
          <w:szCs w:val="21"/>
        </w:rPr>
        <w:t>6</w:t>
      </w:r>
      <w:r>
        <w:rPr>
          <w:rFonts w:hint="eastAsia" w:hAnsi="宋体"/>
          <w:color w:val="auto"/>
          <w:szCs w:val="21"/>
        </w:rPr>
        <w:t>时，本测量项取值为NIL</w:t>
      </w:r>
      <w:r>
        <w:rPr>
          <w:rFonts w:hint="eastAsia"/>
          <w:color w:val="auto"/>
        </w:rPr>
        <w:t>。</w:t>
      </w:r>
    </w:p>
    <w:p>
      <w:pPr>
        <w:pStyle w:val="56"/>
        <w:numPr>
          <w:ilvl w:val="0"/>
          <w:numId w:val="20"/>
        </w:numPr>
        <w:ind w:firstLineChars="0"/>
        <w:rPr>
          <w:rFonts w:hAnsi="宋体"/>
          <w:color w:val="auto"/>
          <w:lang w:val="fr-FR"/>
        </w:rPr>
      </w:pPr>
      <w:r>
        <w:rPr>
          <w:rFonts w:hint="eastAsia" w:hAnsi="宋体"/>
          <w:color w:val="auto"/>
          <w:lang w:val="fr-FR"/>
        </w:rPr>
        <w:t>UE</w:t>
      </w:r>
    </w:p>
    <w:p>
      <w:pPr>
        <w:pStyle w:val="56"/>
        <w:numPr>
          <w:ilvl w:val="0"/>
          <w:numId w:val="20"/>
        </w:numPr>
        <w:ind w:firstLineChars="0"/>
        <w:rPr>
          <w:rFonts w:hAnsi="宋体"/>
          <w:color w:val="auto"/>
          <w:szCs w:val="21"/>
          <w:lang w:val="fr-FR"/>
        </w:rPr>
      </w:pPr>
      <w:r>
        <w:rPr>
          <w:rFonts w:hAnsi="宋体"/>
          <w:color w:val="auto"/>
          <w:szCs w:val="21"/>
          <w:lang w:val="fr-FR"/>
        </w:rPr>
        <w:t>TS3</w:t>
      </w:r>
      <w:r>
        <w:rPr>
          <w:rFonts w:hint="eastAsia" w:hAnsi="宋体"/>
          <w:color w:val="auto"/>
          <w:szCs w:val="21"/>
        </w:rPr>
        <w:t>8</w:t>
      </w:r>
      <w:r>
        <w:rPr>
          <w:rFonts w:hAnsi="宋体"/>
          <w:color w:val="auto"/>
          <w:szCs w:val="21"/>
          <w:lang w:val="fr-FR"/>
        </w:rPr>
        <w:t>.215</w:t>
      </w:r>
      <w:r>
        <w:rPr>
          <w:rFonts w:hint="eastAsia" w:hAnsi="宋体"/>
          <w:color w:val="auto"/>
          <w:szCs w:val="21"/>
          <w:lang w:val="fr-FR"/>
        </w:rPr>
        <w:t>，5</w:t>
      </w:r>
      <w:r>
        <w:rPr>
          <w:rFonts w:hAnsi="宋体"/>
          <w:color w:val="auto"/>
          <w:szCs w:val="21"/>
        </w:rPr>
        <w:t>.2.4</w:t>
      </w:r>
      <w:r>
        <w:rPr>
          <w:rFonts w:hint="eastAsia" w:hAnsi="宋体"/>
          <w:color w:val="auto"/>
          <w:szCs w:val="21"/>
          <w:lang w:val="fr-FR"/>
        </w:rPr>
        <w:t>节</w:t>
      </w:r>
      <w:r>
        <w:rPr>
          <w:rFonts w:hint="eastAsia" w:hAnsi="宋体"/>
          <w:color w:val="auto"/>
          <w:szCs w:val="21"/>
        </w:rPr>
        <w:t>。</w:t>
      </w:r>
    </w:p>
    <w:p>
      <w:pPr>
        <w:pStyle w:val="56"/>
        <w:numPr>
          <w:ilvl w:val="0"/>
          <w:numId w:val="20"/>
        </w:numPr>
        <w:ind w:firstLineChars="0"/>
        <w:rPr>
          <w:rFonts w:hAnsi="宋体"/>
          <w:color w:val="auto"/>
          <w:szCs w:val="21"/>
          <w:lang w:val="fr-FR"/>
        </w:rPr>
      </w:pPr>
      <w:r>
        <w:rPr>
          <w:rFonts w:hint="eastAsia" w:hAnsi="宋体"/>
          <w:color w:val="auto"/>
          <w:szCs w:val="21"/>
          <w:lang w:val="fr-FR"/>
        </w:rPr>
        <w:t>取值范围如10所示，</w:t>
      </w:r>
      <w:r>
        <w:rPr>
          <w:rFonts w:hAnsi="宋体"/>
          <w:color w:val="auto"/>
          <w:szCs w:val="21"/>
          <w:lang w:val="fr-FR"/>
        </w:rPr>
        <w:t>其中第1列表示OMC-R北向接口实际上报的样本值，取值类型为整型。</w:t>
      </w:r>
    </w:p>
    <w:p>
      <w:pPr>
        <w:jc w:val="center"/>
        <w:rPr>
          <w:color w:val="auto"/>
        </w:rPr>
      </w:pPr>
      <w:r>
        <w:rPr>
          <w:rFonts w:hint="eastAsia"/>
          <w:color w:val="auto"/>
        </w:rPr>
        <w:t>表10</w:t>
      </w:r>
      <w:r>
        <w:rPr>
          <w:color w:val="auto"/>
        </w:rPr>
        <w:t>取值范围</w:t>
      </w:r>
    </w:p>
    <w:tbl>
      <w:tblPr>
        <w:tblStyle w:val="34"/>
        <w:tblW w:w="5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auto"/>
                <w:kern w:val="0"/>
                <w:sz w:val="18"/>
                <w:szCs w:val="18"/>
              </w:rPr>
            </w:pPr>
            <w:r>
              <w:rPr>
                <w:rFonts w:ascii="宋体" w:hAnsi="宋体"/>
                <w:b/>
                <w:color w:val="auto"/>
                <w:kern w:val="0"/>
                <w:sz w:val="18"/>
                <w:szCs w:val="18"/>
              </w:rPr>
              <w:t>OMC-R北向接口上报值</w:t>
            </w:r>
          </w:p>
        </w:tc>
        <w:tc>
          <w:tcPr>
            <w:tcW w:w="2976" w:type="dxa"/>
            <w:vAlign w:val="center"/>
          </w:tcPr>
          <w:p>
            <w:pPr>
              <w:widowControl/>
              <w:jc w:val="center"/>
              <w:rPr>
                <w:rFonts w:ascii="宋体" w:hAnsi="宋体"/>
                <w:b/>
                <w:color w:val="auto"/>
                <w:kern w:val="0"/>
                <w:sz w:val="18"/>
                <w:szCs w:val="18"/>
              </w:rPr>
            </w:pPr>
            <w:r>
              <w:rPr>
                <w:rFonts w:ascii="宋体" w:hAnsi="宋体"/>
                <w:b/>
                <w:color w:val="auto"/>
                <w:kern w:val="0"/>
                <w:sz w:val="18"/>
                <w:szCs w:val="18"/>
              </w:rPr>
              <w:t>测量数据区间分布（单位</w:t>
            </w:r>
            <w:r>
              <w:rPr>
                <w:rFonts w:hint="eastAsia" w:ascii="宋体" w:hAnsi="宋体"/>
                <w:b/>
                <w:color w:val="auto"/>
                <w:kern w:val="0"/>
                <w:sz w:val="18"/>
                <w:szCs w:val="18"/>
              </w:rPr>
              <w:t>degree</w:t>
            </w:r>
            <w:r>
              <w:rPr>
                <w:rFonts w:ascii="宋体" w:hAnsi="宋体"/>
                <w:b/>
                <w:color w:val="auto"/>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0</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0</w:t>
            </w:r>
            <w:r>
              <w:rPr>
                <w:rFonts w:ascii="宋体" w:hAnsi="宋体"/>
                <w:color w:val="auto"/>
                <w:kern w:val="0"/>
                <w:sz w:val="18"/>
                <w:szCs w:val="18"/>
              </w:rPr>
              <w:sym w:font="Symbol" w:char="00A3"/>
            </w:r>
            <w:r>
              <w:rPr>
                <w:rFonts w:ascii="宋体" w:hAnsi="宋体"/>
                <w:color w:val="auto"/>
                <w:kern w:val="0"/>
                <w:sz w:val="18"/>
                <w:szCs w:val="18"/>
              </w:rPr>
              <w:t>VAOA&lt;</w:t>
            </w:r>
            <w:r>
              <w:rPr>
                <w:rFonts w:hint="eastAsia" w:ascii="宋体" w:hAnsi="宋体"/>
                <w:color w:val="auto"/>
                <w:kern w:val="0"/>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1</w:t>
            </w:r>
          </w:p>
        </w:tc>
        <w:tc>
          <w:tcPr>
            <w:tcW w:w="2976" w:type="dxa"/>
          </w:tcPr>
          <w:p>
            <w:pPr>
              <w:widowControl/>
              <w:jc w:val="center"/>
              <w:rPr>
                <w:rFonts w:ascii="宋体" w:hAnsi="宋体"/>
                <w:color w:val="auto"/>
                <w:kern w:val="0"/>
                <w:sz w:val="18"/>
                <w:szCs w:val="18"/>
              </w:rPr>
            </w:pPr>
            <w:r>
              <w:rPr>
                <w:rFonts w:hint="eastAsia" w:ascii="宋体" w:hAnsi="宋体"/>
                <w:color w:val="auto"/>
                <w:kern w:val="0"/>
                <w:sz w:val="18"/>
                <w:szCs w:val="18"/>
              </w:rPr>
              <w:t>1</w:t>
            </w:r>
            <w:r>
              <w:rPr>
                <w:rFonts w:ascii="宋体" w:hAnsi="宋体"/>
                <w:color w:val="auto"/>
                <w:kern w:val="0"/>
                <w:sz w:val="18"/>
                <w:szCs w:val="18"/>
              </w:rPr>
              <w:sym w:font="Symbol" w:char="00A3"/>
            </w:r>
            <w:r>
              <w:rPr>
                <w:rFonts w:ascii="宋体" w:hAnsi="宋体"/>
                <w:color w:val="auto"/>
                <w:kern w:val="0"/>
                <w:sz w:val="18"/>
                <w:szCs w:val="18"/>
              </w:rPr>
              <w:t>VAOA&lt;</w:t>
            </w:r>
            <w:r>
              <w:rPr>
                <w:rFonts w:hint="eastAsia" w:ascii="宋体" w:hAnsi="宋体"/>
                <w:color w:val="auto"/>
                <w:kern w:val="0"/>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2</w:t>
            </w:r>
          </w:p>
        </w:tc>
        <w:tc>
          <w:tcPr>
            <w:tcW w:w="2976" w:type="dxa"/>
          </w:tcPr>
          <w:p>
            <w:pPr>
              <w:widowControl/>
              <w:jc w:val="center"/>
              <w:rPr>
                <w:rFonts w:ascii="宋体" w:hAnsi="宋体"/>
                <w:color w:val="auto"/>
                <w:kern w:val="0"/>
                <w:sz w:val="18"/>
                <w:szCs w:val="18"/>
              </w:rPr>
            </w:pPr>
            <w:r>
              <w:rPr>
                <w:rFonts w:hint="eastAsia" w:ascii="宋体" w:hAnsi="宋体"/>
                <w:color w:val="auto"/>
                <w:kern w:val="0"/>
                <w:sz w:val="18"/>
                <w:szCs w:val="18"/>
              </w:rPr>
              <w:t>2</w:t>
            </w:r>
            <w:r>
              <w:rPr>
                <w:rFonts w:ascii="宋体" w:hAnsi="宋体"/>
                <w:color w:val="auto"/>
                <w:kern w:val="0"/>
                <w:sz w:val="18"/>
                <w:szCs w:val="18"/>
              </w:rPr>
              <w:sym w:font="Symbol" w:char="00A3"/>
            </w:r>
            <w:r>
              <w:rPr>
                <w:rFonts w:ascii="宋体" w:hAnsi="宋体"/>
                <w:color w:val="auto"/>
                <w:kern w:val="0"/>
                <w:sz w:val="18"/>
                <w:szCs w:val="18"/>
              </w:rPr>
              <w:t>VAOA&lt;</w:t>
            </w:r>
            <w:r>
              <w:rPr>
                <w:rFonts w:hint="eastAsia" w:ascii="宋体" w:hAnsi="宋体"/>
                <w:color w:val="auto"/>
                <w:kern w:val="0"/>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ascii="宋体" w:hAnsi="宋体"/>
                <w:color w:val="auto"/>
                <w:kern w:val="0"/>
                <w:sz w:val="18"/>
                <w:szCs w:val="18"/>
              </w:rPr>
              <w:t>…</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357</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35</w:t>
            </w:r>
            <w:r>
              <w:rPr>
                <w:rFonts w:hint="eastAsia" w:ascii="宋体" w:hAnsi="宋体"/>
                <w:color w:val="auto"/>
                <w:kern w:val="0"/>
                <w:sz w:val="18"/>
                <w:szCs w:val="18"/>
              </w:rPr>
              <w:t>7</w:t>
            </w:r>
            <w:r>
              <w:rPr>
                <w:rFonts w:ascii="宋体" w:hAnsi="宋体"/>
                <w:color w:val="auto"/>
                <w:kern w:val="0"/>
                <w:sz w:val="18"/>
                <w:szCs w:val="18"/>
              </w:rPr>
              <w:sym w:font="Symbol" w:char="00A3"/>
            </w:r>
            <w:r>
              <w:rPr>
                <w:rFonts w:ascii="宋体" w:hAnsi="宋体"/>
                <w:color w:val="auto"/>
                <w:kern w:val="0"/>
                <w:sz w:val="18"/>
                <w:szCs w:val="18"/>
              </w:rPr>
              <w:t>VAOA&lt; 35</w:t>
            </w:r>
            <w:r>
              <w:rPr>
                <w:rFonts w:hint="eastAsia" w:ascii="宋体" w:hAnsi="宋体"/>
                <w:color w:val="auto"/>
                <w:kern w:val="0"/>
                <w:sz w:val="18"/>
                <w:szCs w:val="18"/>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358</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35</w:t>
            </w:r>
            <w:r>
              <w:rPr>
                <w:rFonts w:hint="eastAsia" w:ascii="宋体" w:hAnsi="宋体"/>
                <w:color w:val="auto"/>
                <w:kern w:val="0"/>
                <w:sz w:val="18"/>
                <w:szCs w:val="18"/>
              </w:rPr>
              <w:t>8</w:t>
            </w:r>
            <w:r>
              <w:rPr>
                <w:rFonts w:ascii="宋体" w:hAnsi="宋体"/>
                <w:color w:val="auto"/>
                <w:kern w:val="0"/>
                <w:sz w:val="18"/>
                <w:szCs w:val="18"/>
              </w:rPr>
              <w:sym w:font="Symbol" w:char="00A3"/>
            </w:r>
            <w:r>
              <w:rPr>
                <w:rFonts w:ascii="宋体" w:hAnsi="宋体"/>
                <w:color w:val="auto"/>
                <w:kern w:val="0"/>
                <w:sz w:val="18"/>
                <w:szCs w:val="18"/>
              </w:rPr>
              <w:t>VAOA&lt; 359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auto"/>
                <w:kern w:val="0"/>
                <w:sz w:val="18"/>
                <w:szCs w:val="18"/>
              </w:rPr>
            </w:pPr>
            <w:r>
              <w:rPr>
                <w:rFonts w:hint="eastAsia" w:ascii="宋体" w:hAnsi="宋体"/>
                <w:color w:val="auto"/>
                <w:kern w:val="0"/>
                <w:sz w:val="18"/>
                <w:szCs w:val="18"/>
              </w:rPr>
              <w:t>359</w:t>
            </w:r>
          </w:p>
        </w:tc>
        <w:tc>
          <w:tcPr>
            <w:tcW w:w="2976" w:type="dxa"/>
          </w:tcPr>
          <w:p>
            <w:pPr>
              <w:widowControl/>
              <w:jc w:val="center"/>
              <w:rPr>
                <w:rFonts w:ascii="宋体" w:hAnsi="宋体"/>
                <w:color w:val="auto"/>
                <w:kern w:val="0"/>
                <w:sz w:val="18"/>
                <w:szCs w:val="18"/>
              </w:rPr>
            </w:pPr>
            <w:r>
              <w:rPr>
                <w:rFonts w:ascii="宋体" w:hAnsi="宋体"/>
                <w:color w:val="auto"/>
                <w:kern w:val="0"/>
                <w:sz w:val="18"/>
                <w:szCs w:val="18"/>
              </w:rPr>
              <w:t xml:space="preserve">359 </w:t>
            </w:r>
            <w:r>
              <w:rPr>
                <w:rFonts w:ascii="宋体" w:hAnsi="宋体"/>
                <w:color w:val="auto"/>
                <w:kern w:val="0"/>
                <w:sz w:val="18"/>
                <w:szCs w:val="18"/>
              </w:rPr>
              <w:sym w:font="Symbol" w:char="00A3"/>
            </w:r>
            <w:r>
              <w:rPr>
                <w:rFonts w:ascii="宋体" w:hAnsi="宋体"/>
                <w:color w:val="auto"/>
                <w:kern w:val="0"/>
                <w:sz w:val="18"/>
                <w:szCs w:val="18"/>
              </w:rPr>
              <w:t>VAOA&lt; 360</w:t>
            </w:r>
          </w:p>
        </w:tc>
      </w:tr>
    </w:tbl>
    <w:p>
      <w:pPr>
        <w:rPr>
          <w:color w:val="auto"/>
        </w:rPr>
      </w:pPr>
    </w:p>
    <w:p>
      <w:pPr>
        <w:pStyle w:val="56"/>
        <w:numPr>
          <w:ilvl w:val="0"/>
          <w:numId w:val="20"/>
        </w:numPr>
        <w:ind w:firstLineChars="0"/>
        <w:rPr>
          <w:rFonts w:hAnsi="宋体"/>
          <w:color w:val="auto"/>
          <w:szCs w:val="21"/>
          <w:lang w:val="fr-FR"/>
        </w:rPr>
      </w:pPr>
      <w:r>
        <w:rPr>
          <w:rFonts w:hint="eastAsia" w:hAnsi="宋体"/>
          <w:color w:val="auto"/>
          <w:szCs w:val="21"/>
        </w:rPr>
        <w:t>该测量数据可用于确定用户所处的方位、提供定位服务，进行覆盖分析等。</w:t>
      </w:r>
    </w:p>
    <w:bookmarkEnd w:id="71"/>
    <w:p>
      <w:pPr>
        <w:pStyle w:val="62"/>
        <w:tabs>
          <w:tab w:val="left" w:pos="710"/>
          <w:tab w:val="clear" w:pos="425"/>
          <w:tab w:val="clear" w:pos="1249"/>
        </w:tabs>
        <w:spacing w:line="415" w:lineRule="auto"/>
        <w:rPr>
          <w:color w:val="auto"/>
        </w:rPr>
      </w:pPr>
      <w:bookmarkStart w:id="83" w:name="_Toc416699858"/>
      <w:bookmarkStart w:id="84" w:name="_Toc24129"/>
      <w:r>
        <w:rPr>
          <w:rFonts w:hint="eastAsia"/>
          <w:color w:val="auto"/>
        </w:rPr>
        <w:t>NR服务小区载波号</w:t>
      </w:r>
      <w:bookmarkEnd w:id="83"/>
      <w:bookmarkEnd w:id="84"/>
    </w:p>
    <w:p>
      <w:pPr>
        <w:pStyle w:val="56"/>
        <w:numPr>
          <w:ilvl w:val="0"/>
          <w:numId w:val="21"/>
        </w:numPr>
        <w:ind w:firstLineChars="0"/>
        <w:rPr>
          <w:rFonts w:hAnsi="宋体"/>
          <w:color w:val="auto"/>
          <w:lang w:val="fr-FR"/>
        </w:rPr>
      </w:pPr>
      <w:r>
        <w:rPr>
          <w:rFonts w:hAnsi="宋体"/>
          <w:color w:val="auto"/>
          <w:lang w:val="fr-FR"/>
        </w:rPr>
        <w:t>MR.</w:t>
      </w:r>
      <w:r>
        <w:rPr>
          <w:rFonts w:hint="eastAsia" w:hAnsi="宋体"/>
          <w:color w:val="auto"/>
          <w:lang w:val="fr-FR"/>
        </w:rPr>
        <w:t>NRS</w:t>
      </w:r>
      <w:r>
        <w:rPr>
          <w:rFonts w:hAnsi="宋体"/>
          <w:color w:val="auto"/>
          <w:lang w:val="fr-FR"/>
        </w:rPr>
        <w:t>c</w:t>
      </w:r>
      <w:r>
        <w:rPr>
          <w:rFonts w:hint="eastAsia" w:hAnsi="宋体"/>
          <w:color w:val="auto"/>
        </w:rPr>
        <w:t>Arfcn</w:t>
      </w:r>
    </w:p>
    <w:p>
      <w:pPr>
        <w:pStyle w:val="56"/>
        <w:numPr>
          <w:ilvl w:val="0"/>
          <w:numId w:val="21"/>
        </w:numPr>
        <w:ind w:firstLineChars="0"/>
        <w:rPr>
          <w:rFonts w:hAnsi="宋体"/>
          <w:color w:val="auto"/>
          <w:lang w:val="fr-FR"/>
        </w:rPr>
      </w:pPr>
      <w:r>
        <w:rPr>
          <w:rFonts w:hint="eastAsia" w:hAnsi="宋体"/>
          <w:color w:val="auto"/>
          <w:lang w:val="fr-FR"/>
        </w:rPr>
        <w:t>NR UE服务小区的</w:t>
      </w:r>
      <w:r>
        <w:rPr>
          <w:rFonts w:hAnsi="宋体"/>
          <w:color w:val="auto"/>
          <w:lang w:val="fr-FR"/>
        </w:rPr>
        <w:t>载波</w:t>
      </w:r>
      <w:r>
        <w:rPr>
          <w:rFonts w:hint="eastAsia" w:hAnsi="宋体"/>
          <w:color w:val="auto"/>
        </w:rPr>
        <w:t>Arfcn</w:t>
      </w:r>
      <w:r>
        <w:rPr>
          <w:rFonts w:hAnsi="宋体"/>
          <w:color w:val="auto"/>
          <w:lang w:val="fr-FR"/>
        </w:rPr>
        <w:t>。</w:t>
      </w:r>
    </w:p>
    <w:p>
      <w:pPr>
        <w:pStyle w:val="56"/>
        <w:numPr>
          <w:ilvl w:val="0"/>
          <w:numId w:val="21"/>
        </w:numPr>
        <w:ind w:firstLineChars="0"/>
        <w:rPr>
          <w:rFonts w:hAnsi="宋体"/>
          <w:color w:val="auto"/>
          <w:lang w:val="fr-FR"/>
        </w:rPr>
      </w:pPr>
      <w:r>
        <w:rPr>
          <w:rFonts w:hAnsi="宋体"/>
          <w:color w:val="auto"/>
          <w:lang w:val="fr-FR"/>
        </w:rPr>
        <w:t>不适用</w:t>
      </w:r>
    </w:p>
    <w:p>
      <w:pPr>
        <w:pStyle w:val="56"/>
        <w:numPr>
          <w:ilvl w:val="0"/>
          <w:numId w:val="21"/>
        </w:numPr>
        <w:ind w:firstLineChars="0"/>
        <w:rPr>
          <w:rFonts w:hAnsi="宋体"/>
          <w:color w:val="auto"/>
          <w:lang w:val="fr-FR"/>
        </w:rPr>
      </w:pPr>
      <w:r>
        <w:rPr>
          <w:rFonts w:hint="eastAsia" w:hAnsi="宋体"/>
          <w:color w:val="auto"/>
          <w:lang w:val="fr-FR"/>
        </w:rPr>
        <w:t>3GPP 3</w:t>
      </w:r>
      <w:r>
        <w:rPr>
          <w:rFonts w:hint="eastAsia" w:hAnsi="宋体"/>
          <w:color w:val="auto"/>
        </w:rPr>
        <w:t>8</w:t>
      </w:r>
      <w:r>
        <w:rPr>
          <w:rFonts w:hint="eastAsia" w:hAnsi="宋体"/>
          <w:color w:val="auto"/>
          <w:lang w:val="fr-FR"/>
        </w:rPr>
        <w:t>.104，5.</w:t>
      </w:r>
      <w:r>
        <w:rPr>
          <w:rFonts w:hint="eastAsia" w:hAnsi="宋体"/>
          <w:color w:val="auto"/>
        </w:rPr>
        <w:t>4</w:t>
      </w:r>
      <w:r>
        <w:rPr>
          <w:rFonts w:hint="eastAsia" w:hAnsi="宋体"/>
          <w:color w:val="auto"/>
          <w:lang w:val="fr-FR"/>
        </w:rPr>
        <w:t>节。</w:t>
      </w:r>
    </w:p>
    <w:p>
      <w:pPr>
        <w:pStyle w:val="56"/>
        <w:numPr>
          <w:ilvl w:val="0"/>
          <w:numId w:val="21"/>
        </w:numPr>
        <w:ind w:firstLineChars="0"/>
        <w:rPr>
          <w:rFonts w:hAnsi="宋体"/>
          <w:color w:val="auto"/>
          <w:szCs w:val="22"/>
          <w:lang w:val="fr-FR"/>
        </w:rPr>
      </w:pPr>
      <w:r>
        <w:rPr>
          <w:rFonts w:hAnsi="宋体"/>
          <w:color w:val="auto"/>
          <w:lang w:val="fr-FR"/>
        </w:rPr>
        <w:t>整型，取值范围为</w:t>
      </w:r>
      <w:r>
        <w:rPr>
          <w:rFonts w:hAnsi="宋体"/>
          <w:color w:val="auto"/>
          <w:szCs w:val="22"/>
          <w:lang w:val="fr-FR"/>
        </w:rPr>
        <w:t>0…3279165</w:t>
      </w:r>
    </w:p>
    <w:p>
      <w:pPr>
        <w:pStyle w:val="56"/>
        <w:numPr>
          <w:ilvl w:val="0"/>
          <w:numId w:val="21"/>
        </w:numPr>
        <w:ind w:firstLineChars="0"/>
        <w:rPr>
          <w:rFonts w:hAnsi="宋体"/>
          <w:color w:val="auto"/>
          <w:lang w:val="fr-FR"/>
        </w:rPr>
      </w:pPr>
      <w:r>
        <w:rPr>
          <w:rFonts w:hAnsi="宋体"/>
          <w:color w:val="auto"/>
          <w:lang w:val="fr-FR"/>
        </w:rPr>
        <w:t>非单独测量数据，仅用于标识测量报告关联的对象</w:t>
      </w:r>
      <w:r>
        <w:rPr>
          <w:rFonts w:hint="eastAsia" w:hAnsi="宋体"/>
          <w:color w:val="auto"/>
          <w:lang w:val="fr-FR"/>
        </w:rPr>
        <w:t>。</w:t>
      </w:r>
    </w:p>
    <w:p>
      <w:pPr>
        <w:pStyle w:val="62"/>
        <w:tabs>
          <w:tab w:val="left" w:pos="710"/>
          <w:tab w:val="clear" w:pos="425"/>
          <w:tab w:val="clear" w:pos="1249"/>
        </w:tabs>
        <w:spacing w:line="415" w:lineRule="auto"/>
        <w:rPr>
          <w:color w:val="auto"/>
        </w:rPr>
      </w:pPr>
      <w:bookmarkStart w:id="85" w:name="_Toc416699859"/>
      <w:bookmarkStart w:id="86" w:name="_Toc11372"/>
      <w:r>
        <w:rPr>
          <w:rFonts w:hint="eastAsia"/>
          <w:color w:val="auto"/>
        </w:rPr>
        <w:t>NR服务小区的物理小区识别码</w:t>
      </w:r>
      <w:bookmarkEnd w:id="85"/>
      <w:bookmarkEnd w:id="86"/>
    </w:p>
    <w:p>
      <w:pPr>
        <w:pStyle w:val="56"/>
        <w:numPr>
          <w:ilvl w:val="0"/>
          <w:numId w:val="22"/>
        </w:numPr>
        <w:ind w:firstLineChars="0"/>
        <w:rPr>
          <w:rFonts w:hAnsi="宋体"/>
          <w:color w:val="auto"/>
          <w:lang w:val="fr-FR"/>
        </w:rPr>
      </w:pPr>
      <w:r>
        <w:rPr>
          <w:rFonts w:hAnsi="宋体"/>
          <w:color w:val="auto"/>
          <w:lang w:val="fr-FR"/>
        </w:rPr>
        <w:t>MR.</w:t>
      </w:r>
      <w:r>
        <w:rPr>
          <w:rFonts w:hint="eastAsia" w:hAnsi="宋体"/>
          <w:color w:val="auto"/>
          <w:lang w:val="fr-FR"/>
        </w:rPr>
        <w:t>NRS</w:t>
      </w:r>
      <w:r>
        <w:rPr>
          <w:rFonts w:hAnsi="宋体"/>
          <w:color w:val="auto"/>
          <w:lang w:val="fr-FR"/>
        </w:rPr>
        <w:t>c</w:t>
      </w:r>
      <w:r>
        <w:rPr>
          <w:rFonts w:hint="eastAsia" w:hAnsi="宋体"/>
          <w:color w:val="auto"/>
          <w:lang w:val="fr-FR"/>
        </w:rPr>
        <w:t>Pci</w:t>
      </w:r>
    </w:p>
    <w:p>
      <w:pPr>
        <w:pStyle w:val="56"/>
        <w:numPr>
          <w:ilvl w:val="0"/>
          <w:numId w:val="22"/>
        </w:numPr>
        <w:ind w:firstLineChars="0"/>
        <w:rPr>
          <w:rFonts w:hAnsi="宋体"/>
          <w:color w:val="auto"/>
          <w:lang w:val="fr-FR"/>
        </w:rPr>
      </w:pPr>
      <w:r>
        <w:rPr>
          <w:rFonts w:hint="eastAsia" w:hAnsi="宋体"/>
          <w:color w:val="auto"/>
          <w:lang w:val="fr-FR"/>
        </w:rPr>
        <w:t>NR UE服务小区的</w:t>
      </w:r>
      <w:r>
        <w:rPr>
          <w:rFonts w:hint="eastAsia" w:hAnsi="宋体"/>
          <w:color w:val="auto"/>
        </w:rPr>
        <w:t>物理小区识别码</w:t>
      </w:r>
      <w:r>
        <w:rPr>
          <w:rFonts w:hint="eastAsia" w:hAnsi="宋体"/>
          <w:color w:val="auto"/>
          <w:lang w:val="fr-FR"/>
        </w:rPr>
        <w:t>。</w:t>
      </w:r>
    </w:p>
    <w:p>
      <w:pPr>
        <w:pStyle w:val="56"/>
        <w:numPr>
          <w:ilvl w:val="0"/>
          <w:numId w:val="22"/>
        </w:numPr>
        <w:ind w:firstLineChars="0"/>
        <w:rPr>
          <w:rFonts w:hAnsi="宋体"/>
          <w:color w:val="auto"/>
          <w:lang w:val="fr-FR"/>
        </w:rPr>
      </w:pPr>
      <w:r>
        <w:rPr>
          <w:rFonts w:hAnsi="宋体"/>
          <w:color w:val="auto"/>
          <w:lang w:val="fr-FR"/>
        </w:rPr>
        <w:t>不适用</w:t>
      </w:r>
    </w:p>
    <w:p>
      <w:pPr>
        <w:pStyle w:val="56"/>
        <w:numPr>
          <w:ilvl w:val="0"/>
          <w:numId w:val="22"/>
        </w:numPr>
        <w:ind w:firstLineChars="0"/>
        <w:rPr>
          <w:rFonts w:hAnsi="宋体"/>
          <w:color w:val="auto"/>
          <w:lang w:val="fr-FR"/>
        </w:rPr>
      </w:pPr>
      <w:r>
        <w:rPr>
          <w:rFonts w:hAnsi="宋体"/>
          <w:color w:val="auto"/>
          <w:lang w:val="fr-FR"/>
        </w:rPr>
        <w:t xml:space="preserve">3GPP TS </w:t>
      </w:r>
      <w:r>
        <w:rPr>
          <w:rFonts w:hint="eastAsia" w:hAnsi="宋体"/>
          <w:color w:val="auto"/>
          <w:lang w:val="fr-FR"/>
        </w:rPr>
        <w:t>3</w:t>
      </w:r>
      <w:r>
        <w:rPr>
          <w:rFonts w:hint="eastAsia" w:hAnsi="宋体"/>
          <w:color w:val="auto"/>
        </w:rPr>
        <w:t>8</w:t>
      </w:r>
      <w:r>
        <w:rPr>
          <w:rFonts w:hAnsi="宋体"/>
          <w:color w:val="auto"/>
          <w:lang w:val="fr-FR"/>
        </w:rPr>
        <w:t>.3</w:t>
      </w:r>
      <w:r>
        <w:rPr>
          <w:rFonts w:hint="eastAsia" w:hAnsi="宋体"/>
          <w:color w:val="auto"/>
        </w:rPr>
        <w:t>00</w:t>
      </w:r>
      <w:r>
        <w:rPr>
          <w:rFonts w:hint="eastAsia" w:hAnsi="宋体"/>
          <w:color w:val="auto"/>
          <w:lang w:val="fr-FR"/>
        </w:rPr>
        <w:t>。</w:t>
      </w:r>
    </w:p>
    <w:p>
      <w:pPr>
        <w:pStyle w:val="56"/>
        <w:numPr>
          <w:ilvl w:val="0"/>
          <w:numId w:val="22"/>
        </w:numPr>
        <w:ind w:firstLineChars="0"/>
        <w:rPr>
          <w:rFonts w:hAnsi="宋体"/>
          <w:color w:val="auto"/>
          <w:lang w:val="fr-FR"/>
        </w:rPr>
      </w:pPr>
      <w:r>
        <w:rPr>
          <w:rFonts w:hAnsi="宋体"/>
          <w:color w:val="auto"/>
          <w:lang w:val="fr-FR"/>
        </w:rPr>
        <w:t>整型，取值范围为</w:t>
      </w:r>
      <w:r>
        <w:rPr>
          <w:rFonts w:hAnsi="宋体"/>
          <w:color w:val="auto"/>
          <w:lang w:val="en-GB"/>
        </w:rPr>
        <w:t>0..</w:t>
      </w:r>
      <w:r>
        <w:rPr>
          <w:rFonts w:hint="eastAsia" w:hAnsi="宋体"/>
          <w:color w:val="auto"/>
        </w:rPr>
        <w:t>1007</w:t>
      </w:r>
      <w:r>
        <w:rPr>
          <w:rFonts w:hAnsi="宋体"/>
          <w:color w:val="auto"/>
          <w:lang w:val="fr-FR"/>
        </w:rPr>
        <w:t>。</w:t>
      </w:r>
    </w:p>
    <w:p>
      <w:pPr>
        <w:pStyle w:val="56"/>
        <w:numPr>
          <w:ilvl w:val="0"/>
          <w:numId w:val="22"/>
        </w:numPr>
        <w:ind w:firstLineChars="0"/>
        <w:rPr>
          <w:rFonts w:hAnsi="宋体"/>
          <w:color w:val="auto"/>
          <w:lang w:val="fr-FR"/>
        </w:rPr>
      </w:pPr>
      <w:r>
        <w:rPr>
          <w:rFonts w:hAnsi="宋体"/>
          <w:color w:val="auto"/>
          <w:lang w:val="fr-FR"/>
        </w:rPr>
        <w:t>非单独测量数据，仅用于标识测量报告关联的对象</w:t>
      </w:r>
      <w:r>
        <w:rPr>
          <w:rFonts w:hint="eastAsia" w:hAnsi="宋体"/>
          <w:color w:val="auto"/>
          <w:lang w:val="fr-FR"/>
        </w:rPr>
        <w:t>。</w:t>
      </w:r>
    </w:p>
    <w:p>
      <w:pPr>
        <w:pStyle w:val="62"/>
        <w:tabs>
          <w:tab w:val="clear" w:pos="567"/>
          <w:tab w:val="clear" w:pos="1249"/>
        </w:tabs>
        <w:spacing w:line="415" w:lineRule="auto"/>
        <w:rPr>
          <w:color w:val="auto"/>
        </w:rPr>
      </w:pPr>
      <w:bookmarkStart w:id="87" w:name="_Toc2156"/>
      <w:bookmarkStart w:id="88" w:name="_Toc32390"/>
      <w:bookmarkStart w:id="89" w:name="_Toc496263402"/>
      <w:r>
        <w:rPr>
          <w:rFonts w:hint="eastAsia"/>
          <w:color w:val="auto"/>
        </w:rPr>
        <w:t>NR服务小区</w:t>
      </w:r>
      <w:r>
        <w:rPr>
          <w:rFonts w:hint="eastAsia" w:ascii="宋体" w:hAnsi="宋体"/>
          <w:color w:val="auto"/>
        </w:rPr>
        <w:t>用户占用</w:t>
      </w:r>
      <w:r>
        <w:rPr>
          <w:rFonts w:hint="eastAsia"/>
          <w:color w:val="auto"/>
        </w:rPr>
        <w:t>的SSB波束号</w:t>
      </w:r>
      <w:bookmarkEnd w:id="87"/>
      <w:bookmarkEnd w:id="88"/>
    </w:p>
    <w:p>
      <w:pPr>
        <w:pStyle w:val="56"/>
        <w:numPr>
          <w:ilvl w:val="0"/>
          <w:numId w:val="23"/>
        </w:numPr>
        <w:ind w:firstLineChars="0"/>
        <w:rPr>
          <w:rFonts w:hAnsi="宋体"/>
          <w:color w:val="auto"/>
          <w:szCs w:val="22"/>
          <w:lang w:val="fr-FR"/>
        </w:rPr>
      </w:pPr>
      <w:r>
        <w:rPr>
          <w:rFonts w:hAnsi="宋体"/>
          <w:color w:val="auto"/>
          <w:szCs w:val="22"/>
          <w:lang w:val="fr-FR"/>
        </w:rPr>
        <w:t>MR.</w:t>
      </w:r>
      <w:bookmarkStart w:id="90" w:name="OLE_LINK9"/>
      <w:r>
        <w:rPr>
          <w:rFonts w:hint="eastAsia" w:hAnsi="宋体"/>
          <w:color w:val="auto"/>
          <w:szCs w:val="22"/>
          <w:lang w:val="fr-FR"/>
        </w:rPr>
        <w:t>NRS</w:t>
      </w:r>
      <w:r>
        <w:rPr>
          <w:rFonts w:hAnsi="宋体"/>
          <w:color w:val="auto"/>
          <w:szCs w:val="22"/>
          <w:lang w:val="fr-FR"/>
        </w:rPr>
        <w:t>c</w:t>
      </w:r>
      <w:r>
        <w:rPr>
          <w:rFonts w:hint="eastAsia" w:hAnsi="宋体"/>
          <w:color w:val="auto"/>
          <w:szCs w:val="22"/>
          <w:lang w:val="fr-FR"/>
        </w:rPr>
        <w:t>SSB</w:t>
      </w:r>
      <w:r>
        <w:rPr>
          <w:rFonts w:hint="eastAsia" w:hAnsi="宋体"/>
          <w:color w:val="auto"/>
          <w:szCs w:val="22"/>
        </w:rPr>
        <w:t>Index</w:t>
      </w:r>
      <w:r>
        <w:rPr>
          <w:rFonts w:hint="eastAsia" w:hAnsi="宋体"/>
          <w:color w:val="auto"/>
          <w:szCs w:val="22"/>
          <w:lang w:val="fr-FR"/>
        </w:rPr>
        <w:t>Id</w:t>
      </w:r>
      <w:bookmarkEnd w:id="90"/>
    </w:p>
    <w:p>
      <w:pPr>
        <w:pStyle w:val="56"/>
        <w:numPr>
          <w:ilvl w:val="0"/>
          <w:numId w:val="23"/>
        </w:numPr>
        <w:ind w:firstLineChars="0"/>
        <w:rPr>
          <w:rFonts w:hAnsi="宋体"/>
          <w:color w:val="auto"/>
          <w:szCs w:val="22"/>
          <w:lang w:val="fr-FR"/>
        </w:rPr>
      </w:pPr>
      <w:r>
        <w:rPr>
          <w:rFonts w:hint="eastAsia" w:hAnsi="宋体"/>
          <w:color w:val="auto"/>
          <w:szCs w:val="22"/>
          <w:lang w:val="fr-FR"/>
        </w:rPr>
        <w:t>NR UE服务小区</w:t>
      </w:r>
      <w:r>
        <w:rPr>
          <w:rFonts w:hint="eastAsia" w:hAnsi="宋体"/>
          <w:color w:val="auto"/>
        </w:rPr>
        <w:t>用户占用</w:t>
      </w:r>
      <w:r>
        <w:rPr>
          <w:rFonts w:hint="eastAsia" w:hAnsi="宋体"/>
          <w:color w:val="auto"/>
          <w:szCs w:val="22"/>
          <w:lang w:val="fr-FR"/>
        </w:rPr>
        <w:t>的SSB波束号。</w:t>
      </w:r>
    </w:p>
    <w:p>
      <w:pPr>
        <w:pStyle w:val="56"/>
        <w:numPr>
          <w:ilvl w:val="0"/>
          <w:numId w:val="23"/>
        </w:numPr>
        <w:ind w:firstLineChars="0"/>
        <w:rPr>
          <w:rFonts w:hAnsi="宋体"/>
          <w:color w:val="auto"/>
          <w:szCs w:val="22"/>
          <w:lang w:val="fr-FR"/>
        </w:rPr>
      </w:pPr>
      <w:r>
        <w:rPr>
          <w:rFonts w:hint="eastAsia" w:hAnsi="宋体"/>
          <w:color w:val="auto"/>
          <w:szCs w:val="22"/>
          <w:lang w:val="fr-FR"/>
        </w:rPr>
        <w:t>UE</w:t>
      </w:r>
    </w:p>
    <w:p>
      <w:pPr>
        <w:pStyle w:val="56"/>
        <w:numPr>
          <w:ilvl w:val="0"/>
          <w:numId w:val="23"/>
        </w:numPr>
        <w:ind w:firstLineChars="0"/>
        <w:rPr>
          <w:rFonts w:hAnsi="宋体"/>
          <w:color w:val="auto"/>
          <w:szCs w:val="22"/>
          <w:lang w:val="fr-FR"/>
        </w:rPr>
      </w:pPr>
      <w:r>
        <w:rPr>
          <w:rFonts w:hAnsi="宋体"/>
          <w:color w:val="auto"/>
          <w:szCs w:val="22"/>
          <w:lang w:val="fr-FR"/>
        </w:rPr>
        <w:t xml:space="preserve">3GPP TS </w:t>
      </w:r>
      <w:r>
        <w:rPr>
          <w:rFonts w:hint="eastAsia" w:hAnsi="宋体"/>
          <w:color w:val="auto"/>
          <w:szCs w:val="22"/>
          <w:lang w:val="fr-FR"/>
        </w:rPr>
        <w:t>38</w:t>
      </w:r>
      <w:r>
        <w:rPr>
          <w:rFonts w:hAnsi="宋体"/>
          <w:color w:val="auto"/>
          <w:szCs w:val="22"/>
          <w:lang w:val="fr-FR"/>
        </w:rPr>
        <w:t>.3</w:t>
      </w:r>
      <w:r>
        <w:rPr>
          <w:rFonts w:hint="eastAsia" w:hAnsi="宋体"/>
          <w:color w:val="auto"/>
          <w:szCs w:val="22"/>
          <w:lang w:val="fr-FR"/>
        </w:rPr>
        <w:t>31。</w:t>
      </w:r>
    </w:p>
    <w:p>
      <w:pPr>
        <w:pStyle w:val="56"/>
        <w:numPr>
          <w:ilvl w:val="0"/>
          <w:numId w:val="23"/>
        </w:numPr>
        <w:ind w:firstLineChars="0"/>
        <w:rPr>
          <w:rFonts w:hAnsi="宋体"/>
          <w:color w:val="auto"/>
          <w:szCs w:val="22"/>
          <w:lang w:val="fr-FR"/>
        </w:rPr>
      </w:pPr>
      <w:r>
        <w:rPr>
          <w:rFonts w:hAnsi="宋体"/>
          <w:color w:val="auto"/>
          <w:szCs w:val="22"/>
          <w:lang w:val="fr-FR"/>
        </w:rPr>
        <w:t>整型，取值范围为</w:t>
      </w:r>
      <w:r>
        <w:rPr>
          <w:rFonts w:hAnsi="宋体"/>
          <w:color w:val="auto"/>
          <w:szCs w:val="22"/>
          <w:lang w:val="en-GB"/>
        </w:rPr>
        <w:t>0..</w:t>
      </w:r>
      <w:r>
        <w:rPr>
          <w:rFonts w:hint="eastAsia" w:hAnsi="宋体"/>
          <w:color w:val="auto"/>
          <w:szCs w:val="22"/>
          <w:lang w:val="fr-FR"/>
        </w:rPr>
        <w:t>63</w:t>
      </w:r>
      <w:r>
        <w:rPr>
          <w:rFonts w:hAnsi="宋体"/>
          <w:color w:val="auto"/>
          <w:szCs w:val="22"/>
          <w:lang w:val="fr-FR"/>
        </w:rPr>
        <w:t>。</w:t>
      </w:r>
    </w:p>
    <w:p>
      <w:pPr>
        <w:pStyle w:val="56"/>
        <w:numPr>
          <w:ilvl w:val="0"/>
          <w:numId w:val="23"/>
        </w:numPr>
        <w:ind w:firstLineChars="0"/>
        <w:rPr>
          <w:rFonts w:hAnsi="宋体"/>
          <w:color w:val="auto"/>
          <w:szCs w:val="22"/>
          <w:lang w:val="fr-FR"/>
        </w:rPr>
      </w:pPr>
      <w:r>
        <w:rPr>
          <w:rFonts w:hAnsi="宋体"/>
          <w:color w:val="auto"/>
          <w:szCs w:val="22"/>
          <w:lang w:val="fr-FR"/>
        </w:rPr>
        <w:t>非单独测量数据，仅用于标识</w:t>
      </w:r>
      <w:r>
        <w:rPr>
          <w:rFonts w:hint="eastAsia" w:hAnsi="宋体"/>
          <w:color w:val="auto"/>
          <w:szCs w:val="22"/>
          <w:lang w:val="fr-FR"/>
        </w:rPr>
        <w:t>UE所处的SSB波束</w:t>
      </w:r>
      <w:r>
        <w:rPr>
          <w:rFonts w:hAnsi="宋体"/>
          <w:color w:val="auto"/>
          <w:szCs w:val="22"/>
          <w:lang w:val="fr-FR"/>
        </w:rPr>
        <w:t>对象</w:t>
      </w:r>
      <w:r>
        <w:rPr>
          <w:rFonts w:hint="eastAsia" w:hAnsi="宋体"/>
          <w:color w:val="auto"/>
          <w:szCs w:val="22"/>
          <w:lang w:val="fr-FR"/>
        </w:rPr>
        <w:t>。</w:t>
      </w:r>
    </w:p>
    <w:p>
      <w:pPr>
        <w:pStyle w:val="62"/>
        <w:tabs>
          <w:tab w:val="left" w:pos="710"/>
          <w:tab w:val="clear" w:pos="567"/>
          <w:tab w:val="clear" w:pos="1249"/>
        </w:tabs>
        <w:spacing w:line="415" w:lineRule="auto"/>
        <w:rPr>
          <w:color w:val="auto"/>
        </w:rPr>
      </w:pPr>
      <w:bookmarkStart w:id="91" w:name="_Toc4949"/>
      <w:r>
        <w:rPr>
          <w:rFonts w:hint="eastAsia"/>
          <w:color w:val="auto"/>
          <w:lang w:val="fr-FR"/>
        </w:rPr>
        <w:t>NR已定义邻区关系和未定义邻区关系小区</w:t>
      </w:r>
      <w:r>
        <w:rPr>
          <w:color w:val="auto"/>
          <w:lang w:val="fr-FR"/>
        </w:rPr>
        <w:t>最强</w:t>
      </w:r>
      <w:r>
        <w:rPr>
          <w:rFonts w:hint="eastAsia"/>
          <w:color w:val="auto"/>
          <w:lang w:val="fr-FR"/>
        </w:rPr>
        <w:t>的</w:t>
      </w:r>
      <w:r>
        <w:rPr>
          <w:rFonts w:hint="eastAsia"/>
          <w:color w:val="auto"/>
        </w:rPr>
        <w:t>SSB波束号</w:t>
      </w:r>
      <w:bookmarkEnd w:id="91"/>
    </w:p>
    <w:p>
      <w:pPr>
        <w:pStyle w:val="56"/>
        <w:numPr>
          <w:ilvl w:val="0"/>
          <w:numId w:val="24"/>
        </w:numPr>
        <w:ind w:firstLineChars="0"/>
        <w:rPr>
          <w:rFonts w:hAnsi="宋体"/>
          <w:color w:val="auto"/>
          <w:szCs w:val="22"/>
          <w:lang w:val="fr-FR"/>
        </w:rPr>
      </w:pPr>
      <w:r>
        <w:rPr>
          <w:rFonts w:hAnsi="宋体"/>
          <w:color w:val="auto"/>
          <w:szCs w:val="22"/>
          <w:lang w:val="fr-FR"/>
        </w:rPr>
        <w:t>MR.</w:t>
      </w:r>
      <w:r>
        <w:rPr>
          <w:rFonts w:hint="eastAsia" w:hAnsi="宋体"/>
          <w:color w:val="auto"/>
          <w:szCs w:val="22"/>
          <w:lang w:val="fr-FR"/>
        </w:rPr>
        <w:t>NR</w:t>
      </w:r>
      <w:r>
        <w:rPr>
          <w:rFonts w:hint="eastAsia" w:hAnsi="宋体"/>
          <w:color w:val="auto"/>
          <w:szCs w:val="22"/>
        </w:rPr>
        <w:t>Nc</w:t>
      </w:r>
      <w:r>
        <w:rPr>
          <w:rFonts w:hint="eastAsia" w:hAnsi="宋体"/>
          <w:color w:val="auto"/>
          <w:szCs w:val="22"/>
          <w:lang w:val="fr-FR"/>
        </w:rPr>
        <w:t>SSB</w:t>
      </w:r>
      <w:r>
        <w:rPr>
          <w:rFonts w:hint="eastAsia" w:hAnsi="宋体"/>
          <w:color w:val="auto"/>
          <w:szCs w:val="22"/>
        </w:rPr>
        <w:t>Index</w:t>
      </w:r>
      <w:r>
        <w:rPr>
          <w:rFonts w:hint="eastAsia" w:hAnsi="宋体"/>
          <w:color w:val="auto"/>
          <w:szCs w:val="22"/>
          <w:lang w:val="fr-FR"/>
        </w:rPr>
        <w:t>Id</w:t>
      </w:r>
    </w:p>
    <w:p>
      <w:pPr>
        <w:pStyle w:val="56"/>
        <w:numPr>
          <w:ilvl w:val="0"/>
          <w:numId w:val="24"/>
        </w:numPr>
        <w:ind w:firstLineChars="0"/>
        <w:rPr>
          <w:rFonts w:hAnsi="宋体"/>
          <w:color w:val="auto"/>
          <w:szCs w:val="22"/>
          <w:lang w:val="fr-FR"/>
        </w:rPr>
      </w:pPr>
      <w:r>
        <w:rPr>
          <w:rFonts w:hint="eastAsia" w:hAnsi="宋体"/>
          <w:color w:val="auto"/>
          <w:szCs w:val="22"/>
          <w:lang w:val="fr-FR"/>
        </w:rPr>
        <w:t>NR UE</w:t>
      </w:r>
      <w:r>
        <w:rPr>
          <w:rFonts w:hint="eastAsia" w:hAnsi="宋体"/>
          <w:color w:val="auto"/>
          <w:szCs w:val="22"/>
        </w:rPr>
        <w:t>测量到邻区小区</w:t>
      </w:r>
      <w:r>
        <w:rPr>
          <w:rFonts w:hAnsi="宋体"/>
          <w:color w:val="auto"/>
          <w:szCs w:val="22"/>
        </w:rPr>
        <w:t>最强</w:t>
      </w:r>
      <w:r>
        <w:rPr>
          <w:rFonts w:hint="eastAsia" w:hAnsi="宋体"/>
          <w:color w:val="auto"/>
          <w:szCs w:val="22"/>
          <w:lang w:val="fr-FR"/>
        </w:rPr>
        <w:t>的SSB波束号。</w:t>
      </w:r>
    </w:p>
    <w:p>
      <w:pPr>
        <w:pStyle w:val="56"/>
        <w:numPr>
          <w:ilvl w:val="0"/>
          <w:numId w:val="24"/>
        </w:numPr>
        <w:ind w:firstLineChars="0"/>
        <w:rPr>
          <w:rFonts w:hAnsi="宋体"/>
          <w:color w:val="auto"/>
          <w:szCs w:val="22"/>
          <w:lang w:val="fr-FR"/>
        </w:rPr>
      </w:pPr>
      <w:r>
        <w:rPr>
          <w:rFonts w:hint="eastAsia" w:hAnsi="宋体"/>
          <w:color w:val="auto"/>
          <w:szCs w:val="22"/>
          <w:lang w:val="fr-FR"/>
        </w:rPr>
        <w:t>UE</w:t>
      </w:r>
    </w:p>
    <w:p>
      <w:pPr>
        <w:pStyle w:val="56"/>
        <w:numPr>
          <w:ilvl w:val="0"/>
          <w:numId w:val="24"/>
        </w:numPr>
        <w:ind w:firstLineChars="0"/>
        <w:rPr>
          <w:rFonts w:hAnsi="宋体"/>
          <w:color w:val="auto"/>
          <w:szCs w:val="22"/>
          <w:lang w:val="fr-FR"/>
        </w:rPr>
      </w:pPr>
      <w:r>
        <w:rPr>
          <w:rFonts w:hAnsi="宋体"/>
          <w:color w:val="auto"/>
          <w:szCs w:val="22"/>
          <w:lang w:val="fr-FR"/>
        </w:rPr>
        <w:t xml:space="preserve">3GPP TS </w:t>
      </w:r>
      <w:r>
        <w:rPr>
          <w:rFonts w:hint="eastAsia" w:hAnsi="宋体"/>
          <w:color w:val="auto"/>
          <w:szCs w:val="22"/>
          <w:lang w:val="fr-FR"/>
        </w:rPr>
        <w:t>38</w:t>
      </w:r>
      <w:r>
        <w:rPr>
          <w:rFonts w:hAnsi="宋体"/>
          <w:color w:val="auto"/>
          <w:szCs w:val="22"/>
          <w:lang w:val="fr-FR"/>
        </w:rPr>
        <w:t>.3</w:t>
      </w:r>
      <w:r>
        <w:rPr>
          <w:rFonts w:hint="eastAsia" w:hAnsi="宋体"/>
          <w:color w:val="auto"/>
          <w:szCs w:val="22"/>
          <w:lang w:val="fr-FR"/>
        </w:rPr>
        <w:t>31。</w:t>
      </w:r>
    </w:p>
    <w:p>
      <w:pPr>
        <w:pStyle w:val="56"/>
        <w:numPr>
          <w:ilvl w:val="0"/>
          <w:numId w:val="24"/>
        </w:numPr>
        <w:ind w:firstLineChars="0"/>
        <w:rPr>
          <w:rFonts w:hAnsi="宋体"/>
          <w:color w:val="auto"/>
          <w:szCs w:val="22"/>
          <w:lang w:val="fr-FR"/>
        </w:rPr>
      </w:pPr>
      <w:r>
        <w:rPr>
          <w:rFonts w:hAnsi="宋体"/>
          <w:color w:val="auto"/>
          <w:szCs w:val="22"/>
          <w:lang w:val="fr-FR"/>
        </w:rPr>
        <w:t>整型，取值范围为</w:t>
      </w:r>
      <w:r>
        <w:rPr>
          <w:rFonts w:hAnsi="宋体"/>
          <w:color w:val="auto"/>
          <w:szCs w:val="22"/>
          <w:lang w:val="en-GB"/>
        </w:rPr>
        <w:t>0..</w:t>
      </w:r>
      <w:r>
        <w:rPr>
          <w:rFonts w:hint="eastAsia" w:hAnsi="宋体"/>
          <w:color w:val="auto"/>
          <w:szCs w:val="22"/>
          <w:lang w:val="fr-FR"/>
        </w:rPr>
        <w:t>63</w:t>
      </w:r>
      <w:r>
        <w:rPr>
          <w:rFonts w:hAnsi="宋体"/>
          <w:color w:val="auto"/>
          <w:szCs w:val="22"/>
          <w:lang w:val="fr-FR"/>
        </w:rPr>
        <w:t>。</w:t>
      </w:r>
    </w:p>
    <w:p>
      <w:pPr>
        <w:pStyle w:val="56"/>
        <w:numPr>
          <w:ilvl w:val="0"/>
          <w:numId w:val="24"/>
        </w:numPr>
        <w:ind w:firstLineChars="0"/>
        <w:rPr>
          <w:rFonts w:hAnsi="宋体"/>
          <w:color w:val="auto"/>
          <w:szCs w:val="22"/>
          <w:lang w:val="fr-FR"/>
        </w:rPr>
      </w:pPr>
      <w:r>
        <w:rPr>
          <w:rFonts w:hAnsi="宋体"/>
          <w:color w:val="auto"/>
          <w:szCs w:val="22"/>
          <w:lang w:val="fr-FR"/>
        </w:rPr>
        <w:t>非单独测量数据，仅用于标识</w:t>
      </w:r>
      <w:r>
        <w:rPr>
          <w:rFonts w:hint="eastAsia" w:hAnsi="宋体"/>
          <w:color w:val="auto"/>
          <w:szCs w:val="22"/>
          <w:lang w:val="fr-FR"/>
        </w:rPr>
        <w:t>UE所处</w:t>
      </w:r>
      <w:r>
        <w:rPr>
          <w:rFonts w:hint="eastAsia" w:hAnsi="宋体"/>
          <w:color w:val="auto"/>
          <w:szCs w:val="22"/>
        </w:rPr>
        <w:t>邻区最强</w:t>
      </w:r>
      <w:r>
        <w:rPr>
          <w:rFonts w:hint="eastAsia" w:hAnsi="宋体"/>
          <w:color w:val="auto"/>
          <w:szCs w:val="22"/>
          <w:lang w:val="fr-FR"/>
        </w:rPr>
        <w:t>SSB波束</w:t>
      </w:r>
      <w:r>
        <w:rPr>
          <w:rFonts w:hAnsi="宋体"/>
          <w:color w:val="auto"/>
          <w:szCs w:val="22"/>
          <w:lang w:val="fr-FR"/>
        </w:rPr>
        <w:t>对象</w:t>
      </w:r>
      <w:r>
        <w:rPr>
          <w:rFonts w:hint="eastAsia" w:hAnsi="宋体"/>
          <w:color w:val="auto"/>
          <w:szCs w:val="22"/>
          <w:lang w:val="fr-FR"/>
        </w:rPr>
        <w:t>。</w:t>
      </w:r>
    </w:p>
    <w:p>
      <w:pPr>
        <w:pStyle w:val="62"/>
        <w:tabs>
          <w:tab w:val="left" w:pos="710"/>
          <w:tab w:val="clear" w:pos="567"/>
          <w:tab w:val="clear" w:pos="1249"/>
        </w:tabs>
        <w:spacing w:line="415" w:lineRule="auto"/>
        <w:rPr>
          <w:color w:val="auto"/>
        </w:rPr>
      </w:pPr>
      <w:bookmarkStart w:id="92" w:name="_Toc12480"/>
      <w:bookmarkStart w:id="93" w:name="OLE_LINK2"/>
      <w:bookmarkStart w:id="94" w:name="OLE_LINK8"/>
      <w:r>
        <w:rPr>
          <w:rFonts w:hint="eastAsia"/>
          <w:color w:val="auto"/>
        </w:rPr>
        <w:t>UE接入NR服务小区的PLMN</w:t>
      </w:r>
      <w:bookmarkEnd w:id="92"/>
    </w:p>
    <w:bookmarkEnd w:id="93"/>
    <w:p>
      <w:pPr>
        <w:pStyle w:val="56"/>
        <w:numPr>
          <w:ilvl w:val="0"/>
          <w:numId w:val="25"/>
        </w:numPr>
        <w:ind w:firstLineChars="0"/>
        <w:rPr>
          <w:rFonts w:hAnsi="宋体"/>
          <w:color w:val="auto"/>
          <w:szCs w:val="22"/>
          <w:lang w:val="fr-FR"/>
        </w:rPr>
      </w:pPr>
      <w:r>
        <w:rPr>
          <w:rFonts w:hAnsi="宋体"/>
          <w:color w:val="auto"/>
          <w:szCs w:val="22"/>
          <w:lang w:val="fr-FR"/>
        </w:rPr>
        <w:t>MR.</w:t>
      </w:r>
      <w:r>
        <w:rPr>
          <w:rFonts w:hint="eastAsia" w:hAnsi="宋体"/>
          <w:color w:val="auto"/>
          <w:szCs w:val="22"/>
        </w:rPr>
        <w:t>PLMN</w:t>
      </w:r>
    </w:p>
    <w:bookmarkEnd w:id="94"/>
    <w:p>
      <w:pPr>
        <w:pStyle w:val="56"/>
        <w:numPr>
          <w:ilvl w:val="0"/>
          <w:numId w:val="25"/>
        </w:numPr>
        <w:ind w:firstLineChars="0"/>
        <w:rPr>
          <w:rFonts w:hAnsi="宋体"/>
          <w:color w:val="auto"/>
          <w:szCs w:val="22"/>
          <w:lang w:val="fr-FR"/>
        </w:rPr>
      </w:pPr>
      <w:r>
        <w:rPr>
          <w:rFonts w:hint="eastAsia" w:hAnsi="宋体"/>
          <w:color w:val="auto"/>
          <w:szCs w:val="22"/>
        </w:rPr>
        <w:t>终端注册的PLMN</w:t>
      </w:r>
      <w:r>
        <w:rPr>
          <w:rFonts w:hint="eastAsia" w:hAnsi="宋体"/>
          <w:color w:val="auto"/>
          <w:szCs w:val="22"/>
          <w:lang w:val="fr-FR"/>
        </w:rPr>
        <w:t>。</w:t>
      </w:r>
    </w:p>
    <w:p>
      <w:pPr>
        <w:pStyle w:val="56"/>
        <w:numPr>
          <w:ilvl w:val="0"/>
          <w:numId w:val="25"/>
        </w:numPr>
        <w:ind w:firstLineChars="0"/>
        <w:rPr>
          <w:rFonts w:hAnsi="宋体"/>
          <w:color w:val="auto"/>
          <w:szCs w:val="22"/>
          <w:lang w:val="fr-FR"/>
        </w:rPr>
      </w:pPr>
      <w:r>
        <w:rPr>
          <w:rFonts w:hint="eastAsia" w:hAnsi="宋体"/>
          <w:color w:val="auto"/>
          <w:szCs w:val="22"/>
          <w:lang w:val="fr-FR"/>
        </w:rPr>
        <w:t>UE</w:t>
      </w:r>
    </w:p>
    <w:p>
      <w:pPr>
        <w:pStyle w:val="56"/>
        <w:numPr>
          <w:ilvl w:val="0"/>
          <w:numId w:val="25"/>
        </w:numPr>
        <w:ind w:firstLineChars="0"/>
        <w:rPr>
          <w:rFonts w:hAnsi="宋体"/>
          <w:color w:val="auto"/>
          <w:szCs w:val="22"/>
          <w:lang w:val="fr-FR"/>
        </w:rPr>
      </w:pPr>
      <w:r>
        <w:rPr>
          <w:rFonts w:hAnsi="宋体"/>
          <w:color w:val="auto"/>
          <w:szCs w:val="22"/>
          <w:lang w:val="fr-FR"/>
        </w:rPr>
        <w:t xml:space="preserve">3GPP TS </w:t>
      </w:r>
      <w:r>
        <w:rPr>
          <w:rFonts w:hint="eastAsia" w:hAnsi="宋体"/>
          <w:color w:val="auto"/>
          <w:szCs w:val="22"/>
          <w:lang w:val="fr-FR"/>
        </w:rPr>
        <w:t>38</w:t>
      </w:r>
      <w:r>
        <w:rPr>
          <w:rFonts w:hAnsi="宋体"/>
          <w:color w:val="auto"/>
          <w:szCs w:val="22"/>
          <w:lang w:val="fr-FR"/>
        </w:rPr>
        <w:t>.3</w:t>
      </w:r>
      <w:r>
        <w:rPr>
          <w:rFonts w:hint="eastAsia" w:hAnsi="宋体"/>
          <w:color w:val="auto"/>
          <w:szCs w:val="22"/>
          <w:lang w:val="fr-FR"/>
        </w:rPr>
        <w:t>31。</w:t>
      </w:r>
    </w:p>
    <w:p>
      <w:pPr>
        <w:pStyle w:val="56"/>
        <w:numPr>
          <w:ilvl w:val="0"/>
          <w:numId w:val="25"/>
        </w:numPr>
        <w:ind w:firstLineChars="0"/>
        <w:rPr>
          <w:rFonts w:hAnsi="宋体"/>
          <w:color w:val="auto"/>
          <w:szCs w:val="22"/>
          <w:lang w:val="fr-FR"/>
        </w:rPr>
      </w:pPr>
      <w:r>
        <w:rPr>
          <w:rFonts w:hint="eastAsia" w:hAnsi="宋体"/>
          <w:color w:val="auto"/>
          <w:szCs w:val="22"/>
          <w:lang w:val="fr-FR"/>
        </w:rPr>
        <w:t>MCC + MNC</w:t>
      </w:r>
      <w:r>
        <w:rPr>
          <w:rFonts w:hAnsi="宋体"/>
          <w:color w:val="auto"/>
          <w:szCs w:val="22"/>
          <w:lang w:val="fr-FR"/>
        </w:rPr>
        <w:t>。</w:t>
      </w:r>
    </w:p>
    <w:p>
      <w:pPr>
        <w:pStyle w:val="56"/>
        <w:numPr>
          <w:ilvl w:val="0"/>
          <w:numId w:val="25"/>
        </w:numPr>
        <w:ind w:firstLineChars="0"/>
        <w:rPr>
          <w:rFonts w:hAnsi="宋体"/>
          <w:color w:val="auto"/>
          <w:szCs w:val="22"/>
          <w:lang w:val="fr-FR"/>
        </w:rPr>
      </w:pPr>
      <w:r>
        <w:rPr>
          <w:rFonts w:hAnsi="宋体"/>
          <w:color w:val="auto"/>
          <w:szCs w:val="22"/>
          <w:lang w:val="fr-FR"/>
        </w:rPr>
        <w:t>非单独测量数据，仅用于标识</w:t>
      </w:r>
      <w:r>
        <w:rPr>
          <w:rFonts w:hint="eastAsia" w:hAnsi="宋体"/>
          <w:color w:val="auto"/>
          <w:szCs w:val="22"/>
          <w:lang w:val="fr-FR"/>
        </w:rPr>
        <w:t>UE接入</w:t>
      </w:r>
      <w:r>
        <w:rPr>
          <w:rFonts w:hint="eastAsia" w:hAnsi="宋体"/>
          <w:color w:val="auto"/>
          <w:szCs w:val="22"/>
        </w:rPr>
        <w:t>NR</w:t>
      </w:r>
      <w:r>
        <w:rPr>
          <w:rFonts w:hint="eastAsia" w:hAnsi="宋体"/>
          <w:color w:val="auto"/>
          <w:szCs w:val="22"/>
          <w:lang w:val="fr-FR"/>
        </w:rPr>
        <w:t>网络使用的PLMN号。</w:t>
      </w:r>
    </w:p>
    <w:p>
      <w:pPr>
        <w:pStyle w:val="62"/>
        <w:tabs>
          <w:tab w:val="left" w:pos="710"/>
          <w:tab w:val="clear" w:pos="567"/>
          <w:tab w:val="clear" w:pos="1249"/>
        </w:tabs>
        <w:spacing w:line="415" w:lineRule="auto"/>
        <w:rPr>
          <w:color w:val="auto"/>
        </w:rPr>
      </w:pPr>
      <w:bookmarkStart w:id="95" w:name="_Toc3434"/>
      <w:r>
        <w:rPr>
          <w:rFonts w:hint="eastAsia" w:hAnsi="宋体"/>
          <w:color w:val="auto"/>
          <w:lang w:val="fr-FR"/>
        </w:rPr>
        <w:t>NR</w:t>
      </w:r>
      <w:r>
        <w:rPr>
          <w:color w:val="auto"/>
        </w:rPr>
        <w:t>已定义邻区关系和未定义邻区关系</w:t>
      </w:r>
      <w:r>
        <w:rPr>
          <w:rFonts w:hint="eastAsia"/>
          <w:color w:val="auto"/>
        </w:rPr>
        <w:t>的</w:t>
      </w:r>
      <w:r>
        <w:rPr>
          <w:color w:val="auto"/>
        </w:rPr>
        <w:t>邻区</w:t>
      </w:r>
      <w:r>
        <w:rPr>
          <w:rFonts w:hint="eastAsia"/>
          <w:color w:val="auto"/>
        </w:rPr>
        <w:t>载波号</w:t>
      </w:r>
      <w:bookmarkEnd w:id="89"/>
      <w:bookmarkEnd w:id="95"/>
    </w:p>
    <w:p>
      <w:pPr>
        <w:pStyle w:val="56"/>
        <w:numPr>
          <w:ilvl w:val="0"/>
          <w:numId w:val="26"/>
        </w:numPr>
        <w:ind w:firstLineChars="0"/>
        <w:rPr>
          <w:rFonts w:hAnsi="宋体"/>
          <w:color w:val="auto"/>
          <w:lang w:val="fr-FR"/>
        </w:rPr>
      </w:pPr>
      <w:r>
        <w:rPr>
          <w:rFonts w:hAnsi="宋体"/>
          <w:color w:val="auto"/>
          <w:lang w:val="fr-FR"/>
        </w:rPr>
        <w:t>MR.</w:t>
      </w:r>
      <w:r>
        <w:rPr>
          <w:rFonts w:hint="eastAsia" w:hAnsi="宋体"/>
          <w:color w:val="auto"/>
          <w:lang w:val="fr-FR"/>
        </w:rPr>
        <w:t>NRN</w:t>
      </w:r>
      <w:r>
        <w:rPr>
          <w:rFonts w:hAnsi="宋体"/>
          <w:color w:val="auto"/>
          <w:lang w:val="fr-FR"/>
        </w:rPr>
        <w:t>c</w:t>
      </w:r>
      <w:r>
        <w:rPr>
          <w:rFonts w:hint="eastAsia" w:hAnsi="宋体"/>
          <w:color w:val="auto"/>
        </w:rPr>
        <w:t>Arfcn</w:t>
      </w:r>
    </w:p>
    <w:p>
      <w:pPr>
        <w:pStyle w:val="56"/>
        <w:numPr>
          <w:ilvl w:val="0"/>
          <w:numId w:val="26"/>
        </w:numPr>
        <w:ind w:firstLineChars="0"/>
        <w:rPr>
          <w:rFonts w:hAnsi="宋体"/>
          <w:color w:val="auto"/>
          <w:lang w:val="fr-FR"/>
        </w:rPr>
      </w:pPr>
      <w:r>
        <w:rPr>
          <w:rFonts w:hAnsi="宋体"/>
          <w:color w:val="auto"/>
          <w:lang w:val="fr-FR"/>
        </w:rPr>
        <w:t>UE进行系统内切换时对已定义邻区关系和未定义邻区关系的</w:t>
      </w:r>
      <w:r>
        <w:rPr>
          <w:rFonts w:hint="eastAsia" w:hAnsi="宋体"/>
          <w:color w:val="auto"/>
          <w:lang w:val="fr-FR"/>
        </w:rPr>
        <w:t>NR</w:t>
      </w:r>
      <w:r>
        <w:rPr>
          <w:rFonts w:hAnsi="宋体"/>
          <w:color w:val="auto"/>
          <w:lang w:val="fr-FR"/>
        </w:rPr>
        <w:t>邻小区进行测量，在</w:t>
      </w:r>
      <w:r>
        <w:rPr>
          <w:rFonts w:hint="eastAsia" w:hAnsi="宋体"/>
          <w:color w:val="auto"/>
          <w:lang w:val="fr-FR"/>
        </w:rPr>
        <w:t>NR</w:t>
      </w:r>
      <w:r>
        <w:rPr>
          <w:rFonts w:hAnsi="宋体"/>
          <w:color w:val="auto"/>
        </w:rPr>
        <w:t>已定义邻区关系和未定义邻区关系</w:t>
      </w:r>
      <w:r>
        <w:rPr>
          <w:rFonts w:hint="eastAsia" w:hAnsi="宋体"/>
          <w:color w:val="auto"/>
        </w:rPr>
        <w:t>的</w:t>
      </w:r>
      <w:r>
        <w:rPr>
          <w:rFonts w:hAnsi="宋体"/>
          <w:color w:val="auto"/>
          <w:lang w:val="fr-FR"/>
        </w:rPr>
        <w:t>邻区载波上进行测量时解调出的</w:t>
      </w:r>
      <w:r>
        <w:rPr>
          <w:rFonts w:hint="eastAsia" w:hAnsi="宋体"/>
          <w:color w:val="auto"/>
          <w:lang w:val="fr-FR"/>
        </w:rPr>
        <w:t>NR</w:t>
      </w:r>
      <w:r>
        <w:rPr>
          <w:rFonts w:hAnsi="宋体"/>
          <w:color w:val="auto"/>
        </w:rPr>
        <w:t>已定义邻区关系和未定义邻区关系</w:t>
      </w:r>
      <w:r>
        <w:rPr>
          <w:rFonts w:hint="eastAsia" w:hAnsi="宋体"/>
          <w:color w:val="auto"/>
        </w:rPr>
        <w:t>的</w:t>
      </w:r>
      <w:r>
        <w:rPr>
          <w:rFonts w:hAnsi="宋体"/>
          <w:color w:val="auto"/>
          <w:lang w:val="fr-FR"/>
        </w:rPr>
        <w:t>邻区载波的</w:t>
      </w:r>
      <w:r>
        <w:rPr>
          <w:rFonts w:hint="eastAsia" w:hAnsi="宋体"/>
          <w:color w:val="auto"/>
        </w:rPr>
        <w:t>Arfcn</w:t>
      </w:r>
      <w:r>
        <w:rPr>
          <w:rFonts w:hAnsi="宋体"/>
          <w:color w:val="auto"/>
          <w:lang w:val="fr-FR"/>
        </w:rPr>
        <w:t>。</w:t>
      </w:r>
      <w:r>
        <w:rPr>
          <w:rFonts w:hint="eastAsia" w:hAnsi="宋体"/>
          <w:color w:val="auto"/>
          <w:lang w:val="fr-FR"/>
        </w:rPr>
        <w:t>未定义邻区为OMC</w:t>
      </w:r>
      <w:r>
        <w:rPr>
          <w:rFonts w:hAnsi="宋体"/>
          <w:color w:val="auto"/>
          <w:lang w:val="fr-FR"/>
        </w:rPr>
        <w:t>-R</w:t>
      </w:r>
      <w:r>
        <w:rPr>
          <w:rFonts w:hint="eastAsia" w:hAnsi="宋体"/>
          <w:color w:val="auto"/>
          <w:lang w:val="fr-FR"/>
        </w:rPr>
        <w:t>邻区配置列表中未配置的邻区。</w:t>
      </w:r>
    </w:p>
    <w:p>
      <w:pPr>
        <w:pStyle w:val="56"/>
        <w:numPr>
          <w:ilvl w:val="0"/>
          <w:numId w:val="26"/>
        </w:numPr>
        <w:ind w:firstLineChars="0"/>
        <w:rPr>
          <w:rFonts w:hAnsi="宋体"/>
          <w:color w:val="auto"/>
          <w:lang w:val="fr-FR"/>
        </w:rPr>
      </w:pPr>
      <w:r>
        <w:rPr>
          <w:rFonts w:hAnsi="宋体"/>
          <w:color w:val="auto"/>
          <w:lang w:val="fr-FR"/>
        </w:rPr>
        <w:t>不适用</w:t>
      </w:r>
    </w:p>
    <w:p>
      <w:pPr>
        <w:pStyle w:val="56"/>
        <w:numPr>
          <w:ilvl w:val="0"/>
          <w:numId w:val="26"/>
        </w:numPr>
        <w:ind w:firstLineChars="0"/>
        <w:rPr>
          <w:rFonts w:hAnsi="宋体"/>
          <w:color w:val="auto"/>
          <w:lang w:val="fr-FR"/>
        </w:rPr>
      </w:pPr>
      <w:bookmarkStart w:id="96" w:name="_Toc496263403"/>
      <w:r>
        <w:rPr>
          <w:rFonts w:hint="eastAsia" w:hAnsi="宋体"/>
          <w:color w:val="auto"/>
          <w:lang w:val="fr-FR"/>
        </w:rPr>
        <w:t>3GPP 3</w:t>
      </w:r>
      <w:r>
        <w:rPr>
          <w:rFonts w:hint="eastAsia" w:hAnsi="宋体"/>
          <w:color w:val="auto"/>
        </w:rPr>
        <w:t>8</w:t>
      </w:r>
      <w:r>
        <w:rPr>
          <w:rFonts w:hint="eastAsia" w:hAnsi="宋体"/>
          <w:color w:val="auto"/>
          <w:lang w:val="fr-FR"/>
        </w:rPr>
        <w:t>.104，5.</w:t>
      </w:r>
      <w:r>
        <w:rPr>
          <w:rFonts w:hint="eastAsia" w:hAnsi="宋体"/>
          <w:color w:val="auto"/>
        </w:rPr>
        <w:t>4</w:t>
      </w:r>
      <w:r>
        <w:rPr>
          <w:rFonts w:hint="eastAsia" w:hAnsi="宋体"/>
          <w:color w:val="auto"/>
          <w:lang w:val="fr-FR"/>
        </w:rPr>
        <w:t>节。</w:t>
      </w:r>
    </w:p>
    <w:p>
      <w:pPr>
        <w:pStyle w:val="56"/>
        <w:numPr>
          <w:ilvl w:val="0"/>
          <w:numId w:val="26"/>
        </w:numPr>
        <w:ind w:firstLineChars="0"/>
        <w:rPr>
          <w:rFonts w:hAnsi="宋体"/>
          <w:color w:val="auto"/>
          <w:szCs w:val="22"/>
          <w:lang w:val="fr-FR"/>
        </w:rPr>
      </w:pPr>
      <w:r>
        <w:rPr>
          <w:rFonts w:hAnsi="宋体"/>
          <w:color w:val="auto"/>
          <w:lang w:val="fr-FR"/>
        </w:rPr>
        <w:t>整型，取值范围为</w:t>
      </w:r>
      <w:r>
        <w:rPr>
          <w:rFonts w:hAnsi="宋体"/>
          <w:color w:val="auto"/>
          <w:szCs w:val="22"/>
          <w:lang w:val="fr-FR"/>
        </w:rPr>
        <w:t>0…3279165</w:t>
      </w:r>
    </w:p>
    <w:p>
      <w:pPr>
        <w:pStyle w:val="56"/>
        <w:numPr>
          <w:ilvl w:val="0"/>
          <w:numId w:val="26"/>
        </w:numPr>
        <w:ind w:firstLineChars="0"/>
        <w:rPr>
          <w:rFonts w:hAnsi="宋体"/>
          <w:color w:val="auto"/>
          <w:lang w:val="fr-FR"/>
        </w:rPr>
      </w:pPr>
      <w:r>
        <w:rPr>
          <w:rFonts w:hAnsi="宋体"/>
          <w:color w:val="auto"/>
          <w:lang w:val="fr-FR"/>
        </w:rPr>
        <w:t>非单独测量数据，仅用于标识测量报告关联的对象</w:t>
      </w:r>
      <w:r>
        <w:rPr>
          <w:rFonts w:hint="eastAsia" w:hAnsi="宋体"/>
          <w:color w:val="auto"/>
          <w:lang w:val="fr-FR"/>
        </w:rPr>
        <w:t>。</w:t>
      </w:r>
    </w:p>
    <w:p>
      <w:pPr>
        <w:pStyle w:val="62"/>
        <w:tabs>
          <w:tab w:val="left" w:pos="710"/>
          <w:tab w:val="clear" w:pos="567"/>
          <w:tab w:val="clear" w:pos="1249"/>
        </w:tabs>
        <w:spacing w:line="415" w:lineRule="auto"/>
        <w:rPr>
          <w:color w:val="auto"/>
        </w:rPr>
      </w:pPr>
      <w:bookmarkStart w:id="97" w:name="_Toc16221"/>
      <w:r>
        <w:rPr>
          <w:rFonts w:hint="eastAsia"/>
          <w:color w:val="auto"/>
        </w:rPr>
        <w:t>NR</w:t>
      </w:r>
      <w:r>
        <w:rPr>
          <w:color w:val="auto"/>
        </w:rPr>
        <w:t>已定义邻区关系和未定义邻区关系</w:t>
      </w:r>
      <w:r>
        <w:rPr>
          <w:rFonts w:hint="eastAsia"/>
          <w:color w:val="auto"/>
        </w:rPr>
        <w:t>的物理小区识别码</w:t>
      </w:r>
      <w:bookmarkEnd w:id="96"/>
      <w:bookmarkEnd w:id="97"/>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Nc</w:t>
      </w:r>
      <w:r>
        <w:rPr>
          <w:rFonts w:hint="eastAsia" w:hAnsi="宋体"/>
          <w:color w:val="000000" w:themeColor="text1"/>
          <w:lang w:val="fr-FR"/>
          <w14:textFill>
            <w14:solidFill>
              <w14:schemeClr w14:val="tx1"/>
            </w14:solidFill>
          </w14:textFill>
        </w:rPr>
        <w:t>Pci</w:t>
      </w:r>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UE进行系统内切换时对已定义邻区关系和未定义邻区关系的</w:t>
      </w:r>
      <w:r>
        <w:rPr>
          <w:rFonts w:hint="eastAsia" w:hAnsi="宋体"/>
          <w:color w:val="000000" w:themeColor="text1"/>
          <w:lang w:val="fr-FR"/>
          <w14:textFill>
            <w14:solidFill>
              <w14:schemeClr w14:val="tx1"/>
            </w14:solidFill>
          </w14:textFill>
        </w:rPr>
        <w:t>NR</w:t>
      </w:r>
      <w:r>
        <w:rPr>
          <w:rFonts w:hAnsi="宋体"/>
          <w:color w:val="000000" w:themeColor="text1"/>
          <w:lang w:val="fr-FR"/>
          <w14:textFill>
            <w14:solidFill>
              <w14:schemeClr w14:val="tx1"/>
            </w14:solidFill>
          </w14:textFill>
        </w:rPr>
        <w:t>邻小区进行测量，在</w:t>
      </w:r>
      <w:r>
        <w:rPr>
          <w:rFonts w:hint="eastAsia" w:hAnsi="宋体"/>
          <w:color w:val="000000" w:themeColor="text1"/>
          <w:lang w:val="fr-FR"/>
          <w14:textFill>
            <w14:solidFill>
              <w14:schemeClr w14:val="tx1"/>
            </w14:solidFill>
          </w14:textFill>
        </w:rPr>
        <w:t>NR</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邻区载波上进行测量时解调出的</w:t>
      </w:r>
      <w:r>
        <w:rPr>
          <w:rFonts w:hint="eastAsia" w:hAnsi="宋体"/>
          <w:color w:val="000000" w:themeColor="text1"/>
          <w:lang w:val="fr-FR"/>
          <w14:textFill>
            <w14:solidFill>
              <w14:schemeClr w14:val="tx1"/>
            </w14:solidFill>
          </w14:textFill>
        </w:rPr>
        <w:t>NR</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邻区载波的</w:t>
      </w:r>
      <w:r>
        <w:rPr>
          <w:rFonts w:hint="eastAsia" w:hAnsi="宋体"/>
          <w:color w:val="000000" w:themeColor="text1"/>
          <w14:textFill>
            <w14:solidFill>
              <w14:schemeClr w14:val="tx1"/>
            </w14:solidFill>
          </w14:textFill>
        </w:rPr>
        <w:t>物理小区识别码(</w:t>
      </w:r>
      <w:r>
        <w:rPr>
          <w:rFonts w:hint="eastAsia" w:hAnsi="宋体"/>
          <w:color w:val="000000" w:themeColor="text1"/>
          <w:lang w:val="fr-FR"/>
          <w14:textFill>
            <w14:solidFill>
              <w14:schemeClr w14:val="tx1"/>
            </w14:solidFill>
          </w14:textFill>
        </w:rPr>
        <w:t>PCI)</w:t>
      </w:r>
      <w:r>
        <w:rPr>
          <w:rFonts w:hAnsi="宋体"/>
          <w:color w:val="000000" w:themeColor="text1"/>
          <w:lang w:val="fr-FR"/>
          <w14:textFill>
            <w14:solidFill>
              <w14:schemeClr w14:val="tx1"/>
            </w14:solidFill>
          </w14:textFill>
        </w:rPr>
        <w:t>。</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不适用</w:t>
      </w:r>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 xml:space="preserve">3GPP TS </w:t>
      </w:r>
      <w:r>
        <w:rPr>
          <w:rFonts w:hint="eastAsia" w:hAnsi="宋体"/>
          <w:color w:val="000000" w:themeColor="text1"/>
          <w:lang w:val="fr-FR"/>
          <w14:textFill>
            <w14:solidFill>
              <w14:schemeClr w14:val="tx1"/>
            </w14:solidFill>
          </w14:textFill>
        </w:rPr>
        <w:t>3</w:t>
      </w:r>
      <w:r>
        <w:rPr>
          <w:rFonts w:hint="eastAsia" w:hAnsi="宋体"/>
          <w:color w:val="000000" w:themeColor="text1"/>
          <w14:textFill>
            <w14:solidFill>
              <w14:schemeClr w14:val="tx1"/>
            </w14:solidFill>
          </w14:textFill>
        </w:rPr>
        <w:t>8</w:t>
      </w:r>
      <w:r>
        <w:rPr>
          <w:rFonts w:hAnsi="宋体"/>
          <w:color w:val="000000" w:themeColor="text1"/>
          <w:lang w:val="fr-FR"/>
          <w14:textFill>
            <w14:solidFill>
              <w14:schemeClr w14:val="tx1"/>
            </w14:solidFill>
          </w14:textFill>
        </w:rPr>
        <w:t>.3</w:t>
      </w:r>
      <w:r>
        <w:rPr>
          <w:rFonts w:hint="eastAsia" w:hAnsi="宋体"/>
          <w:color w:val="000000" w:themeColor="text1"/>
          <w14:textFill>
            <w14:solidFill>
              <w14:schemeClr w14:val="tx1"/>
            </w14:solidFill>
          </w14:textFill>
        </w:rPr>
        <w:t>00</w:t>
      </w:r>
      <w:r>
        <w:rPr>
          <w:rFonts w:hint="eastAsia" w:hAnsi="宋体"/>
          <w:color w:val="000000" w:themeColor="text1"/>
          <w:lang w:val="fr-FR"/>
          <w14:textFill>
            <w14:solidFill>
              <w14:schemeClr w14:val="tx1"/>
            </w14:solidFill>
          </w14:textFill>
        </w:rPr>
        <w:t>。</w:t>
      </w:r>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整型，取值范围为</w:t>
      </w:r>
      <w:r>
        <w:rPr>
          <w:rFonts w:hAnsi="宋体"/>
          <w:color w:val="000000" w:themeColor="text1"/>
          <w:lang w:val="en-GB"/>
          <w14:textFill>
            <w14:solidFill>
              <w14:schemeClr w14:val="tx1"/>
            </w14:solidFill>
          </w14:textFill>
        </w:rPr>
        <w:t>0..</w:t>
      </w:r>
      <w:r>
        <w:rPr>
          <w:rFonts w:hint="eastAsia" w:hAnsi="宋体"/>
          <w:color w:val="000000" w:themeColor="text1"/>
          <w14:textFill>
            <w14:solidFill>
              <w14:schemeClr w14:val="tx1"/>
            </w14:solidFill>
          </w14:textFill>
        </w:rPr>
        <w:t>1007</w:t>
      </w:r>
      <w:r>
        <w:rPr>
          <w:rFonts w:hAnsi="宋体"/>
          <w:color w:val="000000" w:themeColor="text1"/>
          <w:lang w:val="fr-FR"/>
          <w14:textFill>
            <w14:solidFill>
              <w14:schemeClr w14:val="tx1"/>
            </w14:solidFill>
          </w14:textFill>
        </w:rPr>
        <w:t>。</w:t>
      </w:r>
    </w:p>
    <w:p>
      <w:pPr>
        <w:pStyle w:val="56"/>
        <w:numPr>
          <w:ilvl w:val="0"/>
          <w:numId w:val="27"/>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非单独测量数据，仅用于标识测量报告关联的对象</w:t>
      </w:r>
      <w:r>
        <w:rPr>
          <w:rFonts w:hint="eastAsia" w:hAnsi="宋体"/>
          <w:color w:val="000000" w:themeColor="text1"/>
          <w:lang w:val="fr-FR"/>
          <w14:textFill>
            <w14:solidFill>
              <w14:schemeClr w14:val="tx1"/>
            </w14:solidFill>
          </w14:textFill>
        </w:rPr>
        <w:t>。</w:t>
      </w:r>
    </w:p>
    <w:p>
      <w:pPr>
        <w:pStyle w:val="62"/>
        <w:tabs>
          <w:tab w:val="left" w:pos="710"/>
          <w:tab w:val="clear" w:pos="567"/>
          <w:tab w:val="clear" w:pos="1249"/>
        </w:tabs>
        <w:spacing w:line="415" w:lineRule="auto"/>
        <w:rPr>
          <w:color w:val="000000" w:themeColor="text1"/>
          <w14:textFill>
            <w14:solidFill>
              <w14:schemeClr w14:val="tx1"/>
            </w14:solidFill>
          </w14:textFill>
        </w:rPr>
      </w:pPr>
      <w:bookmarkStart w:id="98" w:name="_Toc496263385"/>
      <w:bookmarkStart w:id="99" w:name="_Toc23966"/>
      <w:r>
        <w:rPr>
          <w:color w:val="000000" w:themeColor="text1"/>
          <w14:textFill>
            <w14:solidFill>
              <w14:schemeClr w14:val="tx1"/>
            </w14:solidFill>
          </w14:textFill>
        </w:rPr>
        <w:t>已定义邻区关系和未定义邻区关系的</w:t>
      </w:r>
      <w:r>
        <w:rPr>
          <w:rFonts w:hint="eastAsia"/>
          <w:color w:val="000000" w:themeColor="text1"/>
          <w14:textFill>
            <w14:solidFill>
              <w14:schemeClr w14:val="tx1"/>
            </w14:solidFill>
          </w14:textFill>
        </w:rPr>
        <w:t>LTE</w:t>
      </w:r>
      <w:r>
        <w:rPr>
          <w:color w:val="000000" w:themeColor="text1"/>
          <w14:textFill>
            <w14:solidFill>
              <w14:schemeClr w14:val="tx1"/>
            </w14:solidFill>
          </w14:textFill>
        </w:rPr>
        <w:t>小区</w:t>
      </w:r>
      <w:r>
        <w:rPr>
          <w:rFonts w:hint="eastAsia"/>
          <w:color w:val="000000" w:themeColor="text1"/>
          <w14:textFill>
            <w14:solidFill>
              <w14:schemeClr w14:val="tx1"/>
            </w14:solidFill>
          </w14:textFill>
        </w:rPr>
        <w:t>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接收</w:t>
      </w:r>
      <w:r>
        <w:rPr>
          <w:color w:val="000000" w:themeColor="text1"/>
          <w14:textFill>
            <w14:solidFill>
              <w14:schemeClr w14:val="tx1"/>
            </w14:solidFill>
          </w14:textFill>
        </w:rPr>
        <w:t>功率</w:t>
      </w:r>
      <w:bookmarkEnd w:id="98"/>
      <w:bookmarkEnd w:id="99"/>
    </w:p>
    <w:p>
      <w:pPr>
        <w:pStyle w:val="56"/>
        <w:numPr>
          <w:ilvl w:val="0"/>
          <w:numId w:val="28"/>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Lte</w:t>
      </w:r>
      <w:r>
        <w:rPr>
          <w:rFonts w:hAnsi="宋体"/>
          <w:color w:val="000000" w:themeColor="text1"/>
          <w:lang w:val="fr-FR"/>
          <w14:textFill>
            <w14:solidFill>
              <w14:schemeClr w14:val="tx1"/>
            </w14:solidFill>
          </w14:textFill>
        </w:rPr>
        <w:t>NcRSR</w:t>
      </w:r>
      <w:r>
        <w:rPr>
          <w:rFonts w:hint="eastAsia" w:hAnsi="宋体"/>
          <w:color w:val="000000" w:themeColor="text1"/>
          <w:lang w:val="fr-FR"/>
          <w14:textFill>
            <w14:solidFill>
              <w14:schemeClr w14:val="tx1"/>
            </w14:solidFill>
          </w14:textFill>
        </w:rPr>
        <w:t>P</w:t>
      </w:r>
    </w:p>
    <w:p>
      <w:pPr>
        <w:pStyle w:val="56"/>
        <w:numPr>
          <w:ilvl w:val="0"/>
          <w:numId w:val="28"/>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反映UE处在某一个服务小区下接收到的</w:t>
      </w:r>
      <w:r>
        <w:rPr>
          <w:rFonts w:hAnsi="宋体"/>
          <w:color w:val="000000" w:themeColor="text1"/>
          <w14:textFill>
            <w14:solidFill>
              <w14:schemeClr w14:val="tx1"/>
            </w14:solidFill>
          </w14:textFill>
        </w:rPr>
        <w:t>已定义邻区关系和未定义邻区关系</w:t>
      </w:r>
      <w:r>
        <w:rPr>
          <w:rFonts w:hAnsi="宋体"/>
          <w:color w:val="000000" w:themeColor="text1"/>
          <w:lang w:val="fr-FR"/>
          <w14:textFill>
            <w14:solidFill>
              <w14:schemeClr w14:val="tx1"/>
            </w14:solidFill>
          </w14:textFill>
        </w:rPr>
        <w:t>的邻区</w:t>
      </w:r>
      <w:r>
        <w:rPr>
          <w:rFonts w:hint="eastAsia" w:hAnsi="宋体"/>
          <w:color w:val="000000" w:themeColor="text1"/>
          <w:lang w:val="fr-FR"/>
          <w14:textFill>
            <w14:solidFill>
              <w14:schemeClr w14:val="tx1"/>
            </w14:solidFill>
          </w14:textFill>
        </w:rPr>
        <w:t>参考信号接收</w:t>
      </w:r>
      <w:r>
        <w:rPr>
          <w:rFonts w:hAnsi="宋体"/>
          <w:color w:val="000000" w:themeColor="text1"/>
          <w:lang w:val="fr-FR"/>
          <w14:textFill>
            <w14:solidFill>
              <w14:schemeClr w14:val="tx1"/>
            </w14:solidFill>
          </w14:textFill>
        </w:rPr>
        <w:t>功率的大小，是决定切换的主要参考。</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w:t>
      </w:r>
      <w:r>
        <w:rPr>
          <w:rFonts w:hint="eastAsia" w:hAnsi="宋体"/>
          <w:color w:val="000000" w:themeColor="text1"/>
          <w:lang w:val="fr-FR"/>
          <w14:textFill>
            <w14:solidFill>
              <w14:schemeClr w14:val="tx1"/>
            </w14:solidFill>
          </w14:textFill>
        </w:rPr>
        <w:t>参考信号接收</w:t>
      </w:r>
      <w:r>
        <w:rPr>
          <w:rFonts w:hAnsi="宋体"/>
          <w:color w:val="000000" w:themeColor="text1"/>
          <w:lang w:val="fr-FR"/>
          <w14:textFill>
            <w14:solidFill>
              <w14:schemeClr w14:val="tx1"/>
            </w14:solidFill>
          </w14:textFill>
        </w:rPr>
        <w:t>功率的原始测量值（即Uu口上报的测量报告中的测量值），其单位符合功率测量量纲。</w:t>
      </w:r>
      <w:r>
        <w:rPr>
          <w:rFonts w:hint="eastAsia" w:hAnsi="宋体"/>
          <w:color w:val="000000" w:themeColor="text1"/>
          <w:lang w:val="fr-FR"/>
          <w14:textFill>
            <w14:solidFill>
              <w14:schemeClr w14:val="tx1"/>
            </w14:solidFill>
          </w14:textFill>
        </w:rPr>
        <w:t>NSA</w:t>
      </w:r>
      <w:r>
        <w:rPr>
          <w:rFonts w:hAnsi="宋体"/>
          <w:color w:val="000000" w:themeColor="text1"/>
          <w:lang w:val="fr-FR"/>
          <w14:textFill>
            <w14:solidFill>
              <w14:schemeClr w14:val="tx1"/>
            </w14:solidFill>
          </w14:textFill>
        </w:rPr>
        <w:t>场景</w:t>
      </w:r>
      <w:r>
        <w:rPr>
          <w:rFonts w:hint="eastAsia" w:hAnsi="宋体"/>
          <w:color w:val="000000" w:themeColor="text1"/>
          <w:lang w:val="fr-FR"/>
          <w14:textFill>
            <w14:solidFill>
              <w14:schemeClr w14:val="tx1"/>
            </w14:solidFill>
          </w14:textFill>
        </w:rPr>
        <w:t>下</w:t>
      </w:r>
      <w:r>
        <w:rPr>
          <w:rFonts w:hAnsi="宋体"/>
          <w:color w:val="000000" w:themeColor="text1"/>
          <w:lang w:val="fr-FR"/>
          <w14:textFill>
            <w14:solidFill>
              <w14:schemeClr w14:val="tx1"/>
            </w14:solidFill>
          </w14:textFill>
        </w:rPr>
        <w:t>不</w:t>
      </w:r>
      <w:r>
        <w:rPr>
          <w:rFonts w:hint="eastAsia" w:hAnsi="宋体"/>
          <w:color w:val="000000" w:themeColor="text1"/>
          <w:lang w:val="fr-FR"/>
          <w14:textFill>
            <w14:solidFill>
              <w14:schemeClr w14:val="tx1"/>
            </w14:solidFill>
          </w14:textFill>
        </w:rPr>
        <w:t>要求测量，</w:t>
      </w:r>
      <w:r>
        <w:rPr>
          <w:rFonts w:hAnsi="宋体"/>
          <w:color w:val="000000" w:themeColor="text1"/>
          <w:lang w:val="fr-FR"/>
          <w14:textFill>
            <w14:solidFill>
              <w14:schemeClr w14:val="tx1"/>
            </w14:solidFill>
          </w14:textFill>
        </w:rPr>
        <w:t>填写</w:t>
      </w:r>
      <w:r>
        <w:rPr>
          <w:rFonts w:hint="eastAsia" w:hAnsi="宋体"/>
          <w:color w:val="000000" w:themeColor="text1"/>
          <w:lang w:val="fr-FR"/>
          <w14:textFill>
            <w14:solidFill>
              <w14:schemeClr w14:val="tx1"/>
            </w14:solidFill>
          </w14:textFill>
        </w:rPr>
        <w:t>NIL</w:t>
      </w:r>
      <w:r>
        <w:rPr>
          <w:rFonts w:hAnsi="宋体"/>
          <w:color w:val="000000" w:themeColor="text1"/>
          <w:lang w:val="fr-FR"/>
          <w14:textFill>
            <w14:solidFill>
              <w14:schemeClr w14:val="tx1"/>
            </w14:solidFill>
          </w14:textFill>
        </w:rPr>
        <w:t>即可。</w:t>
      </w:r>
    </w:p>
    <w:p>
      <w:pPr>
        <w:pStyle w:val="56"/>
        <w:numPr>
          <w:ilvl w:val="0"/>
          <w:numId w:val="28"/>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28"/>
        </w:numPr>
        <w:ind w:firstLineChars="0"/>
        <w:rPr>
          <w:rFonts w:hAnsi="宋体"/>
          <w:color w:val="000000" w:themeColor="text1"/>
          <w:szCs w:val="21"/>
          <w:lang w:val="fr-FR"/>
          <w14:textFill>
            <w14:solidFill>
              <w14:schemeClr w14:val="tx1"/>
            </w14:solidFill>
          </w14:textFill>
        </w:rPr>
      </w:pP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215</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5.1</w:t>
      </w:r>
      <w:r>
        <w:rPr>
          <w:rFonts w:hint="eastAsia" w:hAnsi="宋体"/>
          <w:color w:val="000000" w:themeColor="text1"/>
          <w:lang w:val="fr-FR"/>
          <w14:textFill>
            <w14:solidFill>
              <w14:schemeClr w14:val="tx1"/>
            </w14:solidFill>
          </w14:textFill>
        </w:rPr>
        <w:t>节</w:t>
      </w:r>
      <w:r>
        <w:rPr>
          <w:rFonts w:hint="eastAsia" w:hAnsi="宋体"/>
          <w:color w:val="000000" w:themeColor="text1"/>
          <w14:textFill>
            <w14:solidFill>
              <w14:schemeClr w14:val="tx1"/>
            </w14:solidFill>
          </w14:textFill>
        </w:rPr>
        <w:t>;</w:t>
      </w:r>
      <w:r>
        <w:rPr>
          <w:rFonts w:hAnsi="宋体"/>
          <w:color w:val="000000" w:themeColor="text1"/>
          <w:szCs w:val="21"/>
          <w:lang w:val="fr-FR"/>
          <w14:textFill>
            <w14:solidFill>
              <w14:schemeClr w14:val="tx1"/>
            </w14:solidFill>
          </w14:textFill>
        </w:rPr>
        <w:t>TS 36.214 V10.1.0</w:t>
      </w:r>
      <w:r>
        <w:rPr>
          <w:rFonts w:hint="eastAsia" w:hAnsi="宋体"/>
          <w:color w:val="000000" w:themeColor="text1"/>
          <w:szCs w:val="21"/>
          <w:lang w:val="fr-FR"/>
          <w14:textFill>
            <w14:solidFill>
              <w14:schemeClr w14:val="tx1"/>
            </w14:solidFill>
          </w14:textFill>
        </w:rPr>
        <w:t>，</w:t>
      </w:r>
      <w:r>
        <w:rPr>
          <w:rFonts w:hAnsi="宋体"/>
          <w:color w:val="000000" w:themeColor="text1"/>
          <w:szCs w:val="21"/>
          <w:lang w:val="fr-FR"/>
          <w14:textFill>
            <w14:solidFill>
              <w14:schemeClr w14:val="tx1"/>
            </w14:solidFill>
          </w14:textFill>
        </w:rPr>
        <w:t>5.1.1</w:t>
      </w:r>
      <w:r>
        <w:rPr>
          <w:rFonts w:hint="eastAsia" w:hAnsi="宋体"/>
          <w:color w:val="000000" w:themeColor="text1"/>
          <w:szCs w:val="21"/>
          <w:lang w:val="fr-FR"/>
          <w14:textFill>
            <w14:solidFill>
              <w14:schemeClr w14:val="tx1"/>
            </w14:solidFill>
          </w14:textFill>
        </w:rPr>
        <w:t>节；</w:t>
      </w:r>
      <w:r>
        <w:rPr>
          <w:rFonts w:hAnsi="宋体"/>
          <w:color w:val="000000" w:themeColor="text1"/>
          <w:szCs w:val="21"/>
          <w14:textFill>
            <w14:solidFill>
              <w14:schemeClr w14:val="tx1"/>
            </w14:solidFill>
          </w14:textFill>
        </w:rPr>
        <w:t>TS</w:t>
      </w:r>
      <w:r>
        <w:rPr>
          <w:rFonts w:hint="eastAsia" w:hAnsi="宋体"/>
          <w:color w:val="000000" w:themeColor="text1"/>
          <w:szCs w:val="21"/>
          <w14:textFill>
            <w14:solidFill>
              <w14:schemeClr w14:val="tx1"/>
            </w14:solidFill>
          </w14:textFill>
        </w:rPr>
        <w:t>36</w:t>
      </w:r>
      <w:r>
        <w:rPr>
          <w:rFonts w:hAnsi="宋体"/>
          <w:color w:val="000000" w:themeColor="text1"/>
          <w:szCs w:val="21"/>
          <w14:textFill>
            <w14:solidFill>
              <w14:schemeClr w14:val="tx1"/>
            </w14:solidFill>
          </w14:textFill>
        </w:rPr>
        <w:t>.1</w:t>
      </w:r>
      <w:r>
        <w:rPr>
          <w:rFonts w:hint="eastAsia" w:hAnsi="宋体"/>
          <w:color w:val="000000" w:themeColor="text1"/>
          <w:szCs w:val="21"/>
          <w14:textFill>
            <w14:solidFill>
              <w14:schemeClr w14:val="tx1"/>
            </w14:solidFill>
          </w14:textFill>
        </w:rPr>
        <w:t>33</w:t>
      </w:r>
      <w:r>
        <w:rPr>
          <w:rFonts w:hAnsi="宋体"/>
          <w:color w:val="000000" w:themeColor="text1"/>
          <w:szCs w:val="21"/>
          <w:lang w:val="en-GB"/>
          <w14:textFill>
            <w14:solidFill>
              <w14:schemeClr w14:val="tx1"/>
            </w14:solidFill>
          </w14:textFill>
        </w:rPr>
        <w:t>V10.4.0</w:t>
      </w:r>
      <w:r>
        <w:rPr>
          <w:rFonts w:hint="eastAsia" w:hAnsi="宋体"/>
          <w:color w:val="000000" w:themeColor="text1"/>
          <w:szCs w:val="21"/>
          <w:lang w:val="en-GB"/>
          <w14:textFill>
            <w14:solidFill>
              <w14:schemeClr w14:val="tx1"/>
            </w14:solidFill>
          </w14:textFill>
        </w:rPr>
        <w:t>，</w:t>
      </w:r>
      <w:r>
        <w:rPr>
          <w:rFonts w:hAnsi="宋体"/>
          <w:color w:val="000000" w:themeColor="text1"/>
          <w:szCs w:val="21"/>
          <w14:textFill>
            <w14:solidFill>
              <w14:schemeClr w14:val="tx1"/>
            </w14:solidFill>
          </w14:textFill>
        </w:rPr>
        <w:t>9.1.</w:t>
      </w:r>
      <w:r>
        <w:rPr>
          <w:rFonts w:hint="eastAsia" w:hAnsi="宋体"/>
          <w:color w:val="000000" w:themeColor="text1"/>
          <w:szCs w:val="21"/>
          <w14:textFill>
            <w14:solidFill>
              <w14:schemeClr w14:val="tx1"/>
            </w14:solidFill>
          </w14:textFill>
        </w:rPr>
        <w:t>4</w:t>
      </w:r>
      <w:r>
        <w:rPr>
          <w:rFonts w:hint="eastAsia" w:hAnsi="宋体"/>
          <w:color w:val="000000" w:themeColor="text1"/>
          <w:szCs w:val="21"/>
          <w:lang w:val="fr-FR"/>
          <w14:textFill>
            <w14:solidFill>
              <w14:schemeClr w14:val="tx1"/>
            </w14:solidFill>
          </w14:textFill>
        </w:rPr>
        <w:t>节</w:t>
      </w:r>
      <w:r>
        <w:rPr>
          <w:rFonts w:hint="eastAsia" w:hAnsi="宋体"/>
          <w:color w:val="000000" w:themeColor="text1"/>
          <w:szCs w:val="21"/>
          <w14:textFill>
            <w14:solidFill>
              <w14:schemeClr w14:val="tx1"/>
            </w14:solidFill>
          </w14:textFill>
        </w:rPr>
        <w:t>。</w:t>
      </w:r>
    </w:p>
    <w:p>
      <w:pPr>
        <w:pStyle w:val="56"/>
        <w:numPr>
          <w:ilvl w:val="0"/>
          <w:numId w:val="28"/>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fldChar w:fldCharType="begin"/>
      </w:r>
      <w:r>
        <w:instrText xml:space="preserve"> REF _Ref346202341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所示，其中第1列表示OMC-R北向接口实际上报的样本值，取值类型为整型。</w:t>
      </w:r>
    </w:p>
    <w:p>
      <w:pPr>
        <w:jc w:val="center"/>
        <w:rPr>
          <w:color w:val="000000" w:themeColor="text1"/>
          <w14:textFill>
            <w14:solidFill>
              <w14:schemeClr w14:val="tx1"/>
            </w14:solidFill>
          </w14:textFill>
        </w:rPr>
      </w:pPr>
      <w:bookmarkStart w:id="100" w:name="_Ref346202341"/>
      <w:r>
        <w:rPr>
          <w:rFonts w:hint="eastAsia"/>
          <w:color w:val="000000" w:themeColor="text1"/>
          <w14:textFill>
            <w14:solidFill>
              <w14:schemeClr w14:val="tx1"/>
            </w14:solidFill>
          </w14:textFill>
        </w:rPr>
        <w:t>表</w:t>
      </w:r>
      <w:bookmarkEnd w:id="100"/>
      <w:r>
        <w:rPr>
          <w:rFonts w:hint="eastAsia"/>
          <w:color w:val="000000" w:themeColor="text1"/>
          <w14:textFill>
            <w14:solidFill>
              <w14:schemeClr w14:val="tx1"/>
            </w14:solidFill>
          </w14:textFill>
        </w:rPr>
        <w:t>10</w:t>
      </w:r>
      <w:r>
        <w:rPr>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RSRP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 xml:space="preserve"> -140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-140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RSRP &lt; -139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RSRP_02</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-139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RSRP &lt; -138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95</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RSRP_95</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-46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RSRP &lt; -45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96</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RSRP_96</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-45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RSRP &lt; -44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97</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RSRP_97</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-44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RSRP</w:t>
            </w:r>
          </w:p>
        </w:tc>
      </w:tr>
    </w:tbl>
    <w:p>
      <w:pPr>
        <w:pStyle w:val="56"/>
        <w:numPr>
          <w:ilvl w:val="0"/>
          <w:numId w:val="28"/>
        </w:numPr>
        <w:ind w:left="780" w:firstLineChars="0"/>
        <w:rPr>
          <w:rFonts w:hAnsi="宋体"/>
          <w:color w:val="000000" w:themeColor="text1"/>
          <w:szCs w:val="21"/>
          <w14:textFill>
            <w14:solidFill>
              <w14:schemeClr w14:val="tx1"/>
            </w14:solidFill>
          </w14:textFill>
        </w:rPr>
      </w:pPr>
      <w:r>
        <w:rPr>
          <w:rFonts w:hAnsi="宋体"/>
          <w:color w:val="000000" w:themeColor="text1"/>
          <w:lang w:val="fr-FR"/>
          <w14:textFill>
            <w14:solidFill>
              <w14:schemeClr w14:val="tx1"/>
            </w14:solidFill>
          </w14:textFill>
        </w:rPr>
        <w:t>该测量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可用于</w:t>
      </w:r>
      <w:r>
        <w:rPr>
          <w:rFonts w:hAnsi="宋体"/>
          <w:color w:val="000000" w:themeColor="text1"/>
          <w:szCs w:val="21"/>
          <w14:textFill>
            <w14:solidFill>
              <w14:schemeClr w14:val="tx1"/>
            </w14:solidFill>
          </w14:textFill>
        </w:rPr>
        <w:t>发现多余的LTE小区邻区及漏定义的邻区</w:t>
      </w:r>
      <w:r>
        <w:rPr>
          <w:rFonts w:hint="eastAsia" w:hAnsi="宋体"/>
          <w:color w:val="000000" w:themeColor="text1"/>
          <w:szCs w:val="21"/>
          <w14:textFill>
            <w14:solidFill>
              <w14:schemeClr w14:val="tx1"/>
            </w14:solidFill>
          </w14:textFill>
        </w:rPr>
        <w:t>、切换优化</w:t>
      </w:r>
      <w:r>
        <w:rPr>
          <w:rFonts w:hAnsi="宋体"/>
          <w:color w:val="000000" w:themeColor="text1"/>
          <w:szCs w:val="21"/>
          <w14:textFill>
            <w14:solidFill>
              <w14:schemeClr w14:val="tx1"/>
            </w14:solidFill>
          </w14:textFill>
        </w:rPr>
        <w:t>等。</w:t>
      </w:r>
    </w:p>
    <w:p>
      <w:pPr>
        <w:pStyle w:val="62"/>
        <w:tabs>
          <w:tab w:val="left" w:pos="710"/>
          <w:tab w:val="clear" w:pos="567"/>
          <w:tab w:val="clear" w:pos="1249"/>
        </w:tabs>
        <w:spacing w:line="415" w:lineRule="auto"/>
        <w:rPr>
          <w:color w:val="000000" w:themeColor="text1"/>
          <w14:textFill>
            <w14:solidFill>
              <w14:schemeClr w14:val="tx1"/>
            </w14:solidFill>
          </w14:textFill>
        </w:rPr>
      </w:pPr>
      <w:bookmarkStart w:id="101" w:name="_Toc496263387"/>
      <w:bookmarkStart w:id="102" w:name="_Toc703"/>
      <w:r>
        <w:rPr>
          <w:color w:val="000000" w:themeColor="text1"/>
          <w14:textFill>
            <w14:solidFill>
              <w14:schemeClr w14:val="tx1"/>
            </w14:solidFill>
          </w14:textFill>
        </w:rPr>
        <w:t>已定义邻区关系和未定义邻区关系的</w:t>
      </w:r>
      <w:r>
        <w:rPr>
          <w:rFonts w:hint="eastAsia"/>
          <w:color w:val="000000" w:themeColor="text1"/>
          <w14:textFill>
            <w14:solidFill>
              <w14:schemeClr w14:val="tx1"/>
            </w14:solidFill>
          </w14:textFill>
        </w:rPr>
        <w:t>LTE</w:t>
      </w:r>
      <w:r>
        <w:rPr>
          <w:color w:val="000000" w:themeColor="text1"/>
          <w14:textFill>
            <w14:solidFill>
              <w14:schemeClr w14:val="tx1"/>
            </w14:solidFill>
          </w14:textFill>
        </w:rPr>
        <w:t>小区</w:t>
      </w:r>
      <w:r>
        <w:rPr>
          <w:rFonts w:hint="eastAsia"/>
          <w:color w:val="000000" w:themeColor="text1"/>
          <w14:textFill>
            <w14:solidFill>
              <w14:schemeClr w14:val="tx1"/>
            </w14:solidFill>
          </w14:textFill>
        </w:rPr>
        <w:t>参考</w:t>
      </w:r>
      <w:r>
        <w:rPr>
          <w:color w:val="000000" w:themeColor="text1"/>
          <w14:textFill>
            <w14:solidFill>
              <w14:schemeClr w14:val="tx1"/>
            </w14:solidFill>
          </w14:textFill>
        </w:rPr>
        <w:t>信号</w:t>
      </w:r>
      <w:r>
        <w:rPr>
          <w:rFonts w:hint="eastAsia"/>
          <w:color w:val="000000" w:themeColor="text1"/>
          <w14:textFill>
            <w14:solidFill>
              <w14:schemeClr w14:val="tx1"/>
            </w14:solidFill>
          </w14:textFill>
        </w:rPr>
        <w:t>接收质量</w:t>
      </w:r>
      <w:bookmarkEnd w:id="101"/>
      <w:bookmarkEnd w:id="102"/>
    </w:p>
    <w:p>
      <w:pPr>
        <w:pStyle w:val="56"/>
        <w:numPr>
          <w:ilvl w:val="0"/>
          <w:numId w:val="29"/>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Lte</w:t>
      </w:r>
      <w:r>
        <w:rPr>
          <w:rFonts w:hAnsi="宋体"/>
          <w:color w:val="000000" w:themeColor="text1"/>
          <w:lang w:val="fr-FR"/>
          <w14:textFill>
            <w14:solidFill>
              <w14:schemeClr w14:val="tx1"/>
            </w14:solidFill>
          </w14:textFill>
        </w:rPr>
        <w:t>NcRSR</w:t>
      </w:r>
      <w:r>
        <w:rPr>
          <w:rFonts w:hint="eastAsia" w:hAnsi="宋体"/>
          <w:color w:val="000000" w:themeColor="text1"/>
          <w:lang w:val="fr-FR"/>
          <w14:textFill>
            <w14:solidFill>
              <w14:schemeClr w14:val="tx1"/>
            </w14:solidFill>
          </w14:textFill>
        </w:rPr>
        <w:t>Q</w:t>
      </w:r>
    </w:p>
    <w:p>
      <w:pPr>
        <w:pStyle w:val="56"/>
        <w:numPr>
          <w:ilvl w:val="0"/>
          <w:numId w:val="29"/>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反映UE处在某一个服务小区下接收到的</w:t>
      </w:r>
      <w:r>
        <w:rPr>
          <w:rFonts w:hAnsi="宋体"/>
          <w:color w:val="000000" w:themeColor="text1"/>
          <w14:textFill>
            <w14:solidFill>
              <w14:schemeClr w14:val="tx1"/>
            </w14:solidFill>
          </w14:textFill>
        </w:rPr>
        <w:t>已定义邻区关系和未定义邻区关系</w:t>
      </w:r>
      <w:r>
        <w:rPr>
          <w:rFonts w:hAnsi="宋体"/>
          <w:color w:val="000000" w:themeColor="text1"/>
          <w:lang w:val="fr-FR"/>
          <w14:textFill>
            <w14:solidFill>
              <w14:schemeClr w14:val="tx1"/>
            </w14:solidFill>
          </w14:textFill>
        </w:rPr>
        <w:t>的邻区</w:t>
      </w:r>
      <w:r>
        <w:rPr>
          <w:rFonts w:hint="eastAsia" w:hAnsi="宋体"/>
          <w:color w:val="000000" w:themeColor="text1"/>
          <w:lang w:val="fr-FR"/>
          <w14:textFill>
            <w14:solidFill>
              <w14:schemeClr w14:val="tx1"/>
            </w14:solidFill>
          </w14:textFill>
        </w:rPr>
        <w:t>参考信号的接收质量</w:t>
      </w:r>
      <w:r>
        <w:rPr>
          <w:rFonts w:hAnsi="宋体"/>
          <w:color w:val="000000" w:themeColor="text1"/>
          <w:lang w:val="fr-FR"/>
          <w14:textFill>
            <w14:solidFill>
              <w14:schemeClr w14:val="tx1"/>
            </w14:solidFill>
          </w14:textFill>
        </w:rPr>
        <w:t>，是决定切换的参考</w:t>
      </w:r>
      <w:r>
        <w:rPr>
          <w:rFonts w:hint="eastAsia" w:hAnsi="宋体"/>
          <w:color w:val="000000" w:themeColor="text1"/>
          <w:lang w:val="fr-FR"/>
          <w14:textFill>
            <w14:solidFill>
              <w14:schemeClr w14:val="tx1"/>
            </w14:solidFill>
          </w14:textFill>
        </w:rPr>
        <w:t>参数之一</w:t>
      </w:r>
      <w:r>
        <w:rPr>
          <w:rFonts w:hAnsi="宋体"/>
          <w:color w:val="000000" w:themeColor="text1"/>
          <w:lang w:val="fr-FR"/>
          <w14:textFill>
            <w14:solidFill>
              <w14:schemeClr w14:val="tx1"/>
            </w14:solidFill>
          </w14:textFill>
        </w:rPr>
        <w:t>。</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w:t>
      </w:r>
      <w:r>
        <w:rPr>
          <w:rFonts w:hAnsi="宋体"/>
          <w:color w:val="000000" w:themeColor="text1"/>
          <w:lang w:val="fr-FR"/>
          <w14:textFill>
            <w14:solidFill>
              <w14:schemeClr w14:val="tx1"/>
            </w14:solidFill>
          </w14:textFill>
        </w:rPr>
        <w:t>本测量</w:t>
      </w:r>
      <w:r>
        <w:rPr>
          <w:rFonts w:hint="eastAsia" w:hAnsi="宋体"/>
          <w:color w:val="000000" w:themeColor="text1"/>
          <w:lang w:val="fr-FR"/>
          <w14:textFill>
            <w14:solidFill>
              <w14:schemeClr w14:val="tx1"/>
            </w14:solidFill>
          </w14:textFill>
        </w:rPr>
        <w:t>数据</w:t>
      </w:r>
      <w:r>
        <w:rPr>
          <w:rFonts w:hAnsi="宋体"/>
          <w:color w:val="000000" w:themeColor="text1"/>
          <w:lang w:val="fr-FR"/>
          <w14:textFill>
            <w14:solidFill>
              <w14:schemeClr w14:val="tx1"/>
            </w14:solidFill>
          </w14:textFill>
        </w:rPr>
        <w:t>表示接收的LTE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w:t>
      </w:r>
      <w:r>
        <w:rPr>
          <w:rFonts w:hint="eastAsia" w:hAnsi="宋体"/>
          <w:color w:val="000000" w:themeColor="text1"/>
          <w:lang w:val="fr-FR"/>
          <w14:textFill>
            <w14:solidFill>
              <w14:schemeClr w14:val="tx1"/>
            </w14:solidFill>
          </w14:textFill>
        </w:rPr>
        <w:t>参考信号接收质量</w:t>
      </w:r>
      <w:r>
        <w:rPr>
          <w:rFonts w:hAnsi="宋体"/>
          <w:color w:val="000000" w:themeColor="text1"/>
          <w:lang w:val="fr-FR"/>
          <w14:textFill>
            <w14:solidFill>
              <w14:schemeClr w14:val="tx1"/>
            </w14:solidFill>
          </w14:textFill>
        </w:rPr>
        <w:t>的原始测量值（即Uu口上报的测量报告中的测量值）。</w:t>
      </w:r>
      <w:r>
        <w:rPr>
          <w:rFonts w:hint="eastAsia" w:hAnsi="宋体"/>
          <w:color w:val="000000" w:themeColor="text1"/>
          <w:lang w:val="fr-FR"/>
          <w14:textFill>
            <w14:solidFill>
              <w14:schemeClr w14:val="tx1"/>
            </w14:solidFill>
          </w14:textFill>
        </w:rPr>
        <w:t>NSA</w:t>
      </w:r>
      <w:r>
        <w:rPr>
          <w:rFonts w:hAnsi="宋体"/>
          <w:color w:val="000000" w:themeColor="text1"/>
          <w:lang w:val="fr-FR"/>
          <w14:textFill>
            <w14:solidFill>
              <w14:schemeClr w14:val="tx1"/>
            </w14:solidFill>
          </w14:textFill>
        </w:rPr>
        <w:t>场景</w:t>
      </w:r>
      <w:r>
        <w:rPr>
          <w:rFonts w:hint="eastAsia" w:hAnsi="宋体"/>
          <w:color w:val="000000" w:themeColor="text1"/>
          <w:lang w:val="fr-FR"/>
          <w14:textFill>
            <w14:solidFill>
              <w14:schemeClr w14:val="tx1"/>
            </w14:solidFill>
          </w14:textFill>
        </w:rPr>
        <w:t>下</w:t>
      </w:r>
      <w:r>
        <w:rPr>
          <w:rFonts w:hAnsi="宋体"/>
          <w:color w:val="000000" w:themeColor="text1"/>
          <w:lang w:val="fr-FR"/>
          <w14:textFill>
            <w14:solidFill>
              <w14:schemeClr w14:val="tx1"/>
            </w14:solidFill>
          </w14:textFill>
        </w:rPr>
        <w:t>不</w:t>
      </w:r>
      <w:r>
        <w:rPr>
          <w:rFonts w:hint="eastAsia" w:hAnsi="宋体"/>
          <w:color w:val="000000" w:themeColor="text1"/>
          <w:lang w:val="fr-FR"/>
          <w14:textFill>
            <w14:solidFill>
              <w14:schemeClr w14:val="tx1"/>
            </w14:solidFill>
          </w14:textFill>
        </w:rPr>
        <w:t>要求测量，</w:t>
      </w:r>
      <w:r>
        <w:rPr>
          <w:rFonts w:hAnsi="宋体"/>
          <w:color w:val="000000" w:themeColor="text1"/>
          <w:lang w:val="fr-FR"/>
          <w14:textFill>
            <w14:solidFill>
              <w14:schemeClr w14:val="tx1"/>
            </w14:solidFill>
          </w14:textFill>
        </w:rPr>
        <w:t>填写</w:t>
      </w:r>
      <w:r>
        <w:rPr>
          <w:rFonts w:hint="eastAsia" w:hAnsi="宋体"/>
          <w:color w:val="000000" w:themeColor="text1"/>
          <w:lang w:val="fr-FR"/>
          <w14:textFill>
            <w14:solidFill>
              <w14:schemeClr w14:val="tx1"/>
            </w14:solidFill>
          </w14:textFill>
        </w:rPr>
        <w:t>NIL</w:t>
      </w:r>
      <w:r>
        <w:rPr>
          <w:rFonts w:hAnsi="宋体"/>
          <w:color w:val="000000" w:themeColor="text1"/>
          <w:lang w:val="fr-FR"/>
          <w14:textFill>
            <w14:solidFill>
              <w14:schemeClr w14:val="tx1"/>
            </w14:solidFill>
          </w14:textFill>
        </w:rPr>
        <w:t>即可。</w:t>
      </w:r>
    </w:p>
    <w:p>
      <w:pPr>
        <w:pStyle w:val="56"/>
        <w:numPr>
          <w:ilvl w:val="0"/>
          <w:numId w:val="29"/>
        </w:numPr>
        <w:ind w:firstLineChars="0"/>
        <w:rPr>
          <w:rFonts w:hAnsi="宋体"/>
          <w:color w:val="000000" w:themeColor="text1"/>
          <w:lang w:val="fr-FR"/>
          <w14:textFill>
            <w14:solidFill>
              <w14:schemeClr w14:val="tx1"/>
            </w14:solidFill>
          </w14:textFill>
        </w:rPr>
      </w:pPr>
      <w:r>
        <w:rPr>
          <w:rFonts w:hint="eastAsia" w:hAnsi="宋体"/>
          <w:color w:val="000000" w:themeColor="text1"/>
          <w:lang w:val="fr-FR"/>
          <w14:textFill>
            <w14:solidFill>
              <w14:schemeClr w14:val="tx1"/>
            </w14:solidFill>
          </w14:textFill>
        </w:rPr>
        <w:t>UE</w:t>
      </w:r>
    </w:p>
    <w:p>
      <w:pPr>
        <w:pStyle w:val="56"/>
        <w:numPr>
          <w:ilvl w:val="0"/>
          <w:numId w:val="29"/>
        </w:numPr>
        <w:ind w:firstLineChars="0"/>
        <w:rPr>
          <w:rFonts w:hAnsi="宋体"/>
          <w:color w:val="000000" w:themeColor="text1"/>
          <w:szCs w:val="21"/>
          <w:lang w:val="fr-FR"/>
          <w14:textFill>
            <w14:solidFill>
              <w14:schemeClr w14:val="tx1"/>
            </w14:solidFill>
          </w14:textFill>
        </w:rPr>
      </w:pPr>
      <w:r>
        <w:rPr>
          <w:rFonts w:hAnsi="宋体"/>
          <w:color w:val="000000" w:themeColor="text1"/>
          <w14:textFill>
            <w14:solidFill>
              <w14:schemeClr w14:val="tx1"/>
            </w14:solidFill>
          </w14:textFill>
        </w:rPr>
        <w:t>TS</w:t>
      </w:r>
      <w:r>
        <w:rPr>
          <w:rFonts w:hint="eastAsia" w:hAnsi="宋体"/>
          <w:color w:val="000000" w:themeColor="text1"/>
          <w14:textFill>
            <w14:solidFill>
              <w14:schemeClr w14:val="tx1"/>
            </w14:solidFill>
          </w14:textFill>
        </w:rPr>
        <w:t>38</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215</w:t>
      </w:r>
      <w:r>
        <w:rPr>
          <w:rFonts w:hint="eastAsia" w:hAnsi="宋体"/>
          <w:color w:val="000000" w:themeColor="text1"/>
          <w:lang w:val="en-GB"/>
          <w14:textFill>
            <w14:solidFill>
              <w14:schemeClr w14:val="tx1"/>
            </w14:solidFill>
          </w14:textFill>
        </w:rPr>
        <w:t>，</w:t>
      </w:r>
      <w:r>
        <w:rPr>
          <w:rFonts w:hint="eastAsia" w:hAnsi="宋体"/>
          <w:color w:val="000000" w:themeColor="text1"/>
          <w14:textFill>
            <w14:solidFill>
              <w14:schemeClr w14:val="tx1"/>
            </w14:solidFill>
          </w14:textFill>
        </w:rPr>
        <w:t>5.1</w:t>
      </w:r>
      <w:r>
        <w:rPr>
          <w:rFonts w:hint="eastAsia" w:hAnsi="宋体"/>
          <w:color w:val="000000" w:themeColor="text1"/>
          <w:lang w:val="fr-FR"/>
          <w14:textFill>
            <w14:solidFill>
              <w14:schemeClr w14:val="tx1"/>
            </w14:solidFill>
          </w14:textFill>
        </w:rPr>
        <w:t>节</w:t>
      </w:r>
      <w:r>
        <w:rPr>
          <w:rFonts w:hint="eastAsia" w:hAnsi="宋体"/>
          <w:color w:val="000000" w:themeColor="text1"/>
          <w14:textFill>
            <w14:solidFill>
              <w14:schemeClr w14:val="tx1"/>
            </w14:solidFill>
          </w14:textFill>
        </w:rPr>
        <w:t>;</w:t>
      </w:r>
      <w:r>
        <w:rPr>
          <w:rFonts w:hAnsi="宋体"/>
          <w:color w:val="000000" w:themeColor="text1"/>
          <w:szCs w:val="21"/>
          <w:lang w:val="fr-FR"/>
          <w14:textFill>
            <w14:solidFill>
              <w14:schemeClr w14:val="tx1"/>
            </w14:solidFill>
          </w14:textFill>
        </w:rPr>
        <w:t>TS 36.214 V10.1.0</w:t>
      </w:r>
      <w:r>
        <w:rPr>
          <w:rFonts w:hint="eastAsia" w:hAnsi="宋体"/>
          <w:color w:val="000000" w:themeColor="text1"/>
          <w:szCs w:val="21"/>
          <w:lang w:val="fr-FR"/>
          <w14:textFill>
            <w14:solidFill>
              <w14:schemeClr w14:val="tx1"/>
            </w14:solidFill>
          </w14:textFill>
        </w:rPr>
        <w:t>，</w:t>
      </w:r>
      <w:r>
        <w:rPr>
          <w:rFonts w:hAnsi="宋体"/>
          <w:color w:val="000000" w:themeColor="text1"/>
          <w:szCs w:val="21"/>
          <w:lang w:val="fr-FR"/>
          <w14:textFill>
            <w14:solidFill>
              <w14:schemeClr w14:val="tx1"/>
            </w14:solidFill>
          </w14:textFill>
        </w:rPr>
        <w:t>5.1.</w:t>
      </w:r>
      <w:r>
        <w:rPr>
          <w:rFonts w:hint="eastAsia" w:hAnsi="宋体"/>
          <w:color w:val="000000" w:themeColor="text1"/>
          <w:szCs w:val="21"/>
          <w:lang w:val="fr-FR"/>
          <w14:textFill>
            <w14:solidFill>
              <w14:schemeClr w14:val="tx1"/>
            </w14:solidFill>
          </w14:textFill>
        </w:rPr>
        <w:t>3节；</w:t>
      </w:r>
      <w:r>
        <w:rPr>
          <w:rFonts w:hAnsi="宋体"/>
          <w:color w:val="000000" w:themeColor="text1"/>
          <w:szCs w:val="21"/>
          <w:lang w:val="fr-FR"/>
          <w14:textFill>
            <w14:solidFill>
              <w14:schemeClr w14:val="tx1"/>
            </w14:solidFill>
          </w14:textFill>
        </w:rPr>
        <w:t>TS</w:t>
      </w:r>
      <w:r>
        <w:rPr>
          <w:rFonts w:hint="eastAsia" w:hAnsi="宋体"/>
          <w:color w:val="000000" w:themeColor="text1"/>
          <w:szCs w:val="21"/>
          <w:lang w:val="fr-FR"/>
          <w14:textFill>
            <w14:solidFill>
              <w14:schemeClr w14:val="tx1"/>
            </w14:solidFill>
          </w14:textFill>
        </w:rPr>
        <w:t>36</w:t>
      </w:r>
      <w:r>
        <w:rPr>
          <w:rFonts w:hAnsi="宋体"/>
          <w:color w:val="000000" w:themeColor="text1"/>
          <w:szCs w:val="21"/>
          <w:lang w:val="fr-FR"/>
          <w14:textFill>
            <w14:solidFill>
              <w14:schemeClr w14:val="tx1"/>
            </w14:solidFill>
          </w14:textFill>
        </w:rPr>
        <w:t>.1</w:t>
      </w:r>
      <w:r>
        <w:rPr>
          <w:rFonts w:hint="eastAsia" w:hAnsi="宋体"/>
          <w:color w:val="000000" w:themeColor="text1"/>
          <w:szCs w:val="21"/>
          <w:lang w:val="fr-FR"/>
          <w14:textFill>
            <w14:solidFill>
              <w14:schemeClr w14:val="tx1"/>
            </w14:solidFill>
          </w14:textFill>
        </w:rPr>
        <w:t>33</w:t>
      </w:r>
      <w:r>
        <w:rPr>
          <w:rFonts w:hAnsi="宋体"/>
          <w:color w:val="000000" w:themeColor="text1"/>
          <w:szCs w:val="21"/>
          <w:lang w:val="en-GB"/>
          <w14:textFill>
            <w14:solidFill>
              <w14:schemeClr w14:val="tx1"/>
            </w14:solidFill>
          </w14:textFill>
        </w:rPr>
        <w:t>V10.4.0</w:t>
      </w:r>
      <w:r>
        <w:rPr>
          <w:rFonts w:hint="eastAsia" w:hAnsi="宋体"/>
          <w:color w:val="000000" w:themeColor="text1"/>
          <w:szCs w:val="21"/>
          <w:lang w:val="fr-FR"/>
          <w14:textFill>
            <w14:solidFill>
              <w14:schemeClr w14:val="tx1"/>
            </w14:solidFill>
          </w14:textFill>
        </w:rPr>
        <w:t>，9.1.7节</w:t>
      </w:r>
      <w:r>
        <w:rPr>
          <w:rFonts w:hint="eastAsia" w:hAnsi="宋体"/>
          <w:color w:val="000000" w:themeColor="text1"/>
          <w:szCs w:val="21"/>
          <w14:textFill>
            <w14:solidFill>
              <w14:schemeClr w14:val="tx1"/>
            </w14:solidFill>
          </w14:textFill>
        </w:rPr>
        <w:t>。</w:t>
      </w:r>
    </w:p>
    <w:p>
      <w:pPr>
        <w:pStyle w:val="56"/>
        <w:numPr>
          <w:ilvl w:val="0"/>
          <w:numId w:val="29"/>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取值范围如</w:t>
      </w:r>
      <w:r>
        <w:fldChar w:fldCharType="begin"/>
      </w:r>
      <w:r>
        <w:instrText xml:space="preserve"> REF _Ref346202503 \h  \* MERGEFORMAT </w:instrText>
      </w:r>
      <w:r>
        <w:fldChar w:fldCharType="separate"/>
      </w:r>
      <w:r>
        <w:rPr>
          <w:rFonts w:hint="eastAsia"/>
        </w:rPr>
        <w:t>表</w:t>
      </w:r>
      <w:r>
        <w:fldChar w:fldCharType="end"/>
      </w:r>
      <w:r>
        <w:rPr>
          <w:rFonts w:hAnsi="宋体"/>
          <w:color w:val="000000" w:themeColor="text1"/>
          <w:lang w:val="fr-FR"/>
          <w14:textFill>
            <w14:solidFill>
              <w14:schemeClr w14:val="tx1"/>
            </w14:solidFill>
          </w14:textFill>
        </w:rPr>
        <w:t>所示，其中第1列表示OMC-R北向接口实际上报的样本值，取值类型为整型。</w:t>
      </w:r>
    </w:p>
    <w:p>
      <w:pPr>
        <w:jc w:val="center"/>
        <w:rPr>
          <w:color w:val="000000" w:themeColor="text1"/>
          <w14:textFill>
            <w14:solidFill>
              <w14:schemeClr w14:val="tx1"/>
            </w14:solidFill>
          </w14:textFill>
        </w:rPr>
      </w:pPr>
      <w:bookmarkStart w:id="103" w:name="_Ref346202503"/>
      <w:r>
        <w:rPr>
          <w:rFonts w:hint="eastAsia"/>
          <w:color w:val="000000" w:themeColor="text1"/>
          <w14:textFill>
            <w14:solidFill>
              <w14:schemeClr w14:val="tx1"/>
            </w14:solidFill>
          </w14:textFill>
        </w:rPr>
        <w:t>表</w:t>
      </w:r>
      <w:bookmarkEnd w:id="103"/>
      <w:r>
        <w:rPr>
          <w:rFonts w:hint="eastAsia"/>
          <w:color w:val="000000" w:themeColor="text1"/>
          <w14:textFill>
            <w14:solidFill>
              <w14:schemeClr w14:val="tx1"/>
            </w14:solidFill>
          </w14:textFill>
        </w:rPr>
        <w:t>11</w:t>
      </w:r>
      <w:r>
        <w:rPr>
          <w:color w:val="000000" w:themeColor="text1"/>
          <w14:textFill>
            <w14:solidFill>
              <w14:schemeClr w14:val="tx1"/>
            </w14:solidFill>
          </w14:textFill>
        </w:rPr>
        <w:t>取值范围</w:t>
      </w:r>
    </w:p>
    <w:tbl>
      <w:tblPr>
        <w:tblStyle w:val="34"/>
        <w:tblW w:w="7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2196"/>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OMC-R北向接口上报值</w:t>
            </w:r>
          </w:p>
        </w:tc>
        <w:tc>
          <w:tcPr>
            <w:tcW w:w="219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3GPP规定的上报值</w:t>
            </w:r>
          </w:p>
        </w:tc>
        <w:tc>
          <w:tcPr>
            <w:tcW w:w="2976" w:type="dxa"/>
            <w:vAlign w:val="center"/>
          </w:tcPr>
          <w:p>
            <w:pPr>
              <w:widowControl/>
              <w:jc w:val="center"/>
              <w:rPr>
                <w:rFonts w:ascii="宋体" w:hAnsi="宋体"/>
                <w:b/>
                <w:color w:val="000000" w:themeColor="text1"/>
                <w:kern w:val="0"/>
                <w:sz w:val="18"/>
                <w:szCs w:val="18"/>
                <w14:textFill>
                  <w14:solidFill>
                    <w14:schemeClr w14:val="tx1"/>
                  </w14:solidFill>
                </w14:textFill>
              </w:rPr>
            </w:pPr>
            <w:r>
              <w:rPr>
                <w:rFonts w:ascii="宋体" w:hAnsi="宋体"/>
                <w:b/>
                <w:color w:val="000000" w:themeColor="text1"/>
                <w:kern w:val="0"/>
                <w:sz w:val="18"/>
                <w:szCs w:val="18"/>
                <w14:textFill>
                  <w14:solidFill>
                    <w14:schemeClr w14:val="tx1"/>
                  </w14:solidFill>
                </w14:textFill>
              </w:rPr>
              <w:t>测量数据区间分布（单位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0</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RSRQ_00</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RSRQ </w:t>
            </w:r>
            <w:r>
              <w:rPr>
                <w:rFonts w:ascii="宋体" w:hAnsi="宋体"/>
                <w:color w:val="000000" w:themeColor="text1"/>
                <w:kern w:val="0"/>
                <w:sz w:val="18"/>
                <w:szCs w:val="18"/>
                <w14:textFill>
                  <w14:solidFill>
                    <w14:schemeClr w14:val="tx1"/>
                  </w14:solidFill>
                </w14:textFill>
              </w:rPr>
              <w:sym w:font="Symbol" w:char="F03C"/>
            </w:r>
            <w:r>
              <w:rPr>
                <w:rFonts w:ascii="宋体" w:hAnsi="宋体"/>
                <w:color w:val="000000" w:themeColor="text1"/>
                <w:kern w:val="0"/>
                <w:sz w:val="18"/>
                <w:szCs w:val="18"/>
                <w14:textFill>
                  <w14:solidFill>
                    <w14:schemeClr w14:val="tx1"/>
                  </w14:solidFill>
                </w14:textFill>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1</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RSRQ_01</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-19.5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RSRQ &lt;-19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RSRQ_02</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-19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RSRQ &lt;-18.5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32</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RSRQ_32</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-4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RSRQ &lt; -3.5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33</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RSRQ_33</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-3.5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RSRQ &lt;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6" w:type="dxa"/>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34</w:t>
            </w:r>
          </w:p>
        </w:tc>
        <w:tc>
          <w:tcPr>
            <w:tcW w:w="219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RSRQ_34</w:t>
            </w:r>
          </w:p>
        </w:tc>
        <w:tc>
          <w:tcPr>
            <w:tcW w:w="2976" w:type="dxa"/>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xml:space="preserve">-3 </w:t>
            </w:r>
            <w:r>
              <w:rPr>
                <w:rFonts w:ascii="宋体" w:hAnsi="宋体"/>
                <w:color w:val="000000" w:themeColor="text1"/>
                <w:kern w:val="0"/>
                <w:sz w:val="18"/>
                <w:szCs w:val="18"/>
                <w14:textFill>
                  <w14:solidFill>
                    <w14:schemeClr w14:val="tx1"/>
                  </w14:solidFill>
                </w14:textFill>
              </w:rPr>
              <w:sym w:font="Symbol" w:char="F0A3"/>
            </w:r>
            <w:r>
              <w:rPr>
                <w:rFonts w:ascii="宋体" w:hAnsi="宋体"/>
                <w:color w:val="000000" w:themeColor="text1"/>
                <w:kern w:val="0"/>
                <w:sz w:val="18"/>
                <w:szCs w:val="18"/>
                <w14:textFill>
                  <w14:solidFill>
                    <w14:schemeClr w14:val="tx1"/>
                  </w14:solidFill>
                </w14:textFill>
              </w:rPr>
              <w:t xml:space="preserve"> RSRQ</w:t>
            </w:r>
          </w:p>
        </w:tc>
      </w:tr>
    </w:tbl>
    <w:p>
      <w:pPr>
        <w:pStyle w:val="56"/>
        <w:numPr>
          <w:ilvl w:val="0"/>
          <w:numId w:val="29"/>
        </w:numPr>
        <w:ind w:left="817" w:firstLineChars="0"/>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该数据可用于判断基站下行参考信号接收质量，</w:t>
      </w:r>
      <w:r>
        <w:rPr>
          <w:rFonts w:hint="eastAsia" w:hAnsi="宋体"/>
          <w:color w:val="000000" w:themeColor="text1"/>
          <w:szCs w:val="21"/>
          <w14:textFill>
            <w14:solidFill>
              <w14:schemeClr w14:val="tx1"/>
            </w14:solidFill>
          </w14:textFill>
        </w:rPr>
        <w:t>用于小区间切换和重选的判断和分析</w:t>
      </w:r>
      <w:r>
        <w:rPr>
          <w:rFonts w:hAnsi="宋体"/>
          <w:color w:val="000000" w:themeColor="text1"/>
          <w:szCs w:val="21"/>
          <w14:textFill>
            <w14:solidFill>
              <w14:schemeClr w14:val="tx1"/>
            </w14:solidFill>
          </w14:textFill>
        </w:rPr>
        <w:t>。</w:t>
      </w:r>
    </w:p>
    <w:p>
      <w:pPr>
        <w:pStyle w:val="62"/>
        <w:tabs>
          <w:tab w:val="left" w:pos="710"/>
          <w:tab w:val="clear" w:pos="567"/>
          <w:tab w:val="clear" w:pos="1249"/>
        </w:tabs>
        <w:spacing w:line="415" w:lineRule="auto"/>
        <w:rPr>
          <w:color w:val="000000" w:themeColor="text1"/>
          <w14:textFill>
            <w14:solidFill>
              <w14:schemeClr w14:val="tx1"/>
            </w14:solidFill>
          </w14:textFill>
        </w:rPr>
      </w:pPr>
      <w:bookmarkStart w:id="104" w:name="_Toc32544"/>
      <w:r>
        <w:rPr>
          <w:color w:val="000000" w:themeColor="text1"/>
          <w14:textFill>
            <w14:solidFill>
              <w14:schemeClr w14:val="tx1"/>
            </w14:solidFill>
          </w14:textFill>
        </w:rPr>
        <w:t>已定义邻区关系和未定义邻区关系</w:t>
      </w:r>
      <w:r>
        <w:rPr>
          <w:rFonts w:hint="eastAsia"/>
          <w:color w:val="000000" w:themeColor="text1"/>
          <w14:textFill>
            <w14:solidFill>
              <w14:schemeClr w14:val="tx1"/>
            </w14:solidFill>
          </w14:textFill>
        </w:rPr>
        <w:t>的LTE</w:t>
      </w:r>
      <w:r>
        <w:rPr>
          <w:color w:val="000000" w:themeColor="text1"/>
          <w14:textFill>
            <w14:solidFill>
              <w14:schemeClr w14:val="tx1"/>
            </w14:solidFill>
          </w14:textFill>
        </w:rPr>
        <w:t>邻区</w:t>
      </w:r>
      <w:r>
        <w:rPr>
          <w:rFonts w:hint="eastAsia"/>
          <w:color w:val="000000" w:themeColor="text1"/>
          <w14:textFill>
            <w14:solidFill>
              <w14:schemeClr w14:val="tx1"/>
            </w14:solidFill>
          </w14:textFill>
        </w:rPr>
        <w:t>载波号</w:t>
      </w:r>
      <w:bookmarkEnd w:id="104"/>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Lte</w:t>
      </w:r>
      <w:r>
        <w:rPr>
          <w:rFonts w:hAnsi="宋体"/>
          <w:color w:val="000000" w:themeColor="text1"/>
          <w:lang w:val="fr-FR"/>
          <w14:textFill>
            <w14:solidFill>
              <w14:schemeClr w14:val="tx1"/>
            </w14:solidFill>
          </w14:textFill>
        </w:rPr>
        <w:t xml:space="preserve">NcEarfcn </w:t>
      </w:r>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UE进行系统内切换时对已定义邻区关系和未定义邻区关系的LTE邻小区进行测量，在LTE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邻区载波上进行测量时解调出的LTE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邻区载波的</w:t>
      </w:r>
      <w:r>
        <w:rPr>
          <w:rFonts w:hint="eastAsia" w:hAnsi="宋体"/>
          <w:color w:val="000000" w:themeColor="text1"/>
          <w:lang w:val="fr-FR"/>
          <w14:textFill>
            <w14:solidFill>
              <w14:schemeClr w14:val="tx1"/>
            </w14:solidFill>
          </w14:textFill>
        </w:rPr>
        <w:t>E</w:t>
      </w:r>
      <w:r>
        <w:rPr>
          <w:rFonts w:hAnsi="宋体"/>
          <w:color w:val="000000" w:themeColor="text1"/>
          <w:lang w:val="fr-FR"/>
          <w14:textFill>
            <w14:solidFill>
              <w14:schemeClr w14:val="tx1"/>
            </w14:solidFill>
          </w14:textFill>
        </w:rPr>
        <w:t>arfcn。</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邻区配置列表中未配置的邻区。NSA</w:t>
      </w:r>
      <w:r>
        <w:rPr>
          <w:rFonts w:hAnsi="宋体"/>
          <w:color w:val="000000" w:themeColor="text1"/>
          <w:lang w:val="fr-FR"/>
          <w14:textFill>
            <w14:solidFill>
              <w14:schemeClr w14:val="tx1"/>
            </w14:solidFill>
          </w14:textFill>
        </w:rPr>
        <w:t>场景</w:t>
      </w:r>
      <w:r>
        <w:rPr>
          <w:rFonts w:hint="eastAsia" w:hAnsi="宋体"/>
          <w:color w:val="000000" w:themeColor="text1"/>
          <w:lang w:val="fr-FR"/>
          <w14:textFill>
            <w14:solidFill>
              <w14:schemeClr w14:val="tx1"/>
            </w14:solidFill>
          </w14:textFill>
        </w:rPr>
        <w:t>下</w:t>
      </w:r>
      <w:r>
        <w:rPr>
          <w:rFonts w:hAnsi="宋体"/>
          <w:color w:val="000000" w:themeColor="text1"/>
          <w:lang w:val="fr-FR"/>
          <w14:textFill>
            <w14:solidFill>
              <w14:schemeClr w14:val="tx1"/>
            </w14:solidFill>
          </w14:textFill>
        </w:rPr>
        <w:t>不</w:t>
      </w:r>
      <w:r>
        <w:rPr>
          <w:rFonts w:hint="eastAsia" w:hAnsi="宋体"/>
          <w:color w:val="000000" w:themeColor="text1"/>
          <w:lang w:val="fr-FR"/>
          <w14:textFill>
            <w14:solidFill>
              <w14:schemeClr w14:val="tx1"/>
            </w14:solidFill>
          </w14:textFill>
        </w:rPr>
        <w:t>要求测量，</w:t>
      </w:r>
      <w:r>
        <w:rPr>
          <w:rFonts w:hAnsi="宋体"/>
          <w:color w:val="000000" w:themeColor="text1"/>
          <w:lang w:val="fr-FR"/>
          <w14:textFill>
            <w14:solidFill>
              <w14:schemeClr w14:val="tx1"/>
            </w14:solidFill>
          </w14:textFill>
        </w:rPr>
        <w:t>填写</w:t>
      </w:r>
      <w:r>
        <w:rPr>
          <w:rFonts w:hint="eastAsia" w:hAnsi="宋体"/>
          <w:color w:val="000000" w:themeColor="text1"/>
          <w:lang w:val="fr-FR"/>
          <w14:textFill>
            <w14:solidFill>
              <w14:schemeClr w14:val="tx1"/>
            </w14:solidFill>
          </w14:textFill>
        </w:rPr>
        <w:t>NIL</w:t>
      </w:r>
      <w:r>
        <w:rPr>
          <w:rFonts w:hAnsi="宋体"/>
          <w:color w:val="000000" w:themeColor="text1"/>
          <w:lang w:val="fr-FR"/>
          <w14:textFill>
            <w14:solidFill>
              <w14:schemeClr w14:val="tx1"/>
            </w14:solidFill>
          </w14:textFill>
        </w:rPr>
        <w:t>即可。</w:t>
      </w:r>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不适用</w:t>
      </w:r>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 xml:space="preserve">3GPP TS </w:t>
      </w:r>
      <w:r>
        <w:rPr>
          <w:rFonts w:hint="eastAsia" w:hAnsi="宋体"/>
          <w:color w:val="000000" w:themeColor="text1"/>
          <w:lang w:val="fr-FR"/>
          <w14:textFill>
            <w14:solidFill>
              <w14:schemeClr w14:val="tx1"/>
            </w14:solidFill>
          </w14:textFill>
        </w:rPr>
        <w:t>36</w:t>
      </w:r>
      <w:r>
        <w:rPr>
          <w:rFonts w:hAnsi="宋体"/>
          <w:color w:val="000000" w:themeColor="text1"/>
          <w:lang w:val="fr-FR"/>
          <w14:textFill>
            <w14:solidFill>
              <w14:schemeClr w14:val="tx1"/>
            </w14:solidFill>
          </w14:textFill>
        </w:rPr>
        <w:t>.331</w:t>
      </w:r>
      <w:r>
        <w:rPr>
          <w:rFonts w:hint="eastAsia" w:hAnsi="宋体"/>
          <w:color w:val="000000" w:themeColor="text1"/>
          <w:lang w:val="fr-FR"/>
          <w14:textFill>
            <w14:solidFill>
              <w14:schemeClr w14:val="tx1"/>
            </w14:solidFill>
          </w14:textFill>
        </w:rPr>
        <w:t xml:space="preserve">, </w:t>
      </w:r>
      <w:r>
        <w:rPr>
          <w:rFonts w:hAnsi="宋体"/>
          <w:color w:val="000000" w:themeColor="text1"/>
          <w:lang w:val="fr-FR"/>
          <w14:textFill>
            <w14:solidFill>
              <w14:schemeClr w14:val="tx1"/>
            </w14:solidFill>
          </w14:textFill>
        </w:rPr>
        <w:t>6.3</w:t>
      </w:r>
      <w:r>
        <w:rPr>
          <w:rFonts w:hint="eastAsia" w:hAnsi="宋体"/>
          <w:color w:val="000000" w:themeColor="text1"/>
          <w:lang w:val="fr-FR"/>
          <w14:textFill>
            <w14:solidFill>
              <w14:schemeClr w14:val="tx1"/>
            </w14:solidFill>
          </w14:textFill>
        </w:rPr>
        <w:t>.4节。</w:t>
      </w:r>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整型，取值范围为0..65535。</w:t>
      </w:r>
    </w:p>
    <w:p>
      <w:pPr>
        <w:pStyle w:val="56"/>
        <w:numPr>
          <w:ilvl w:val="0"/>
          <w:numId w:val="30"/>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LTE邻区优化，非单独测量数据，仅用于标识测量报告关联的对象</w:t>
      </w:r>
      <w:r>
        <w:rPr>
          <w:rFonts w:hint="eastAsia" w:hAnsi="宋体"/>
          <w:color w:val="000000" w:themeColor="text1"/>
          <w:lang w:val="fr-FR"/>
          <w14:textFill>
            <w14:solidFill>
              <w14:schemeClr w14:val="tx1"/>
            </w14:solidFill>
          </w14:textFill>
        </w:rPr>
        <w:t>。</w:t>
      </w:r>
    </w:p>
    <w:p>
      <w:pPr>
        <w:pStyle w:val="62"/>
        <w:tabs>
          <w:tab w:val="left" w:pos="710"/>
          <w:tab w:val="clear" w:pos="567"/>
          <w:tab w:val="clear" w:pos="1249"/>
        </w:tabs>
        <w:spacing w:line="415" w:lineRule="auto"/>
        <w:rPr>
          <w:color w:val="000000" w:themeColor="text1"/>
          <w14:textFill>
            <w14:solidFill>
              <w14:schemeClr w14:val="tx1"/>
            </w14:solidFill>
          </w14:textFill>
        </w:rPr>
      </w:pPr>
      <w:bookmarkStart w:id="105" w:name="_Toc17506"/>
      <w:r>
        <w:rPr>
          <w:color w:val="000000" w:themeColor="text1"/>
          <w14:textFill>
            <w14:solidFill>
              <w14:schemeClr w14:val="tx1"/>
            </w14:solidFill>
          </w14:textFill>
        </w:rPr>
        <w:t>已定义邻区关系和未定义邻区关系</w:t>
      </w:r>
      <w:r>
        <w:rPr>
          <w:rFonts w:hint="eastAsia"/>
          <w:color w:val="000000" w:themeColor="text1"/>
          <w14:textFill>
            <w14:solidFill>
              <w14:schemeClr w14:val="tx1"/>
            </w14:solidFill>
          </w14:textFill>
        </w:rPr>
        <w:t>的LTE物理小区识别码</w:t>
      </w:r>
      <w:bookmarkEnd w:id="105"/>
    </w:p>
    <w:p>
      <w:pPr>
        <w:pStyle w:val="56"/>
        <w:numPr>
          <w:ilvl w:val="0"/>
          <w:numId w:val="3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MR.</w:t>
      </w:r>
      <w:r>
        <w:rPr>
          <w:rFonts w:hint="eastAsia" w:hAnsi="宋体"/>
          <w:color w:val="000000" w:themeColor="text1"/>
          <w:lang w:val="fr-FR"/>
          <w14:textFill>
            <w14:solidFill>
              <w14:schemeClr w14:val="tx1"/>
            </w14:solidFill>
          </w14:textFill>
        </w:rPr>
        <w:t>Lte</w:t>
      </w:r>
      <w:r>
        <w:rPr>
          <w:rFonts w:hAnsi="宋体"/>
          <w:color w:val="000000" w:themeColor="text1"/>
          <w:lang w:val="fr-FR"/>
          <w14:textFill>
            <w14:solidFill>
              <w14:schemeClr w14:val="tx1"/>
            </w14:solidFill>
          </w14:textFill>
        </w:rPr>
        <w:t>Nc</w:t>
      </w:r>
      <w:r>
        <w:rPr>
          <w:rFonts w:hint="eastAsia" w:hAnsi="宋体"/>
          <w:color w:val="000000" w:themeColor="text1"/>
          <w:lang w:val="fr-FR"/>
          <w14:textFill>
            <w14:solidFill>
              <w14:schemeClr w14:val="tx1"/>
            </w14:solidFill>
          </w14:textFill>
        </w:rPr>
        <w:t>Pci</w:t>
      </w:r>
    </w:p>
    <w:p>
      <w:pPr>
        <w:pStyle w:val="56"/>
        <w:numPr>
          <w:ilvl w:val="0"/>
          <w:numId w:val="3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UE进行系统内切换时对已定义邻区关系和未定义邻区关系的LTE邻小区进行测量，在LTE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邻区载波上进行测量时解调出的LTE</w:t>
      </w:r>
      <w:r>
        <w:rPr>
          <w:rFonts w:hAnsi="宋体"/>
          <w:color w:val="000000" w:themeColor="text1"/>
          <w14:textFill>
            <w14:solidFill>
              <w14:schemeClr w14:val="tx1"/>
            </w14:solidFill>
          </w14:textFill>
        </w:rPr>
        <w:t>已定义邻区关系和未定义邻区关系</w:t>
      </w:r>
      <w:r>
        <w:rPr>
          <w:rFonts w:hint="eastAsia" w:hAnsi="宋体"/>
          <w:color w:val="000000" w:themeColor="text1"/>
          <w14:textFill>
            <w14:solidFill>
              <w14:schemeClr w14:val="tx1"/>
            </w14:solidFill>
          </w14:textFill>
        </w:rPr>
        <w:t>的</w:t>
      </w:r>
      <w:r>
        <w:rPr>
          <w:rFonts w:hAnsi="宋体"/>
          <w:color w:val="000000" w:themeColor="text1"/>
          <w:lang w:val="fr-FR"/>
          <w14:textFill>
            <w14:solidFill>
              <w14:schemeClr w14:val="tx1"/>
            </w14:solidFill>
          </w14:textFill>
        </w:rPr>
        <w:t>邻区载波的</w:t>
      </w:r>
      <w:r>
        <w:rPr>
          <w:rFonts w:hint="eastAsia" w:hAnsi="宋体"/>
          <w:color w:val="000000" w:themeColor="text1"/>
          <w14:textFill>
            <w14:solidFill>
              <w14:schemeClr w14:val="tx1"/>
            </w14:solidFill>
          </w14:textFill>
        </w:rPr>
        <w:t>物理小区识别码(</w:t>
      </w:r>
      <w:r>
        <w:rPr>
          <w:rFonts w:hint="eastAsia" w:hAnsi="宋体"/>
          <w:color w:val="000000" w:themeColor="text1"/>
          <w:lang w:val="fr-FR"/>
          <w14:textFill>
            <w14:solidFill>
              <w14:schemeClr w14:val="tx1"/>
            </w14:solidFill>
          </w14:textFill>
        </w:rPr>
        <w:t>PCI)</w:t>
      </w:r>
      <w:r>
        <w:rPr>
          <w:rFonts w:hAnsi="宋体"/>
          <w:color w:val="000000" w:themeColor="text1"/>
          <w:lang w:val="fr-FR"/>
          <w14:textFill>
            <w14:solidFill>
              <w14:schemeClr w14:val="tx1"/>
            </w14:solidFill>
          </w14:textFill>
        </w:rPr>
        <w:t>。</w:t>
      </w:r>
      <w:r>
        <w:rPr>
          <w:rFonts w:hint="eastAsia" w:hAnsi="宋体"/>
          <w:color w:val="000000" w:themeColor="text1"/>
          <w:lang w:val="fr-FR"/>
          <w14:textFill>
            <w14:solidFill>
              <w14:schemeClr w14:val="tx1"/>
            </w14:solidFill>
          </w14:textFill>
        </w:rPr>
        <w:t>未定义邻区为OMC</w:t>
      </w:r>
      <w:r>
        <w:rPr>
          <w:rFonts w:hAnsi="宋体"/>
          <w:color w:val="000000" w:themeColor="text1"/>
          <w:lang w:val="fr-FR"/>
          <w14:textFill>
            <w14:solidFill>
              <w14:schemeClr w14:val="tx1"/>
            </w14:solidFill>
          </w14:textFill>
        </w:rPr>
        <w:t>-R</w:t>
      </w:r>
      <w:r>
        <w:rPr>
          <w:rFonts w:hint="eastAsia" w:hAnsi="宋体"/>
          <w:color w:val="000000" w:themeColor="text1"/>
          <w:lang w:val="fr-FR"/>
          <w14:textFill>
            <w14:solidFill>
              <w14:schemeClr w14:val="tx1"/>
            </w14:solidFill>
          </w14:textFill>
        </w:rPr>
        <w:t>邻区配置列表中未配置的邻区。NSA</w:t>
      </w:r>
      <w:r>
        <w:rPr>
          <w:rFonts w:hAnsi="宋体"/>
          <w:color w:val="000000" w:themeColor="text1"/>
          <w:lang w:val="fr-FR"/>
          <w14:textFill>
            <w14:solidFill>
              <w14:schemeClr w14:val="tx1"/>
            </w14:solidFill>
          </w14:textFill>
        </w:rPr>
        <w:t>场景</w:t>
      </w:r>
      <w:r>
        <w:rPr>
          <w:rFonts w:hint="eastAsia" w:hAnsi="宋体"/>
          <w:color w:val="000000" w:themeColor="text1"/>
          <w:lang w:val="fr-FR"/>
          <w14:textFill>
            <w14:solidFill>
              <w14:schemeClr w14:val="tx1"/>
            </w14:solidFill>
          </w14:textFill>
        </w:rPr>
        <w:t>下</w:t>
      </w:r>
      <w:r>
        <w:rPr>
          <w:rFonts w:hAnsi="宋体"/>
          <w:color w:val="000000" w:themeColor="text1"/>
          <w:lang w:val="fr-FR"/>
          <w14:textFill>
            <w14:solidFill>
              <w14:schemeClr w14:val="tx1"/>
            </w14:solidFill>
          </w14:textFill>
        </w:rPr>
        <w:t>不</w:t>
      </w:r>
      <w:r>
        <w:rPr>
          <w:rFonts w:hint="eastAsia" w:hAnsi="宋体"/>
          <w:color w:val="000000" w:themeColor="text1"/>
          <w:lang w:val="fr-FR"/>
          <w14:textFill>
            <w14:solidFill>
              <w14:schemeClr w14:val="tx1"/>
            </w14:solidFill>
          </w14:textFill>
        </w:rPr>
        <w:t>要求测量，</w:t>
      </w:r>
      <w:r>
        <w:rPr>
          <w:rFonts w:hAnsi="宋体"/>
          <w:color w:val="000000" w:themeColor="text1"/>
          <w:lang w:val="fr-FR"/>
          <w14:textFill>
            <w14:solidFill>
              <w14:schemeClr w14:val="tx1"/>
            </w14:solidFill>
          </w14:textFill>
        </w:rPr>
        <w:t>填写</w:t>
      </w:r>
      <w:r>
        <w:rPr>
          <w:rFonts w:hint="eastAsia" w:hAnsi="宋体"/>
          <w:color w:val="000000" w:themeColor="text1"/>
          <w:lang w:val="fr-FR"/>
          <w14:textFill>
            <w14:solidFill>
              <w14:schemeClr w14:val="tx1"/>
            </w14:solidFill>
          </w14:textFill>
        </w:rPr>
        <w:t>NIL</w:t>
      </w:r>
      <w:r>
        <w:rPr>
          <w:rFonts w:hAnsi="宋体"/>
          <w:color w:val="000000" w:themeColor="text1"/>
          <w:lang w:val="fr-FR"/>
          <w14:textFill>
            <w14:solidFill>
              <w14:schemeClr w14:val="tx1"/>
            </w14:solidFill>
          </w14:textFill>
        </w:rPr>
        <w:t>即可。</w:t>
      </w:r>
    </w:p>
    <w:p>
      <w:pPr>
        <w:pStyle w:val="56"/>
        <w:numPr>
          <w:ilvl w:val="0"/>
          <w:numId w:val="3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不适用</w:t>
      </w:r>
    </w:p>
    <w:p>
      <w:pPr>
        <w:pStyle w:val="56"/>
        <w:numPr>
          <w:ilvl w:val="0"/>
          <w:numId w:val="3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 xml:space="preserve">3GPP TS </w:t>
      </w:r>
      <w:r>
        <w:rPr>
          <w:rFonts w:hint="eastAsia" w:hAnsi="宋体"/>
          <w:color w:val="000000" w:themeColor="text1"/>
          <w:lang w:val="fr-FR"/>
          <w14:textFill>
            <w14:solidFill>
              <w14:schemeClr w14:val="tx1"/>
            </w14:solidFill>
          </w14:textFill>
        </w:rPr>
        <w:t>36</w:t>
      </w:r>
      <w:r>
        <w:rPr>
          <w:rFonts w:hAnsi="宋体"/>
          <w:color w:val="000000" w:themeColor="text1"/>
          <w:lang w:val="fr-FR"/>
          <w14:textFill>
            <w14:solidFill>
              <w14:schemeClr w14:val="tx1"/>
            </w14:solidFill>
          </w14:textFill>
        </w:rPr>
        <w:t>.3</w:t>
      </w:r>
      <w:r>
        <w:rPr>
          <w:rFonts w:hint="eastAsia" w:hAnsi="宋体"/>
          <w:color w:val="000000" w:themeColor="text1"/>
          <w:lang w:val="fr-FR"/>
          <w14:textFill>
            <w14:solidFill>
              <w14:schemeClr w14:val="tx1"/>
            </w14:solidFill>
          </w14:textFill>
        </w:rPr>
        <w:t>00。</w:t>
      </w:r>
    </w:p>
    <w:p>
      <w:pPr>
        <w:pStyle w:val="56"/>
        <w:numPr>
          <w:ilvl w:val="0"/>
          <w:numId w:val="31"/>
        </w:numPr>
        <w:ind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整型，取值范围为</w:t>
      </w:r>
      <w:r>
        <w:rPr>
          <w:rFonts w:hAnsi="宋体"/>
          <w:color w:val="000000" w:themeColor="text1"/>
          <w:lang w:val="en-GB"/>
          <w14:textFill>
            <w14:solidFill>
              <w14:schemeClr w14:val="tx1"/>
            </w14:solidFill>
          </w14:textFill>
        </w:rPr>
        <w:t>0..</w:t>
      </w:r>
      <w:r>
        <w:rPr>
          <w:rFonts w:hint="eastAsia" w:hAnsi="宋体"/>
          <w:color w:val="000000" w:themeColor="text1"/>
          <w:lang w:val="en-GB"/>
          <w14:textFill>
            <w14:solidFill>
              <w14:schemeClr w14:val="tx1"/>
            </w14:solidFill>
          </w14:textFill>
        </w:rPr>
        <w:t>503</w:t>
      </w:r>
      <w:r>
        <w:rPr>
          <w:rFonts w:hAnsi="宋体"/>
          <w:color w:val="000000" w:themeColor="text1"/>
          <w:lang w:val="fr-FR"/>
          <w14:textFill>
            <w14:solidFill>
              <w14:schemeClr w14:val="tx1"/>
            </w14:solidFill>
          </w14:textFill>
        </w:rPr>
        <w:t>。</w:t>
      </w:r>
    </w:p>
    <w:p>
      <w:pPr>
        <w:pStyle w:val="56"/>
        <w:numPr>
          <w:ilvl w:val="0"/>
          <w:numId w:val="31"/>
        </w:numPr>
        <w:ind w:left="620" w:firstLineChars="0"/>
        <w:rPr>
          <w:rFonts w:hAnsi="宋体"/>
          <w:color w:val="000000" w:themeColor="text1"/>
          <w:lang w:val="fr-FR"/>
          <w14:textFill>
            <w14:solidFill>
              <w14:schemeClr w14:val="tx1"/>
            </w14:solidFill>
          </w14:textFill>
        </w:rPr>
      </w:pPr>
      <w:r>
        <w:rPr>
          <w:rFonts w:hAnsi="宋体"/>
          <w:color w:val="000000" w:themeColor="text1"/>
          <w:lang w:val="fr-FR"/>
          <w14:textFill>
            <w14:solidFill>
              <w14:schemeClr w14:val="tx1"/>
            </w14:solidFill>
          </w14:textFill>
        </w:rPr>
        <w:t>LTE邻区优化，非单独测量数据，仅用于标识测量报告关联的对象</w:t>
      </w:r>
      <w:r>
        <w:rPr>
          <w:rFonts w:hint="eastAsia" w:hAnsi="宋体"/>
          <w:color w:val="000000" w:themeColor="text1"/>
          <w:lang w:val="fr-FR"/>
          <w14:textFill>
            <w14:solidFill>
              <w14:schemeClr w14:val="tx1"/>
            </w14:solidFill>
          </w14:textFill>
        </w:rPr>
        <w:t>。</w:t>
      </w:r>
    </w:p>
    <w:p>
      <w:pPr>
        <w:pStyle w:val="62"/>
        <w:tabs>
          <w:tab w:val="left" w:pos="710"/>
          <w:tab w:val="clear" w:pos="567"/>
          <w:tab w:val="clear" w:pos="1249"/>
        </w:tabs>
        <w:spacing w:line="415" w:lineRule="auto"/>
        <w:rPr>
          <w:color w:val="000000" w:themeColor="text1"/>
          <w14:textFill>
            <w14:solidFill>
              <w14:schemeClr w14:val="tx1"/>
            </w14:solidFill>
          </w14:textFill>
        </w:rPr>
      </w:pPr>
      <w:bookmarkStart w:id="106" w:name="_Toc3165"/>
      <w:r>
        <w:rPr>
          <w:color w:val="000000" w:themeColor="text1"/>
          <w14:textFill>
            <w14:solidFill>
              <w14:schemeClr w14:val="tx1"/>
            </w14:solidFill>
          </w14:textFill>
        </w:rPr>
        <w:t>UE</w:t>
      </w:r>
      <w:r>
        <w:rPr>
          <w:rFonts w:hint="eastAsia"/>
          <w:color w:val="000000" w:themeColor="text1"/>
          <w14:textFill>
            <w14:solidFill>
              <w14:schemeClr w14:val="tx1"/>
            </w14:solidFill>
          </w14:textFill>
        </w:rPr>
        <w:t>触发测量上报时的地理经度信息</w:t>
      </w:r>
      <w:bookmarkEnd w:id="106"/>
    </w:p>
    <w:p>
      <w:pPr>
        <w:pStyle w:val="56"/>
        <w:numPr>
          <w:ilvl w:val="0"/>
          <w:numId w:val="32"/>
        </w:numPr>
        <w:ind w:firstLineChars="0"/>
        <w:rPr>
          <w:rFonts w:ascii="Times New Roman"/>
          <w:color w:val="000000" w:themeColor="text1"/>
          <w:lang w:val="fr-FR"/>
          <w14:textFill>
            <w14:solidFill>
              <w14:schemeClr w14:val="tx1"/>
            </w14:solidFill>
          </w14:textFill>
        </w:rPr>
      </w:pPr>
      <w:r>
        <w:rPr>
          <w:rFonts w:ascii="Times New Roman"/>
          <w:color w:val="000000" w:themeColor="text1"/>
          <w:lang w:val="fr-FR"/>
          <w14:textFill>
            <w14:solidFill>
              <w14:schemeClr w14:val="tx1"/>
            </w14:solidFill>
          </w14:textFill>
        </w:rPr>
        <w:t>MR.Longitude</w:t>
      </w:r>
    </w:p>
    <w:p>
      <w:pPr>
        <w:pStyle w:val="56"/>
        <w:numPr>
          <w:ilvl w:val="0"/>
          <w:numId w:val="32"/>
        </w:numPr>
        <w:ind w:firstLineChars="0"/>
        <w:rPr>
          <w:rFonts w:ascii="Times New Roman"/>
          <w:color w:val="000000" w:themeColor="text1"/>
          <w:lang w:val="fr-FR"/>
          <w14:textFill>
            <w14:solidFill>
              <w14:schemeClr w14:val="tx1"/>
            </w14:solidFill>
          </w14:textFill>
        </w:rPr>
      </w:pPr>
      <w:r>
        <w:rPr>
          <w:rFonts w:hint="eastAsia" w:ascii="Times New Roman"/>
          <w:color w:val="000000" w:themeColor="text1"/>
          <w:lang w:val="fr-FR"/>
          <w14:textFill>
            <w14:solidFill>
              <w14:schemeClr w14:val="tx1"/>
            </w14:solidFill>
          </w14:textFill>
        </w:rPr>
        <w:t>在网络开启</w:t>
      </w:r>
      <w:r>
        <w:rPr>
          <w:rFonts w:ascii="Times New Roman"/>
          <w:color w:val="000000" w:themeColor="text1"/>
          <w:lang w:val="fr-FR"/>
          <w14:textFill>
            <w14:solidFill>
              <w14:schemeClr w14:val="tx1"/>
            </w14:solidFill>
          </w14:textFill>
        </w:rPr>
        <w:t>AGPS</w:t>
      </w:r>
      <w:r>
        <w:rPr>
          <w:rFonts w:hint="eastAsia" w:ascii="Times New Roman"/>
          <w:color w:val="000000" w:themeColor="text1"/>
          <w:lang w:val="fr-FR"/>
          <w14:textFill>
            <w14:solidFill>
              <w14:schemeClr w14:val="tx1"/>
            </w14:solidFill>
          </w14:textFill>
        </w:rPr>
        <w:t>功能情况下，如手机已开启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定位功能，手机周期性或事件性触发测量时，向网络侧上报此时</w:t>
      </w:r>
      <w:r>
        <w:rPr>
          <w:rFonts w:ascii="Times New Roman"/>
          <w:color w:val="000000" w:themeColor="text1"/>
          <w:lang w:val="fr-FR"/>
          <w14:textFill>
            <w14:solidFill>
              <w14:schemeClr w14:val="tx1"/>
            </w14:solidFill>
          </w14:textFill>
        </w:rPr>
        <w:t>UE</w:t>
      </w:r>
      <w:r>
        <w:rPr>
          <w:rFonts w:hint="eastAsia" w:ascii="Times New Roman"/>
          <w:color w:val="000000" w:themeColor="text1"/>
          <w:lang w:val="fr-FR"/>
          <w14:textFill>
            <w14:solidFill>
              <w14:schemeClr w14:val="tx1"/>
            </w14:solidFill>
          </w14:textFill>
        </w:rPr>
        <w:t>的经度和纬度信息。如网络侧未开启</w:t>
      </w:r>
      <w:r>
        <w:rPr>
          <w:rFonts w:ascii="Times New Roman"/>
          <w:color w:val="000000" w:themeColor="text1"/>
          <w:lang w:val="fr-FR"/>
          <w14:textFill>
            <w14:solidFill>
              <w14:schemeClr w14:val="tx1"/>
            </w14:solidFill>
          </w14:textFill>
        </w:rPr>
        <w:t>AGPS</w:t>
      </w:r>
      <w:r>
        <w:rPr>
          <w:rFonts w:hint="eastAsia" w:ascii="Times New Roman"/>
          <w:color w:val="000000" w:themeColor="text1"/>
          <w:lang w:val="fr-FR"/>
          <w14:textFill>
            <w14:solidFill>
              <w14:schemeClr w14:val="tx1"/>
            </w14:solidFill>
          </w14:textFill>
        </w:rPr>
        <w:t>功能，或手机未开启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定位功能，或手机开启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定位功能，但未测量到</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信号时，该字段为空。</w:t>
      </w:r>
    </w:p>
    <w:p>
      <w:pPr>
        <w:pStyle w:val="56"/>
        <w:numPr>
          <w:ilvl w:val="0"/>
          <w:numId w:val="32"/>
        </w:numPr>
        <w:ind w:firstLineChars="0"/>
        <w:rPr>
          <w:rFonts w:ascii="Times New Roman"/>
          <w:color w:val="000000" w:themeColor="text1"/>
          <w:lang w:val="fr-FR"/>
          <w14:textFill>
            <w14:solidFill>
              <w14:schemeClr w14:val="tx1"/>
            </w14:solidFill>
          </w14:textFill>
        </w:rPr>
      </w:pPr>
      <w:r>
        <w:rPr>
          <w:rFonts w:ascii="Times New Roman"/>
          <w:color w:val="000000" w:themeColor="text1"/>
          <w:lang w:val="fr-FR"/>
          <w14:textFill>
            <w14:solidFill>
              <w14:schemeClr w14:val="tx1"/>
            </w14:solidFill>
          </w14:textFill>
        </w:rPr>
        <w:t>UE</w:t>
      </w:r>
    </w:p>
    <w:p>
      <w:pPr>
        <w:pStyle w:val="56"/>
        <w:numPr>
          <w:ilvl w:val="0"/>
          <w:numId w:val="32"/>
        </w:numPr>
        <w:ind w:firstLineChars="0"/>
        <w:rPr>
          <w:rFonts w:ascii="Times New Roman"/>
          <w:color w:val="000000" w:themeColor="text1"/>
          <w:lang w:val="fr-FR"/>
          <w14:textFill>
            <w14:solidFill>
              <w14:schemeClr w14:val="tx1"/>
            </w14:solidFill>
          </w14:textFill>
        </w:rPr>
      </w:pPr>
      <w:r>
        <w:rPr>
          <w:rFonts w:hint="eastAsia" w:ascii="Times New Roman"/>
          <w:color w:val="000000" w:themeColor="text1"/>
          <w14:textFill>
            <w14:solidFill>
              <w14:schemeClr w14:val="tx1"/>
            </w14:solidFill>
          </w14:textFill>
        </w:rPr>
        <w:t>暂无。</w:t>
      </w:r>
    </w:p>
    <w:p>
      <w:pPr>
        <w:pStyle w:val="56"/>
        <w:numPr>
          <w:ilvl w:val="0"/>
          <w:numId w:val="32"/>
        </w:numPr>
        <w:ind w:firstLineChars="0"/>
        <w:rPr>
          <w:rFonts w:ascii="Times New Roman"/>
          <w:color w:val="000000" w:themeColor="text1"/>
          <w:lang w:val="fr-FR"/>
          <w14:textFill>
            <w14:solidFill>
              <w14:schemeClr w14:val="tx1"/>
            </w14:solidFill>
          </w14:textFill>
        </w:rPr>
      </w:pPr>
      <w:r>
        <w:rPr>
          <w:rFonts w:hint="eastAsia" w:ascii="Times New Roman"/>
          <w:color w:val="000000" w:themeColor="text1"/>
          <w:lang w:val="fr-FR"/>
          <w14:textFill>
            <w14:solidFill>
              <w14:schemeClr w14:val="tx1"/>
            </w14:solidFill>
          </w14:textFill>
        </w:rPr>
        <w:t>单位为度，取值精确到小数点后</w:t>
      </w:r>
      <w:r>
        <w:rPr>
          <w:rFonts w:ascii="Times New Roman"/>
          <w:color w:val="000000" w:themeColor="text1"/>
          <w:lang w:val="fr-FR"/>
          <w14:textFill>
            <w14:solidFill>
              <w14:schemeClr w14:val="tx1"/>
            </w14:solidFill>
          </w14:textFill>
        </w:rPr>
        <w:t>6</w:t>
      </w:r>
      <w:r>
        <w:rPr>
          <w:rFonts w:hint="eastAsia" w:ascii="Times New Roman"/>
          <w:color w:val="000000" w:themeColor="text1"/>
          <w:lang w:val="fr-FR"/>
          <w14:textFill>
            <w14:solidFill>
              <w14:schemeClr w14:val="tx1"/>
            </w14:solidFill>
          </w14:textFill>
        </w:rPr>
        <w:t>位。</w:t>
      </w:r>
    </w:p>
    <w:p>
      <w:pPr>
        <w:pStyle w:val="56"/>
        <w:numPr>
          <w:ilvl w:val="0"/>
          <w:numId w:val="32"/>
        </w:numPr>
        <w:ind w:firstLineChars="0"/>
        <w:rPr>
          <w:rFonts w:ascii="Times New Roman"/>
          <w:color w:val="000000" w:themeColor="text1"/>
          <w:lang w:val="fr-FR"/>
          <w14:textFill>
            <w14:solidFill>
              <w14:schemeClr w14:val="tx1"/>
            </w14:solidFill>
          </w14:textFill>
        </w:rPr>
      </w:pPr>
      <w:bookmarkStart w:id="107" w:name="OLE_LINK7"/>
      <w:r>
        <w:rPr>
          <w:rFonts w:hint="eastAsia" w:ascii="Times New Roman"/>
          <w:color w:val="000000" w:themeColor="text1"/>
          <w:lang w:val="fr-FR"/>
          <w14:textFill>
            <w14:solidFill>
              <w14:schemeClr w14:val="tx1"/>
            </w14:solidFill>
          </w14:textFill>
        </w:rPr>
        <w:t>定位用户业务发生的位置。</w:t>
      </w:r>
    </w:p>
    <w:bookmarkEnd w:id="107"/>
    <w:p>
      <w:pPr>
        <w:pStyle w:val="62"/>
        <w:tabs>
          <w:tab w:val="left" w:pos="710"/>
          <w:tab w:val="clear" w:pos="425"/>
          <w:tab w:val="clear" w:pos="1249"/>
        </w:tabs>
        <w:spacing w:line="415" w:lineRule="auto"/>
        <w:rPr>
          <w:color w:val="000000" w:themeColor="text1"/>
          <w14:textFill>
            <w14:solidFill>
              <w14:schemeClr w14:val="tx1"/>
            </w14:solidFill>
          </w14:textFill>
        </w:rPr>
      </w:pPr>
      <w:bookmarkStart w:id="108" w:name="_Toc22617"/>
      <w:r>
        <w:rPr>
          <w:color w:val="000000" w:themeColor="text1"/>
          <w14:textFill>
            <w14:solidFill>
              <w14:schemeClr w14:val="tx1"/>
            </w14:solidFill>
          </w14:textFill>
        </w:rPr>
        <w:t>UE</w:t>
      </w:r>
      <w:r>
        <w:rPr>
          <w:rFonts w:hint="eastAsia"/>
          <w:color w:val="000000" w:themeColor="text1"/>
          <w14:textFill>
            <w14:solidFill>
              <w14:schemeClr w14:val="tx1"/>
            </w14:solidFill>
          </w14:textFill>
        </w:rPr>
        <w:t>触发测量上报时的</w:t>
      </w:r>
      <w:r>
        <w:rPr>
          <w:rFonts w:hint="eastAsia"/>
        </w:rPr>
        <w:t>地理纬度</w:t>
      </w:r>
      <w:r>
        <w:rPr>
          <w:rFonts w:hint="eastAsia"/>
          <w:color w:val="000000" w:themeColor="text1"/>
          <w14:textFill>
            <w14:solidFill>
              <w14:schemeClr w14:val="tx1"/>
            </w14:solidFill>
          </w14:textFill>
        </w:rPr>
        <w:t>信息</w:t>
      </w:r>
      <w:bookmarkEnd w:id="108"/>
    </w:p>
    <w:p>
      <w:pPr>
        <w:pStyle w:val="56"/>
        <w:numPr>
          <w:ilvl w:val="0"/>
          <w:numId w:val="33"/>
        </w:numPr>
        <w:ind w:firstLineChars="0"/>
        <w:rPr>
          <w:rFonts w:ascii="Times New Roman"/>
          <w:color w:val="000000" w:themeColor="text1"/>
          <w:lang w:val="fr-FR"/>
          <w14:textFill>
            <w14:solidFill>
              <w14:schemeClr w14:val="tx1"/>
            </w14:solidFill>
          </w14:textFill>
        </w:rPr>
      </w:pPr>
      <w:r>
        <w:rPr>
          <w:rFonts w:hint="eastAsia" w:ascii="Times New Roman"/>
          <w:color w:val="000000" w:themeColor="text1"/>
          <w:lang w:val="fr-FR"/>
          <w14:textFill>
            <w14:solidFill>
              <w14:schemeClr w14:val="tx1"/>
            </w14:solidFill>
          </w14:textFill>
        </w:rPr>
        <w:t>MR.Lati</w:t>
      </w:r>
      <w:r>
        <w:rPr>
          <w:rFonts w:ascii="Times New Roman"/>
          <w:color w:val="000000" w:themeColor="text1"/>
          <w:lang w:val="fr-FR"/>
          <w14:textFill>
            <w14:solidFill>
              <w14:schemeClr w14:val="tx1"/>
            </w14:solidFill>
          </w14:textFill>
        </w:rPr>
        <w:t>tude</w:t>
      </w:r>
    </w:p>
    <w:p>
      <w:pPr>
        <w:pStyle w:val="56"/>
        <w:numPr>
          <w:ilvl w:val="0"/>
          <w:numId w:val="33"/>
        </w:numPr>
        <w:ind w:firstLineChars="0"/>
        <w:rPr>
          <w:rFonts w:ascii="Times New Roman"/>
          <w:color w:val="000000" w:themeColor="text1"/>
          <w:lang w:val="fr-FR"/>
          <w14:textFill>
            <w14:solidFill>
              <w14:schemeClr w14:val="tx1"/>
            </w14:solidFill>
          </w14:textFill>
        </w:rPr>
      </w:pPr>
      <w:r>
        <w:rPr>
          <w:rFonts w:ascii="Times New Roman"/>
          <w:color w:val="000000" w:themeColor="text1"/>
          <w:lang w:val="fr-FR"/>
          <w14:textFill>
            <w14:solidFill>
              <w14:schemeClr w14:val="tx1"/>
            </w14:solidFill>
          </w14:textFill>
        </w:rPr>
        <w:t> </w:t>
      </w:r>
      <w:r>
        <w:rPr>
          <w:rFonts w:hint="eastAsia" w:ascii="Times New Roman"/>
          <w:color w:val="000000" w:themeColor="text1"/>
          <w:lang w:val="fr-FR"/>
          <w14:textFill>
            <w14:solidFill>
              <w14:schemeClr w14:val="tx1"/>
            </w14:solidFill>
          </w14:textFill>
        </w:rPr>
        <w:t>在网络开启</w:t>
      </w:r>
      <w:r>
        <w:rPr>
          <w:rFonts w:ascii="Times New Roman"/>
          <w:color w:val="000000" w:themeColor="text1"/>
          <w:lang w:val="fr-FR"/>
          <w14:textFill>
            <w14:solidFill>
              <w14:schemeClr w14:val="tx1"/>
            </w14:solidFill>
          </w14:textFill>
        </w:rPr>
        <w:t>AGPS</w:t>
      </w:r>
      <w:r>
        <w:rPr>
          <w:rFonts w:hint="eastAsia" w:ascii="Times New Roman"/>
          <w:color w:val="000000" w:themeColor="text1"/>
          <w:lang w:val="fr-FR"/>
          <w14:textFill>
            <w14:solidFill>
              <w14:schemeClr w14:val="tx1"/>
            </w14:solidFill>
          </w14:textFill>
        </w:rPr>
        <w:t>功能情况下，如手机已开启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定位功能，手机周期性或事件性触发测量时，向网络侧上报此时</w:t>
      </w:r>
      <w:r>
        <w:rPr>
          <w:rFonts w:ascii="Times New Roman"/>
          <w:color w:val="000000" w:themeColor="text1"/>
          <w:lang w:val="fr-FR"/>
          <w14:textFill>
            <w14:solidFill>
              <w14:schemeClr w14:val="tx1"/>
            </w14:solidFill>
          </w14:textFill>
        </w:rPr>
        <w:t>UE</w:t>
      </w:r>
      <w:r>
        <w:rPr>
          <w:rFonts w:hint="eastAsia" w:ascii="Times New Roman"/>
          <w:color w:val="000000" w:themeColor="text1"/>
          <w:lang w:val="fr-FR"/>
          <w14:textFill>
            <w14:solidFill>
              <w14:schemeClr w14:val="tx1"/>
            </w14:solidFill>
          </w14:textFill>
        </w:rPr>
        <w:t>的经度和纬度信息。如网络侧未开启</w:t>
      </w:r>
      <w:r>
        <w:rPr>
          <w:rFonts w:ascii="Times New Roman"/>
          <w:color w:val="000000" w:themeColor="text1"/>
          <w:lang w:val="fr-FR"/>
          <w14:textFill>
            <w14:solidFill>
              <w14:schemeClr w14:val="tx1"/>
            </w14:solidFill>
          </w14:textFill>
        </w:rPr>
        <w:t>AGPS</w:t>
      </w:r>
      <w:r>
        <w:rPr>
          <w:rFonts w:hint="eastAsia" w:ascii="Times New Roman"/>
          <w:color w:val="000000" w:themeColor="text1"/>
          <w:lang w:val="fr-FR"/>
          <w14:textFill>
            <w14:solidFill>
              <w14:schemeClr w14:val="tx1"/>
            </w14:solidFill>
          </w14:textFill>
        </w:rPr>
        <w:t>功能，或手机未开启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定位功能，或手机开启</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定位功能，但未测量到</w:t>
      </w:r>
      <w:r>
        <w:rPr>
          <w:rFonts w:ascii="Times New Roman"/>
          <w:color w:val="000000" w:themeColor="text1"/>
          <w:lang w:val="fr-FR"/>
          <w14:textFill>
            <w14:solidFill>
              <w14:schemeClr w14:val="tx1"/>
            </w14:solidFill>
          </w14:textFill>
        </w:rPr>
        <w:t>GPS</w:t>
      </w:r>
      <w:r>
        <w:rPr>
          <w:rFonts w:hint="eastAsia" w:ascii="Times New Roman"/>
          <w:color w:val="000000" w:themeColor="text1"/>
          <w:lang w:val="fr-FR"/>
          <w14:textFill>
            <w14:solidFill>
              <w14:schemeClr w14:val="tx1"/>
            </w14:solidFill>
          </w14:textFill>
        </w:rPr>
        <w:t>信号时，该字段为空。</w:t>
      </w:r>
    </w:p>
    <w:p>
      <w:pPr>
        <w:pStyle w:val="56"/>
        <w:numPr>
          <w:ilvl w:val="0"/>
          <w:numId w:val="33"/>
        </w:numPr>
        <w:ind w:firstLineChars="0"/>
        <w:rPr>
          <w:rFonts w:ascii="Times New Roman"/>
          <w:color w:val="000000" w:themeColor="text1"/>
          <w:lang w:val="fr-FR"/>
          <w14:textFill>
            <w14:solidFill>
              <w14:schemeClr w14:val="tx1"/>
            </w14:solidFill>
          </w14:textFill>
        </w:rPr>
      </w:pPr>
      <w:r>
        <w:rPr>
          <w:rFonts w:ascii="Times New Roman"/>
          <w:color w:val="000000" w:themeColor="text1"/>
          <w:lang w:val="fr-FR"/>
          <w14:textFill>
            <w14:solidFill>
              <w14:schemeClr w14:val="tx1"/>
            </w14:solidFill>
          </w14:textFill>
        </w:rPr>
        <w:t>UE</w:t>
      </w:r>
    </w:p>
    <w:p>
      <w:pPr>
        <w:pStyle w:val="56"/>
        <w:numPr>
          <w:ilvl w:val="0"/>
          <w:numId w:val="33"/>
        </w:numPr>
        <w:ind w:firstLineChars="0"/>
        <w:rPr>
          <w:rFonts w:ascii="Times New Roman"/>
          <w:color w:val="000000" w:themeColor="text1"/>
          <w:szCs w:val="22"/>
          <w:lang w:val="fr-FR"/>
          <w14:textFill>
            <w14:solidFill>
              <w14:schemeClr w14:val="tx1"/>
            </w14:solidFill>
          </w14:textFill>
        </w:rPr>
      </w:pPr>
      <w:r>
        <w:rPr>
          <w:rFonts w:hint="eastAsia" w:ascii="Times New Roman"/>
          <w:color w:val="000000" w:themeColor="text1"/>
          <w14:textFill>
            <w14:solidFill>
              <w14:schemeClr w14:val="tx1"/>
            </w14:solidFill>
          </w14:textFill>
        </w:rPr>
        <w:t>暂无。</w:t>
      </w:r>
    </w:p>
    <w:p>
      <w:pPr>
        <w:pStyle w:val="56"/>
        <w:numPr>
          <w:ilvl w:val="0"/>
          <w:numId w:val="33"/>
        </w:numPr>
        <w:ind w:firstLineChars="0"/>
        <w:rPr>
          <w:rFonts w:ascii="Times New Roman"/>
          <w:color w:val="000000" w:themeColor="text1"/>
          <w:lang w:val="fr-FR"/>
          <w14:textFill>
            <w14:solidFill>
              <w14:schemeClr w14:val="tx1"/>
            </w14:solidFill>
          </w14:textFill>
        </w:rPr>
      </w:pPr>
      <w:r>
        <w:rPr>
          <w:rFonts w:hint="eastAsia" w:ascii="Times New Roman"/>
          <w:color w:val="000000" w:themeColor="text1"/>
          <w:lang w:val="fr-FR"/>
          <w14:textFill>
            <w14:solidFill>
              <w14:schemeClr w14:val="tx1"/>
            </w14:solidFill>
          </w14:textFill>
        </w:rPr>
        <w:t>单位为度，取值精确到小数点后</w:t>
      </w:r>
      <w:r>
        <w:rPr>
          <w:rFonts w:ascii="Times New Roman"/>
          <w:color w:val="000000" w:themeColor="text1"/>
          <w:lang w:val="fr-FR"/>
          <w14:textFill>
            <w14:solidFill>
              <w14:schemeClr w14:val="tx1"/>
            </w14:solidFill>
          </w14:textFill>
        </w:rPr>
        <w:t>6</w:t>
      </w:r>
      <w:r>
        <w:rPr>
          <w:rFonts w:hint="eastAsia" w:ascii="Times New Roman"/>
          <w:color w:val="000000" w:themeColor="text1"/>
          <w:lang w:val="fr-FR"/>
          <w14:textFill>
            <w14:solidFill>
              <w14:schemeClr w14:val="tx1"/>
            </w14:solidFill>
          </w14:textFill>
        </w:rPr>
        <w:t>位。</w:t>
      </w:r>
    </w:p>
    <w:p>
      <w:pPr>
        <w:pStyle w:val="56"/>
        <w:numPr>
          <w:ilvl w:val="0"/>
          <w:numId w:val="33"/>
        </w:numPr>
        <w:ind w:firstLineChars="0"/>
        <w:rPr>
          <w:rFonts w:ascii="Times New Roman"/>
          <w:color w:val="000000" w:themeColor="text1"/>
          <w:szCs w:val="22"/>
          <w:lang w:val="fr-FR"/>
          <w14:textFill>
            <w14:solidFill>
              <w14:schemeClr w14:val="tx1"/>
            </w14:solidFill>
          </w14:textFill>
        </w:rPr>
      </w:pPr>
      <w:r>
        <w:rPr>
          <w:rFonts w:hint="eastAsia" w:ascii="Times New Roman"/>
          <w:color w:val="000000" w:themeColor="text1"/>
          <w14:textFill>
            <w14:solidFill>
              <w14:schemeClr w14:val="tx1"/>
            </w14:solidFill>
          </w14:textFill>
        </w:rPr>
        <w:t>定位用户业务发生的位置。</w:t>
      </w:r>
    </w:p>
    <w:bookmarkEnd w:id="61"/>
    <w:p>
      <w:pPr>
        <w:pStyle w:val="2"/>
        <w:rPr>
          <w:rFonts w:ascii="黑体" w:eastAsia="黑体"/>
          <w:b w:val="0"/>
          <w:color w:val="000000" w:themeColor="text1"/>
          <w:sz w:val="21"/>
          <w:szCs w:val="21"/>
          <w14:textFill>
            <w14:solidFill>
              <w14:schemeClr w14:val="tx1"/>
            </w14:solidFill>
          </w14:textFill>
        </w:rPr>
      </w:pPr>
      <w:bookmarkStart w:id="109" w:name="_Toc369362942"/>
      <w:bookmarkEnd w:id="109"/>
      <w:bookmarkStart w:id="110" w:name="_Toc369363022"/>
      <w:bookmarkEnd w:id="110"/>
      <w:bookmarkStart w:id="111" w:name="_Toc325101871"/>
      <w:bookmarkEnd w:id="111"/>
      <w:bookmarkStart w:id="112" w:name="_Toc261965440"/>
      <w:bookmarkEnd w:id="112"/>
      <w:bookmarkStart w:id="113" w:name="_Toc325119293"/>
      <w:bookmarkEnd w:id="113"/>
      <w:bookmarkStart w:id="114" w:name="_Toc369362974"/>
      <w:bookmarkEnd w:id="114"/>
      <w:bookmarkStart w:id="115" w:name="_Toc369362970"/>
      <w:bookmarkEnd w:id="115"/>
      <w:bookmarkStart w:id="116" w:name="_Toc369363026"/>
      <w:bookmarkEnd w:id="116"/>
      <w:bookmarkStart w:id="117" w:name="_Toc369363054"/>
      <w:bookmarkEnd w:id="117"/>
      <w:bookmarkStart w:id="118" w:name="_Toc369363089"/>
      <w:bookmarkEnd w:id="118"/>
      <w:bookmarkStart w:id="119" w:name="_Toc369362982"/>
      <w:bookmarkEnd w:id="119"/>
      <w:bookmarkStart w:id="120" w:name="_Toc369362945"/>
      <w:bookmarkEnd w:id="120"/>
      <w:bookmarkStart w:id="121" w:name="_Toc369362940"/>
      <w:bookmarkEnd w:id="121"/>
      <w:bookmarkStart w:id="122" w:name="_Toc325118593"/>
      <w:bookmarkEnd w:id="122"/>
      <w:bookmarkStart w:id="123" w:name="_Toc369363010"/>
      <w:bookmarkEnd w:id="123"/>
      <w:bookmarkStart w:id="124" w:name="_Toc369362958"/>
      <w:bookmarkEnd w:id="124"/>
      <w:bookmarkStart w:id="125" w:name="_Toc369362986"/>
      <w:bookmarkEnd w:id="125"/>
      <w:bookmarkStart w:id="126" w:name="_Toc369363216"/>
      <w:bookmarkEnd w:id="126"/>
      <w:bookmarkStart w:id="127" w:name="_Toc369363101"/>
      <w:bookmarkEnd w:id="127"/>
      <w:bookmarkStart w:id="128" w:name="_Toc369363178"/>
      <w:bookmarkEnd w:id="128"/>
      <w:bookmarkStart w:id="129" w:name="_Toc369363114"/>
      <w:bookmarkEnd w:id="129"/>
      <w:bookmarkStart w:id="130" w:name="_Toc325118594"/>
      <w:bookmarkEnd w:id="130"/>
      <w:bookmarkStart w:id="131" w:name="_Toc325101873"/>
      <w:bookmarkEnd w:id="131"/>
      <w:bookmarkStart w:id="132" w:name="_Toc325119292"/>
      <w:bookmarkEnd w:id="132"/>
      <w:bookmarkStart w:id="133" w:name="_Toc261965436"/>
      <w:bookmarkEnd w:id="133"/>
      <w:bookmarkStart w:id="134" w:name="_Toc261965439"/>
      <w:bookmarkEnd w:id="134"/>
      <w:bookmarkStart w:id="135" w:name="_Toc369363085"/>
      <w:bookmarkEnd w:id="135"/>
      <w:bookmarkStart w:id="136" w:name="_Toc325118592"/>
      <w:bookmarkEnd w:id="136"/>
      <w:bookmarkStart w:id="137" w:name="_Toc369363034"/>
      <w:bookmarkEnd w:id="137"/>
      <w:bookmarkStart w:id="138" w:name="_Toc369362954"/>
      <w:bookmarkEnd w:id="138"/>
      <w:bookmarkStart w:id="139" w:name="_Toc369362944"/>
      <w:bookmarkEnd w:id="139"/>
      <w:bookmarkStart w:id="140" w:name="_Toc369363122"/>
      <w:bookmarkEnd w:id="140"/>
      <w:bookmarkStart w:id="141" w:name="_Toc325101872"/>
      <w:bookmarkEnd w:id="141"/>
      <w:bookmarkStart w:id="142" w:name="_Toc369363038"/>
      <w:bookmarkEnd w:id="142"/>
      <w:bookmarkStart w:id="143" w:name="_Toc369363128"/>
      <w:bookmarkEnd w:id="143"/>
      <w:bookmarkStart w:id="144" w:name="_Toc369363077"/>
      <w:bookmarkEnd w:id="144"/>
      <w:bookmarkStart w:id="145" w:name="_Toc369362938"/>
      <w:bookmarkEnd w:id="145"/>
      <w:bookmarkStart w:id="146" w:name="_Toc369362994"/>
      <w:bookmarkEnd w:id="146"/>
      <w:bookmarkStart w:id="147" w:name="_Toc369363132"/>
      <w:bookmarkEnd w:id="147"/>
      <w:bookmarkStart w:id="148" w:name="_Toc369363177"/>
      <w:bookmarkEnd w:id="148"/>
      <w:bookmarkStart w:id="149" w:name="_Toc369363046"/>
      <w:bookmarkEnd w:id="149"/>
      <w:bookmarkStart w:id="150" w:name="_Toc369363118"/>
      <w:bookmarkEnd w:id="150"/>
      <w:bookmarkStart w:id="151" w:name="_Toc369362939"/>
      <w:bookmarkEnd w:id="151"/>
      <w:bookmarkStart w:id="152" w:name="_Toc369363105"/>
      <w:bookmarkEnd w:id="152"/>
      <w:bookmarkStart w:id="153" w:name="_Toc261965437"/>
      <w:bookmarkEnd w:id="153"/>
      <w:bookmarkStart w:id="154" w:name="_Toc369363069"/>
      <w:bookmarkEnd w:id="154"/>
      <w:bookmarkStart w:id="155" w:name="_Toc325118606"/>
      <w:bookmarkEnd w:id="155"/>
      <w:bookmarkStart w:id="156" w:name="_Toc369362941"/>
      <w:bookmarkEnd w:id="156"/>
      <w:bookmarkStart w:id="157" w:name="_Toc369363060"/>
      <w:bookmarkEnd w:id="157"/>
      <w:bookmarkStart w:id="158" w:name="_Toc369363059"/>
      <w:bookmarkEnd w:id="158"/>
      <w:bookmarkStart w:id="159" w:name="_Toc369363126"/>
      <w:bookmarkEnd w:id="159"/>
      <w:bookmarkStart w:id="160" w:name="_Toc325101869"/>
      <w:bookmarkEnd w:id="160"/>
      <w:bookmarkStart w:id="161" w:name="_Toc369362998"/>
      <w:bookmarkEnd w:id="161"/>
      <w:bookmarkStart w:id="162" w:name="_Toc325118595"/>
      <w:bookmarkEnd w:id="162"/>
      <w:bookmarkStart w:id="163" w:name="_Toc325119291"/>
      <w:bookmarkEnd w:id="163"/>
      <w:bookmarkStart w:id="164" w:name="_Toc325119294"/>
      <w:bookmarkEnd w:id="164"/>
      <w:bookmarkStart w:id="165" w:name="_Toc369363050"/>
      <w:bookmarkEnd w:id="165"/>
      <w:bookmarkStart w:id="166" w:name="_Toc261965438"/>
      <w:bookmarkEnd w:id="166"/>
      <w:bookmarkStart w:id="167" w:name="_Toc325119295"/>
      <w:bookmarkEnd w:id="167"/>
      <w:bookmarkStart w:id="168" w:name="_Toc325101870"/>
      <w:bookmarkEnd w:id="168"/>
      <w:bookmarkStart w:id="169" w:name="_Toc369363058"/>
      <w:bookmarkEnd w:id="169"/>
      <w:bookmarkStart w:id="170" w:name="_Toc369363073"/>
      <w:bookmarkEnd w:id="170"/>
      <w:bookmarkStart w:id="171" w:name="_Toc325118596"/>
      <w:bookmarkEnd w:id="171"/>
      <w:bookmarkStart w:id="172" w:name="_Toc369362943"/>
      <w:bookmarkEnd w:id="172"/>
      <w:bookmarkStart w:id="173" w:name="_Toc369363006"/>
      <w:bookmarkEnd w:id="173"/>
      <w:bookmarkStart w:id="174" w:name="_Toc252442587"/>
      <w:bookmarkStart w:id="175" w:name="_Toc1807"/>
      <w:r>
        <w:rPr>
          <w:rFonts w:hint="eastAsia" w:ascii="黑体" w:eastAsia="黑体"/>
          <w:b w:val="0"/>
          <w:color w:val="000000" w:themeColor="text1"/>
          <w:sz w:val="21"/>
          <w:szCs w:val="21"/>
          <w14:textFill>
            <w14:solidFill>
              <w14:schemeClr w14:val="tx1"/>
            </w14:solidFill>
          </w14:textFill>
        </w:rPr>
        <w:t>O</w:t>
      </w:r>
      <w:r>
        <w:rPr>
          <w:rFonts w:ascii="黑体" w:eastAsia="黑体"/>
          <w:b w:val="0"/>
          <w:color w:val="000000" w:themeColor="text1"/>
          <w:sz w:val="21"/>
          <w:szCs w:val="21"/>
          <w14:textFill>
            <w14:solidFill>
              <w14:schemeClr w14:val="tx1"/>
            </w14:solidFill>
          </w14:textFill>
        </w:rPr>
        <w:t>MC-R测量报告数据格式要求</w:t>
      </w:r>
      <w:bookmarkEnd w:id="174"/>
      <w:bookmarkEnd w:id="175"/>
    </w:p>
    <w:p>
      <w:pPr>
        <w:pStyle w:val="61"/>
        <w:rPr>
          <w:color w:val="000000" w:themeColor="text1"/>
          <w14:textFill>
            <w14:solidFill>
              <w14:schemeClr w14:val="tx1"/>
            </w14:solidFill>
          </w14:textFill>
        </w:rPr>
      </w:pPr>
      <w:bookmarkStart w:id="176" w:name="_Toc252442588"/>
      <w:bookmarkStart w:id="177" w:name="_Toc1953"/>
      <w:r>
        <w:rPr>
          <w:rFonts w:hint="eastAsia"/>
          <w:color w:val="000000" w:themeColor="text1"/>
          <w14:textFill>
            <w14:solidFill>
              <w14:schemeClr w14:val="tx1"/>
            </w14:solidFill>
          </w14:textFill>
        </w:rPr>
        <w:t>总则</w:t>
      </w:r>
      <w:bookmarkEnd w:id="176"/>
      <w:bookmarkEnd w:id="177"/>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OMC-R测量报告文件的格式</w:t>
      </w:r>
      <w:r>
        <w:rPr>
          <w:rFonts w:hint="eastAsia" w:hAnsi="宋体"/>
          <w:color w:val="000000" w:themeColor="text1"/>
          <w14:textFill>
            <w14:solidFill>
              <w14:schemeClr w14:val="tx1"/>
            </w14:solidFill>
          </w14:textFill>
        </w:rPr>
        <w:t>应为</w:t>
      </w:r>
      <w:r>
        <w:rPr>
          <w:rFonts w:hAnsi="宋体"/>
          <w:color w:val="000000" w:themeColor="text1"/>
          <w14:textFill>
            <w14:solidFill>
              <w14:schemeClr w14:val="tx1"/>
            </w14:solidFill>
          </w14:textFill>
        </w:rPr>
        <w:t>XML格式，且应按照命名规则进行命名，测量报告文件</w:t>
      </w:r>
      <w:r>
        <w:rPr>
          <w:rFonts w:hint="eastAsia" w:hAnsi="宋体"/>
          <w:color w:val="000000" w:themeColor="text1"/>
          <w14:textFill>
            <w14:solidFill>
              <w14:schemeClr w14:val="tx1"/>
            </w14:solidFill>
          </w14:textFill>
        </w:rPr>
        <w:t>经过zip或gz方式压缩，</w:t>
      </w:r>
      <w:r>
        <w:rPr>
          <w:rFonts w:hAnsi="宋体"/>
          <w:color w:val="000000" w:themeColor="text1"/>
          <w14:textFill>
            <w14:solidFill>
              <w14:schemeClr w14:val="tx1"/>
            </w14:solidFill>
          </w14:textFill>
        </w:rPr>
        <w:t>可以通过</w:t>
      </w:r>
      <w:r>
        <w:rPr>
          <w:rFonts w:hint="eastAsia" w:hAnsi="宋体"/>
          <w:color w:val="000000" w:themeColor="text1"/>
          <w14:textFill>
            <w14:solidFill>
              <w14:schemeClr w14:val="tx1"/>
            </w14:solidFill>
          </w14:textFill>
        </w:rPr>
        <w:t>FTP/S</w:t>
      </w:r>
      <w:r>
        <w:rPr>
          <w:rFonts w:hAnsi="宋体"/>
          <w:color w:val="000000" w:themeColor="text1"/>
          <w14:textFill>
            <w14:solidFill>
              <w14:schemeClr w14:val="tx1"/>
            </w14:solidFill>
          </w14:textFill>
        </w:rPr>
        <w:t>FTP协议进行访问。</w:t>
      </w:r>
    </w:p>
    <w:p>
      <w:pPr>
        <w:pStyle w:val="61"/>
        <w:rPr>
          <w:color w:val="000000" w:themeColor="text1"/>
          <w14:textFill>
            <w14:solidFill>
              <w14:schemeClr w14:val="tx1"/>
            </w14:solidFill>
          </w14:textFill>
        </w:rPr>
      </w:pPr>
      <w:bookmarkStart w:id="178" w:name="_Toc252442589"/>
      <w:bookmarkStart w:id="179" w:name="_Toc20926"/>
      <w:r>
        <w:rPr>
          <w:rFonts w:hint="eastAsia"/>
          <w:color w:val="000000" w:themeColor="text1"/>
          <w14:textFill>
            <w14:solidFill>
              <w14:schemeClr w14:val="tx1"/>
            </w14:solidFill>
          </w14:textFill>
        </w:rPr>
        <w:t>测量</w:t>
      </w:r>
      <w:r>
        <w:rPr>
          <w:color w:val="000000" w:themeColor="text1"/>
          <w14:textFill>
            <w14:solidFill>
              <w14:schemeClr w14:val="tx1"/>
            </w14:solidFill>
          </w14:textFill>
        </w:rPr>
        <w:t>报告文件命名规则</w:t>
      </w:r>
      <w:bookmarkEnd w:id="178"/>
      <w:bookmarkEnd w:id="179"/>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OMC-R测量报告文件应按照如下规则命名：</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&lt;制式&gt;_&lt;文件类型&gt;_&lt;设备制造商&gt;_&lt;OMC-R名称&gt;_&lt;</w:t>
      </w:r>
      <w:r>
        <w:rPr>
          <w:rFonts w:hint="eastAsia" w:hAnsi="宋体"/>
          <w:color w:val="000000" w:themeColor="text1"/>
          <w14:textFill>
            <w14:solidFill>
              <w14:schemeClr w14:val="tx1"/>
            </w14:solidFill>
          </w14:textFill>
        </w:rPr>
        <w:t>gNBI</w:t>
      </w:r>
      <w:r>
        <w:rPr>
          <w:rFonts w:hAnsi="宋体"/>
          <w:color w:val="000000" w:themeColor="text1"/>
          <w14:textFill>
            <w14:solidFill>
              <w14:schemeClr w14:val="tx1"/>
            </w14:solidFill>
          </w14:textFill>
        </w:rPr>
        <w:t>d&gt;_&lt;采集时间&gt;[_&lt;RC&gt;].&lt;扩展名&gt;</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各字段的含义如下：</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制式：指通信网类型</w:t>
      </w:r>
      <w:r>
        <w:rPr>
          <w:rFonts w:hint="eastAsia" w:hAnsi="宋体"/>
          <w:color w:val="000000" w:themeColor="text1"/>
          <w14:textFill>
            <w14:solidFill>
              <w14:schemeClr w14:val="tx1"/>
            </w14:solidFill>
          </w14:textFill>
        </w:rPr>
        <w:t>，5G取值为“NR”。</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文件类型：指测量报告文件的类型，MRO代表</w:t>
      </w:r>
      <w:r>
        <w:rPr>
          <w:rFonts w:hint="eastAsia" w:hAnsi="宋体"/>
          <w:color w:val="000000" w:themeColor="text1"/>
          <w14:textFill>
            <w14:solidFill>
              <w14:schemeClr w14:val="tx1"/>
            </w14:solidFill>
          </w14:textFill>
        </w:rPr>
        <w:t>周期性的</w:t>
      </w:r>
      <w:r>
        <w:rPr>
          <w:rFonts w:hAnsi="宋体"/>
          <w:color w:val="000000" w:themeColor="text1"/>
          <w14:textFill>
            <w14:solidFill>
              <w14:schemeClr w14:val="tx1"/>
            </w14:solidFill>
          </w14:textFill>
        </w:rPr>
        <w:t>测量报告样本数据文件</w:t>
      </w:r>
      <w:r>
        <w:rPr>
          <w:rFonts w:hint="eastAsia" w:hAnsi="宋体"/>
          <w:color w:val="000000" w:themeColor="text1"/>
          <w14:textFill>
            <w14:solidFill>
              <w14:schemeClr w14:val="tx1"/>
            </w14:solidFill>
          </w14:textFill>
        </w:rPr>
        <w:t>，不包括事件触发的样本数据；</w:t>
      </w:r>
      <w:r>
        <w:rPr>
          <w:rFonts w:hAnsi="宋体"/>
          <w:color w:val="000000" w:themeColor="text1"/>
          <w14:textFill>
            <w14:solidFill>
              <w14:schemeClr w14:val="tx1"/>
            </w14:solidFill>
          </w14:textFill>
        </w:rPr>
        <w:t>MR</w:t>
      </w:r>
      <w:r>
        <w:rPr>
          <w:rFonts w:hint="eastAsia" w:hAnsi="宋体"/>
          <w:color w:val="000000" w:themeColor="text1"/>
          <w14:textFill>
            <w14:solidFill>
              <w14:schemeClr w14:val="tx1"/>
            </w14:solidFill>
          </w14:textFill>
        </w:rPr>
        <w:t>E</w:t>
      </w:r>
      <w:r>
        <w:rPr>
          <w:rFonts w:hAnsi="宋体"/>
          <w:color w:val="000000" w:themeColor="text1"/>
          <w14:textFill>
            <w14:solidFill>
              <w14:schemeClr w14:val="tx1"/>
            </w14:solidFill>
          </w14:textFill>
        </w:rPr>
        <w:t>代表</w:t>
      </w:r>
      <w:r>
        <w:rPr>
          <w:rFonts w:hint="eastAsia" w:hAnsi="宋体"/>
          <w:color w:val="000000" w:themeColor="text1"/>
          <w14:textFill>
            <w14:solidFill>
              <w14:schemeClr w14:val="tx1"/>
            </w14:solidFill>
          </w14:textFill>
        </w:rPr>
        <w:t>事件触发的测量报告样本数据。</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设备制造商：指通信网络中设备厂家名称。</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OMC-R名称：指通信网络中设备制造商OMC-R标识。</w:t>
      </w:r>
    </w:p>
    <w:p>
      <w:pPr>
        <w:pStyle w:val="56"/>
        <w:numPr>
          <w:ilvl w:val="0"/>
          <w:numId w:val="34"/>
        </w:numPr>
        <w:ind w:firstLineChars="0"/>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gNB</w:t>
      </w:r>
      <w:r>
        <w:rPr>
          <w:rFonts w:hAnsi="宋体"/>
          <w:color w:val="000000" w:themeColor="text1"/>
          <w14:textFill>
            <w14:solidFill>
              <w14:schemeClr w14:val="tx1"/>
            </w14:solidFill>
          </w14:textFill>
        </w:rPr>
        <w:t>Id：指通信网络中</w:t>
      </w:r>
      <w:r>
        <w:rPr>
          <w:rFonts w:hint="eastAsia" w:hAnsi="宋体"/>
          <w:color w:val="000000" w:themeColor="text1"/>
          <w14:textFill>
            <w14:solidFill>
              <w14:schemeClr w14:val="tx1"/>
            </w14:solidFill>
          </w14:textFill>
        </w:rPr>
        <w:t>基站唯一</w:t>
      </w:r>
      <w:r>
        <w:rPr>
          <w:rFonts w:hAnsi="宋体"/>
          <w:color w:val="000000" w:themeColor="text1"/>
          <w14:textFill>
            <w14:solidFill>
              <w14:schemeClr w14:val="tx1"/>
            </w14:solidFill>
          </w14:textFill>
        </w:rPr>
        <w:t>标识。</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采集时间：指测量报告</w:t>
      </w:r>
      <w:r>
        <w:rPr>
          <w:rFonts w:hint="eastAsia" w:hAnsi="宋体"/>
          <w:color w:val="000000" w:themeColor="text1"/>
          <w14:textFill>
            <w14:solidFill>
              <w14:schemeClr w14:val="tx1"/>
            </w14:solidFill>
          </w14:textFill>
        </w:rPr>
        <w:t>数据采集周期开始时间。</w:t>
      </w:r>
      <w:r>
        <w:rPr>
          <w:rFonts w:hAnsi="宋体"/>
          <w:color w:val="000000" w:themeColor="text1"/>
          <w14:textFill>
            <w14:solidFill>
              <w14:schemeClr w14:val="tx1"/>
            </w14:solidFill>
          </w14:textFill>
        </w:rPr>
        <w:t>格式为YYYYMMDDHH</w:t>
      </w:r>
      <w:r>
        <w:rPr>
          <w:rFonts w:hint="eastAsia" w:hAnsi="宋体"/>
          <w:color w:val="000000" w:themeColor="text1"/>
          <w14:textFill>
            <w14:solidFill>
              <w14:schemeClr w14:val="tx1"/>
            </w14:solidFill>
          </w14:textFill>
        </w:rPr>
        <w:t>mm</w:t>
      </w:r>
      <w:r>
        <w:rPr>
          <w:rFonts w:hAnsi="宋体"/>
          <w:color w:val="000000" w:themeColor="text1"/>
          <w14:textFill>
            <w14:solidFill>
              <w14:schemeClr w14:val="tx1"/>
            </w14:solidFill>
          </w14:textFill>
        </w:rPr>
        <w:t>SS</w:t>
      </w:r>
      <w:r>
        <w:rPr>
          <w:rFonts w:hint="eastAsia" w:hAnsi="宋体"/>
          <w:color w:val="000000" w:themeColor="text1"/>
          <w14:textFill>
            <w14:solidFill>
              <w14:schemeClr w14:val="tx1"/>
            </w14:solidFill>
          </w14:textFill>
        </w:rPr>
        <w:t>（北京时间）</w:t>
      </w:r>
      <w:r>
        <w:rPr>
          <w:rFonts w:hAnsi="宋体"/>
          <w:color w:val="000000" w:themeColor="text1"/>
          <w14:textFill>
            <w14:solidFill>
              <w14:schemeClr w14:val="tx1"/>
            </w14:solidFill>
          </w14:textFill>
        </w:rPr>
        <w:t>，其中：</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YYYY：表示4位数字组成的年份（如2008）；</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――MM：表示2位数字组成的月份，取值为01－12；</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DD：表示2位数字组成的日期，取值为01－31</w:t>
      </w:r>
      <w:r>
        <w:rPr>
          <w:rFonts w:hint="eastAsia" w:hAnsi="宋体"/>
          <w:color w:val="000000" w:themeColor="text1"/>
          <w14:textFill>
            <w14:solidFill>
              <w14:schemeClr w14:val="tx1"/>
            </w14:solidFill>
          </w14:textFill>
        </w:rPr>
        <w:t>；</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HH ：表示2位数字组成的小时（本地时间），取值为00－23；</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 xml:space="preserve"> mm</w:t>
      </w:r>
      <w:r>
        <w:rPr>
          <w:rFonts w:hAnsi="宋体"/>
          <w:color w:val="000000" w:themeColor="text1"/>
          <w14:textFill>
            <w14:solidFill>
              <w14:schemeClr w14:val="tx1"/>
            </w14:solidFill>
          </w14:textFill>
        </w:rPr>
        <w:t>：表示2位数字组成的分钟（本地时间），取值为00－59；</w:t>
      </w:r>
    </w:p>
    <w:p>
      <w:pPr>
        <w:pStyle w:val="56"/>
        <w:ind w:left="420" w:leftChars="200"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SS：表示为2位数字组成的秒（本地时间），取值为00－59。</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RC：指</w:t>
      </w:r>
      <w:r>
        <w:rPr>
          <w:rFonts w:hint="eastAsia" w:hAnsi="宋体"/>
          <w:color w:val="000000" w:themeColor="text1"/>
          <w14:textFill>
            <w14:solidFill>
              <w14:schemeClr w14:val="tx1"/>
            </w14:solidFill>
          </w14:textFill>
        </w:rPr>
        <w:t>NR</w:t>
      </w:r>
      <w:r>
        <w:rPr>
          <w:rFonts w:hAnsi="宋体"/>
          <w:color w:val="000000" w:themeColor="text1"/>
          <w14:textFill>
            <w14:solidFill>
              <w14:schemeClr w14:val="tx1"/>
            </w14:solidFill>
          </w14:textFill>
        </w:rPr>
        <w:t>设备厂商扩展，该项可选。RC域为连续的计数器，取值从“1”开始，用来协助定义唯一的文件名。当多个文件产生且文件名中其他所有的参数都相同时，RC存在，当产生与文件名中其他参数都相同的新文件时，RC加1。</w:t>
      </w:r>
    </w:p>
    <w:p>
      <w:pPr>
        <w:pStyle w:val="56"/>
        <w:numPr>
          <w:ilvl w:val="0"/>
          <w:numId w:val="34"/>
        </w:numPr>
        <w:ind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扩展名：指测量报告文件的格式类型，XML格式文件扩展名为xml；若经过压缩，则扩展名为“zip”或“</w:t>
      </w:r>
      <w:r>
        <w:rPr>
          <w:rFonts w:hint="eastAsia" w:hAnsi="宋体"/>
          <w:color w:val="000000" w:themeColor="text1"/>
          <w14:textFill>
            <w14:solidFill>
              <w14:schemeClr w14:val="tx1"/>
            </w14:solidFill>
          </w14:textFill>
        </w:rPr>
        <w:t>gz</w:t>
      </w:r>
      <w:r>
        <w:rPr>
          <w:rFonts w:hAnsi="宋体"/>
          <w:color w:val="000000" w:themeColor="text1"/>
          <w14:textFill>
            <w14:solidFill>
              <w14:schemeClr w14:val="tx1"/>
            </w14:solidFill>
          </w14:textFill>
        </w:rPr>
        <w:t>”。</w:t>
      </w:r>
    </w:p>
    <w:p>
      <w:pPr>
        <w:pStyle w:val="61"/>
        <w:rPr>
          <w:color w:val="000000" w:themeColor="text1"/>
          <w14:textFill>
            <w14:solidFill>
              <w14:schemeClr w14:val="tx1"/>
            </w14:solidFill>
          </w14:textFill>
        </w:rPr>
      </w:pPr>
      <w:bookmarkStart w:id="180" w:name="_Toc252442590"/>
      <w:bookmarkStart w:id="181" w:name="_Toc31256"/>
      <w:r>
        <w:rPr>
          <w:rFonts w:hint="eastAsia"/>
          <w:color w:val="000000" w:themeColor="text1"/>
          <w14:textFill>
            <w14:solidFill>
              <w14:schemeClr w14:val="tx1"/>
            </w14:solidFill>
          </w14:textFill>
        </w:rPr>
        <w:t>X</w:t>
      </w:r>
      <w:r>
        <w:rPr>
          <w:color w:val="000000" w:themeColor="text1"/>
          <w14:textFill>
            <w14:solidFill>
              <w14:schemeClr w14:val="tx1"/>
            </w14:solidFill>
          </w14:textFill>
        </w:rPr>
        <w:t>ML文件格式</w:t>
      </w:r>
      <w:bookmarkEnd w:id="180"/>
      <w:bookmarkEnd w:id="181"/>
    </w:p>
    <w:p>
      <w:pPr>
        <w:pStyle w:val="62"/>
        <w:tabs>
          <w:tab w:val="left" w:pos="710"/>
        </w:tabs>
        <w:spacing w:line="415" w:lineRule="auto"/>
        <w:rPr>
          <w:color w:val="000000" w:themeColor="text1"/>
          <w14:textFill>
            <w14:solidFill>
              <w14:schemeClr w14:val="tx1"/>
            </w14:solidFill>
          </w14:textFill>
        </w:rPr>
      </w:pPr>
      <w:bookmarkStart w:id="182" w:name="_Toc252442591"/>
      <w:bookmarkStart w:id="183" w:name="_Toc28263"/>
      <w:r>
        <w:rPr>
          <w:rFonts w:hint="eastAsia"/>
          <w:color w:val="000000" w:themeColor="text1"/>
          <w14:textFill>
            <w14:solidFill>
              <w14:schemeClr w14:val="tx1"/>
            </w14:solidFill>
          </w14:textFill>
        </w:rPr>
        <w:t>X</w:t>
      </w:r>
      <w:r>
        <w:rPr>
          <w:color w:val="000000" w:themeColor="text1"/>
          <w14:textFill>
            <w14:solidFill>
              <w14:schemeClr w14:val="tx1"/>
            </w14:solidFill>
          </w14:textFill>
        </w:rPr>
        <w:t>ML文件结构图</w:t>
      </w:r>
      <w:bookmarkEnd w:id="182"/>
      <w:bookmarkEnd w:id="183"/>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XML格式的测量报告文件的结构图</w:t>
      </w:r>
      <w:r>
        <w:rPr>
          <w:rFonts w:hint="eastAsia" w:hAnsi="宋体"/>
          <w:color w:val="000000" w:themeColor="text1"/>
          <w14:textFill>
            <w14:solidFill>
              <w14:schemeClr w14:val="tx1"/>
            </w14:solidFill>
          </w14:textFill>
        </w:rPr>
        <w:t>要求如下</w:t>
      </w:r>
      <w:r>
        <w:rPr>
          <w:rFonts w:hAnsi="宋体"/>
          <w:color w:val="000000" w:themeColor="text1"/>
          <w14:textFill>
            <w14:solidFill>
              <w14:schemeClr w14:val="tx1"/>
            </w14:solidFill>
          </w14:textFill>
        </w:rPr>
        <w:t>。</w:t>
      </w:r>
    </w:p>
    <w:p>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80965" cy="1518285"/>
            <wp:effectExtent l="19050" t="0" r="497"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7" cstate="print"/>
                    <a:srcRect/>
                    <a:stretch>
                      <a:fillRect/>
                    </a:stretch>
                  </pic:blipFill>
                  <pic:spPr>
                    <a:xfrm>
                      <a:off x="0" y="0"/>
                      <a:ext cx="5181512" cy="1518819"/>
                    </a:xfrm>
                    <a:prstGeom prst="rect">
                      <a:avLst/>
                    </a:prstGeom>
                    <a:noFill/>
                    <a:ln w="9525">
                      <a:noFill/>
                      <a:miter lim="800000"/>
                      <a:headEnd/>
                      <a:tailEnd/>
                    </a:ln>
                  </pic:spPr>
                </pic:pic>
              </a:graphicData>
            </a:graphic>
          </wp:inline>
        </w:drawing>
      </w:r>
    </w:p>
    <w:p>
      <w:pPr>
        <w:pStyle w:val="56"/>
        <w:ind w:firstLine="0" w:firstLineChars="0"/>
        <w:jc w:val="center"/>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图</w:t>
      </w:r>
      <w:r>
        <w:rPr>
          <w:rFonts w:hAnsi="宋体"/>
          <w:color w:val="000000" w:themeColor="text1"/>
          <w14:textFill>
            <w14:solidFill>
              <w14:schemeClr w14:val="tx1"/>
            </w14:solidFill>
          </w14:textFill>
        </w:rPr>
        <w:t>XML文件结构图</w:t>
      </w:r>
    </w:p>
    <w:p>
      <w:pPr>
        <w:pStyle w:val="62"/>
        <w:tabs>
          <w:tab w:val="left" w:pos="710"/>
        </w:tabs>
        <w:spacing w:line="415" w:lineRule="auto"/>
        <w:rPr>
          <w:color w:val="000000" w:themeColor="text1"/>
          <w14:textFill>
            <w14:solidFill>
              <w14:schemeClr w14:val="tx1"/>
            </w14:solidFill>
          </w14:textFill>
        </w:rPr>
      </w:pPr>
      <w:bookmarkStart w:id="184" w:name="_Toc252442592"/>
      <w:bookmarkStart w:id="185" w:name="_Toc1304"/>
      <w:r>
        <w:rPr>
          <w:color w:val="000000" w:themeColor="text1"/>
          <w14:textFill>
            <w14:solidFill>
              <w14:schemeClr w14:val="tx1"/>
            </w14:solidFill>
          </w14:textFill>
        </w:rPr>
        <w:t>标签说明</w:t>
      </w:r>
      <w:bookmarkEnd w:id="184"/>
      <w:bookmarkEnd w:id="185"/>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表9 </w:t>
      </w:r>
      <w:r>
        <w:rPr>
          <w:color w:val="000000" w:themeColor="text1"/>
          <w14:textFill>
            <w14:solidFill>
              <w14:schemeClr w14:val="tx1"/>
            </w14:solidFill>
          </w14:textFill>
        </w:rPr>
        <w:t>XML文件中各标签说明</w:t>
      </w:r>
    </w:p>
    <w:tbl>
      <w:tblPr>
        <w:tblStyle w:val="34"/>
        <w:tblW w:w="7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8"/>
        <w:gridCol w:w="1035"/>
        <w:gridCol w:w="4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018"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标签名称</w:t>
            </w:r>
          </w:p>
        </w:tc>
        <w:tc>
          <w:tcPr>
            <w:tcW w:w="1035"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4420"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18" w:type="dxa"/>
            <w:shd w:val="clear" w:color="auto" w:fill="auto"/>
          </w:tcPr>
          <w:p>
            <w:pPr>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bulkPmMrDataFile</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r>
              <w:rPr>
                <w:rFonts w:ascii="宋体" w:hAnsi="宋体"/>
                <w:color w:val="000000" w:themeColor="text1"/>
                <w:kern w:val="0"/>
                <w:sz w:val="15"/>
                <w:szCs w:val="15"/>
                <w:lang w:val="fr-FR"/>
                <w14:textFill>
                  <w14:solidFill>
                    <w14:schemeClr w14:val="tx1"/>
                  </w14:solidFill>
                </w14:textFill>
              </w:rPr>
              <w:t>[注]</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测量报告性能数据文件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18" w:type="dxa"/>
            <w:shd w:val="clear" w:color="auto" w:fill="auto"/>
          </w:tcPr>
          <w:p>
            <w:pP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f</w:t>
            </w:r>
            <w:r>
              <w:rPr>
                <w:rFonts w:ascii="宋体" w:hAnsi="宋体"/>
                <w:color w:val="000000" w:themeColor="text1"/>
                <w:sz w:val="18"/>
                <w:szCs w:val="18"/>
                <w14:textFill>
                  <w14:solidFill>
                    <w14:schemeClr w14:val="tx1"/>
                  </w14:solidFill>
                </w14:textFill>
              </w:rPr>
              <w:t>ileHeader</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文件头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18" w:type="dxa"/>
            <w:shd w:val="clear" w:color="auto" w:fill="auto"/>
          </w:tcPr>
          <w:p>
            <w:pP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gNB</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测量报告数据文件对应的测量网元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201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m</w:t>
            </w:r>
            <w:r>
              <w:rPr>
                <w:rFonts w:ascii="宋体" w:hAnsi="宋体"/>
                <w:color w:val="000000" w:themeColor="text1"/>
                <w:sz w:val="18"/>
                <w:szCs w:val="18"/>
                <w14:textFill>
                  <w14:solidFill>
                    <w14:schemeClr w14:val="tx1"/>
                  </w14:solidFill>
                </w14:textFill>
              </w:rPr>
              <w:t>easurement</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201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s</w:t>
            </w:r>
            <w:r>
              <w:rPr>
                <w:rFonts w:ascii="宋体" w:hAnsi="宋体"/>
                <w:color w:val="000000" w:themeColor="text1"/>
                <w:kern w:val="0"/>
                <w:sz w:val="18"/>
                <w:szCs w:val="18"/>
                <w14:textFill>
                  <w14:solidFill>
                    <w14:schemeClr w14:val="tx1"/>
                  </w14:solidFill>
                </w14:textFill>
              </w:rPr>
              <w:t>mr</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测量报告数据中每个子测量数据的名称列表，使用空格对各子测量数据名称进行分割。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1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o</w:t>
            </w:r>
            <w:r>
              <w:rPr>
                <w:rFonts w:ascii="宋体" w:hAnsi="宋体"/>
                <w:color w:val="000000" w:themeColor="text1"/>
                <w:kern w:val="0"/>
                <w:sz w:val="18"/>
                <w:szCs w:val="18"/>
                <w14:textFill>
                  <w14:solidFill>
                    <w14:schemeClr w14:val="tx1"/>
                  </w14:solidFill>
                </w14:textFill>
              </w:rPr>
              <w:t>bject</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具体的测量对象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01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v</w:t>
            </w:r>
          </w:p>
        </w:tc>
        <w:tc>
          <w:tcPr>
            <w:tcW w:w="1035"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M</w:t>
            </w:r>
          </w:p>
        </w:tc>
        <w:tc>
          <w:tcPr>
            <w:tcW w:w="442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具体测量对象的子测量数据的测量值列表，使用空格对各子测量数据数值进行分割，取值顺序要求与</w:t>
            </w:r>
            <w:r>
              <w:rPr>
                <w:rFonts w:hint="eastAsia" w:ascii="宋体" w:hAnsi="宋体"/>
                <w:color w:val="000000" w:themeColor="text1"/>
                <w:kern w:val="0"/>
                <w:sz w:val="18"/>
                <w:szCs w:val="18"/>
                <w14:textFill>
                  <w14:solidFill>
                    <w14:schemeClr w14:val="tx1"/>
                  </w14:solidFill>
                </w14:textFill>
              </w:rPr>
              <w:t>s</w:t>
            </w:r>
            <w:r>
              <w:rPr>
                <w:rFonts w:ascii="宋体" w:hAnsi="宋体"/>
                <w:color w:val="000000" w:themeColor="text1"/>
                <w:kern w:val="0"/>
                <w:sz w:val="18"/>
                <w:szCs w:val="18"/>
                <w14:textFill>
                  <w14:solidFill>
                    <w14:schemeClr w14:val="tx1"/>
                  </w14:solidFill>
                </w14:textFill>
              </w:rPr>
              <w:t>mr列表中的子测量数据的名称排列顺序一致。如果取值为空用NIL标识。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473" w:type="dxa"/>
            <w:gridSpan w:val="3"/>
            <w:shd w:val="clear" w:color="auto" w:fill="auto"/>
          </w:tcPr>
          <w:p>
            <w:pPr>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注：限定中，M指必选项；O指可选项</w:t>
            </w:r>
            <w:r>
              <w:rPr>
                <w:rFonts w:hint="eastAsia" w:ascii="宋体" w:hAnsi="宋体"/>
                <w:color w:val="000000" w:themeColor="text1"/>
                <w:sz w:val="18"/>
                <w:szCs w:val="18"/>
                <w14:textFill>
                  <w14:solidFill>
                    <w14:schemeClr w14:val="tx1"/>
                  </w14:solidFill>
                </w14:textFill>
              </w:rPr>
              <w:t>；CM指条件必选</w:t>
            </w:r>
            <w:r>
              <w:rPr>
                <w:rFonts w:ascii="宋体" w:hAnsi="宋体"/>
                <w:color w:val="000000" w:themeColor="text1"/>
                <w:sz w:val="18"/>
                <w:szCs w:val="18"/>
                <w14:textFill>
                  <w14:solidFill>
                    <w14:schemeClr w14:val="tx1"/>
                  </w14:solidFill>
                </w14:textFill>
              </w:rPr>
              <w:t>。下同。</w:t>
            </w:r>
          </w:p>
        </w:tc>
      </w:tr>
    </w:tbl>
    <w:p>
      <w:pPr>
        <w:pStyle w:val="63"/>
        <w:rPr>
          <w:color w:val="000000" w:themeColor="text1"/>
          <w14:textFill>
            <w14:solidFill>
              <w14:schemeClr w14:val="tx1"/>
            </w14:solidFill>
          </w14:textFill>
        </w:rPr>
      </w:pPr>
      <w:bookmarkStart w:id="186" w:name="_Toc29464"/>
      <w:r>
        <w:rPr>
          <w:rFonts w:hint="eastAsia"/>
          <w:color w:val="000000" w:themeColor="text1"/>
          <w14:textFill>
            <w14:solidFill>
              <w14:schemeClr w14:val="tx1"/>
            </w14:solidFill>
          </w14:textFill>
        </w:rPr>
        <w:t>x</w:t>
      </w:r>
      <w:r>
        <w:rPr>
          <w:color w:val="000000" w:themeColor="text1"/>
          <w14:textFill>
            <w14:solidFill>
              <w14:schemeClr w14:val="tx1"/>
            </w14:solidFill>
          </w14:textFill>
        </w:rPr>
        <w:t>ml标签属性</w:t>
      </w:r>
      <w:bookmarkEnd w:id="186"/>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表10 x</w:t>
      </w:r>
      <w:r>
        <w:rPr>
          <w:color w:val="000000" w:themeColor="text1"/>
          <w14:textFill>
            <w14:solidFill>
              <w14:schemeClr w14:val="tx1"/>
            </w14:solidFill>
          </w14:textFill>
        </w:rPr>
        <w:t>ml标签属性</w:t>
      </w:r>
    </w:p>
    <w:tbl>
      <w:tblPr>
        <w:tblStyle w:val="34"/>
        <w:tblW w:w="6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1084"/>
        <w:gridCol w:w="904"/>
        <w:gridCol w:w="2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13"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属性名称</w:t>
            </w:r>
          </w:p>
        </w:tc>
        <w:tc>
          <w:tcPr>
            <w:tcW w:w="1084"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解释</w:t>
            </w:r>
          </w:p>
        </w:tc>
        <w:tc>
          <w:tcPr>
            <w:tcW w:w="904"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2893"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类型和取值说明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13"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v</w:t>
            </w:r>
            <w:r>
              <w:rPr>
                <w:rFonts w:ascii="宋体" w:hAnsi="宋体"/>
                <w:color w:val="000000" w:themeColor="text1"/>
                <w:kern w:val="0"/>
                <w:sz w:val="18"/>
                <w:szCs w:val="18"/>
                <w14:textFill>
                  <w14:solidFill>
                    <w14:schemeClr w14:val="tx1"/>
                  </w14:solidFill>
                </w14:textFill>
              </w:rPr>
              <w:t>ersion</w:t>
            </w:r>
          </w:p>
        </w:tc>
        <w:tc>
          <w:tcPr>
            <w:tcW w:w="1084"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版本</w:t>
            </w:r>
          </w:p>
        </w:tc>
        <w:tc>
          <w:tcPr>
            <w:tcW w:w="90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2893"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字符串，取值为”1.0”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13"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e</w:t>
            </w:r>
            <w:r>
              <w:rPr>
                <w:rFonts w:ascii="宋体" w:hAnsi="宋体"/>
                <w:color w:val="000000" w:themeColor="text1"/>
                <w:kern w:val="0"/>
                <w:sz w:val="18"/>
                <w:szCs w:val="18"/>
                <w14:textFill>
                  <w14:solidFill>
                    <w14:schemeClr w14:val="tx1"/>
                  </w14:solidFill>
                </w14:textFill>
              </w:rPr>
              <w:t>ncoding</w:t>
            </w:r>
          </w:p>
        </w:tc>
        <w:tc>
          <w:tcPr>
            <w:tcW w:w="1084"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字符集</w:t>
            </w:r>
          </w:p>
        </w:tc>
        <w:tc>
          <w:tcPr>
            <w:tcW w:w="90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2893"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　字符串，取值为：”UTF-8”</w:t>
            </w:r>
          </w:p>
        </w:tc>
      </w:tr>
    </w:tbl>
    <w:p>
      <w:pPr>
        <w:pStyle w:val="63"/>
        <w:rPr>
          <w:color w:val="000000" w:themeColor="text1"/>
          <w14:textFill>
            <w14:solidFill>
              <w14:schemeClr w14:val="tx1"/>
            </w14:solidFill>
          </w14:textFill>
        </w:rPr>
      </w:pPr>
      <w:bookmarkStart w:id="187" w:name="_Toc11275"/>
      <w:r>
        <w:rPr>
          <w:rFonts w:hint="eastAsia"/>
          <w:color w:val="000000" w:themeColor="text1"/>
          <w14:textFill>
            <w14:solidFill>
              <w14:schemeClr w14:val="tx1"/>
            </w14:solidFill>
          </w14:textFill>
        </w:rPr>
        <w:t>f</w:t>
      </w:r>
      <w:r>
        <w:rPr>
          <w:color w:val="000000" w:themeColor="text1"/>
          <w14:textFill>
            <w14:solidFill>
              <w14:schemeClr w14:val="tx1"/>
            </w14:solidFill>
          </w14:textFill>
        </w:rPr>
        <w:t>ileHeader标签属性</w:t>
      </w:r>
      <w:bookmarkEnd w:id="187"/>
    </w:p>
    <w:p>
      <w:pPr>
        <w:jc w:val="center"/>
        <w:rPr>
          <w:color w:val="000000" w:themeColor="text1"/>
          <w14:textFill>
            <w14:solidFill>
              <w14:schemeClr w14:val="tx1"/>
            </w14:solidFill>
          </w14:textFill>
        </w:rPr>
      </w:pPr>
      <w:bookmarkStart w:id="188" w:name="_Ref346289235"/>
      <w:r>
        <w:rPr>
          <w:rFonts w:hint="eastAsia"/>
          <w:color w:val="000000" w:themeColor="text1"/>
          <w14:textFill>
            <w14:solidFill>
              <w14:schemeClr w14:val="tx1"/>
            </w14:solidFill>
          </w14:textFill>
        </w:rPr>
        <w:t>表</w:t>
      </w:r>
      <w:bookmarkEnd w:id="188"/>
      <w:r>
        <w:rPr>
          <w:rFonts w:hint="eastAsia"/>
          <w:color w:val="000000" w:themeColor="text1"/>
          <w14:textFill>
            <w14:solidFill>
              <w14:schemeClr w14:val="tx1"/>
            </w14:solidFill>
          </w14:textFill>
        </w:rPr>
        <w:t>11 f</w:t>
      </w:r>
      <w:r>
        <w:rPr>
          <w:color w:val="000000" w:themeColor="text1"/>
          <w14:textFill>
            <w14:solidFill>
              <w14:schemeClr w14:val="tx1"/>
            </w14:solidFill>
          </w14:textFill>
        </w:rPr>
        <w:t>ileHeader标签属性</w:t>
      </w:r>
    </w:p>
    <w:tbl>
      <w:tblPr>
        <w:tblStyle w:val="34"/>
        <w:tblW w:w="76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2039"/>
        <w:gridCol w:w="858"/>
        <w:gridCol w:w="3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属性名称</w:t>
            </w:r>
          </w:p>
        </w:tc>
        <w:tc>
          <w:tcPr>
            <w:tcW w:w="2039"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解释</w:t>
            </w:r>
          </w:p>
        </w:tc>
        <w:tc>
          <w:tcPr>
            <w:tcW w:w="858"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3027"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类型和取值说明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fileFormatVersion</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文件格式版本</w:t>
            </w:r>
          </w:p>
        </w:tc>
        <w:tc>
          <w:tcPr>
            <w:tcW w:w="858"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r</w:t>
            </w:r>
            <w:r>
              <w:rPr>
                <w:rFonts w:ascii="宋体" w:hAnsi="宋体"/>
                <w:color w:val="000000" w:themeColor="text1"/>
                <w:kern w:val="0"/>
                <w:sz w:val="18"/>
                <w:szCs w:val="18"/>
                <w14:textFill>
                  <w14:solidFill>
                    <w14:schemeClr w14:val="tx1"/>
                  </w14:solidFill>
                </w14:textFill>
              </w:rPr>
              <w:t>eportTime</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测量报告数据上报时间</w:t>
            </w:r>
          </w:p>
        </w:tc>
        <w:tc>
          <w:tcPr>
            <w:tcW w:w="858"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UTC时间格式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s</w:t>
            </w:r>
            <w:r>
              <w:rPr>
                <w:rFonts w:ascii="宋体" w:hAnsi="宋体"/>
                <w:color w:val="000000" w:themeColor="text1"/>
                <w:kern w:val="0"/>
                <w:sz w:val="18"/>
                <w:szCs w:val="18"/>
                <w14:textFill>
                  <w14:solidFill>
                    <w14:schemeClr w14:val="tx1"/>
                  </w14:solidFill>
                </w14:textFill>
              </w:rPr>
              <w:t>tartTime</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测量报告数据起始时间</w:t>
            </w:r>
          </w:p>
        </w:tc>
        <w:tc>
          <w:tcPr>
            <w:tcW w:w="858"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UTC时间格式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e</w:t>
            </w:r>
            <w:r>
              <w:rPr>
                <w:rFonts w:ascii="宋体" w:hAnsi="宋体"/>
                <w:color w:val="000000" w:themeColor="text1"/>
                <w:kern w:val="0"/>
                <w:sz w:val="18"/>
                <w:szCs w:val="18"/>
                <w14:textFill>
                  <w14:solidFill>
                    <w14:schemeClr w14:val="tx1"/>
                  </w14:solidFill>
                </w14:textFill>
              </w:rPr>
              <w:t>ndTime</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测量报告数据结束时间</w:t>
            </w:r>
          </w:p>
        </w:tc>
        <w:tc>
          <w:tcPr>
            <w:tcW w:w="858"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UTC时间格式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p</w:t>
            </w:r>
            <w:r>
              <w:rPr>
                <w:rFonts w:ascii="宋体" w:hAnsi="宋体"/>
                <w:color w:val="000000" w:themeColor="text1"/>
                <w:kern w:val="0"/>
                <w:sz w:val="18"/>
                <w:szCs w:val="18"/>
                <w14:textFill>
                  <w14:solidFill>
                    <w14:schemeClr w14:val="tx1"/>
                  </w14:solidFill>
                </w14:textFill>
              </w:rPr>
              <w:t>eriod</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统计周期</w:t>
            </w:r>
          </w:p>
        </w:tc>
        <w:tc>
          <w:tcPr>
            <w:tcW w:w="858"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O</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整数，以分钟表示统计周期间隔。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4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j</w:t>
            </w:r>
            <w:r>
              <w:rPr>
                <w:rFonts w:ascii="宋体" w:hAnsi="宋体"/>
                <w:color w:val="000000" w:themeColor="text1"/>
                <w:kern w:val="0"/>
                <w:sz w:val="18"/>
                <w:szCs w:val="18"/>
                <w14:textFill>
                  <w14:solidFill>
                    <w14:schemeClr w14:val="tx1"/>
                  </w14:solidFill>
                </w14:textFill>
              </w:rPr>
              <w:t>obid</w:t>
            </w:r>
          </w:p>
        </w:tc>
        <w:tc>
          <w:tcPr>
            <w:tcW w:w="2039"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采集任务编号</w:t>
            </w:r>
          </w:p>
        </w:tc>
        <w:tc>
          <w:tcPr>
            <w:tcW w:w="858"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O</w:t>
            </w:r>
          </w:p>
        </w:tc>
        <w:tc>
          <w:tcPr>
            <w:tcW w:w="3027"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长整型，取值范围为0~4294967295。</w:t>
            </w:r>
          </w:p>
          <w:p>
            <w:pPr>
              <w:widowControl/>
              <w:jc w:val="left"/>
              <w:rPr>
                <w:rFonts w:ascii="宋体" w:hAnsi="宋体"/>
                <w:color w:val="000000" w:themeColor="text1"/>
                <w:kern w:val="0"/>
                <w:sz w:val="18"/>
                <w:szCs w:val="18"/>
                <w14:textFill>
                  <w14:solidFill>
                    <w14:schemeClr w14:val="tx1"/>
                  </w14:solidFill>
                </w14:textFill>
              </w:rPr>
            </w:pPr>
          </w:p>
        </w:tc>
      </w:tr>
    </w:tbl>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注：UTC时间格式应显示为YYYY-MM-DDTHH:mm:SS.sss，所示时间应为北京时间。如2012-01-01T00:00:00.001。</w:t>
      </w:r>
    </w:p>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YYYY：表示4位数字组成的年份（如2012）；</w:t>
      </w:r>
    </w:p>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MM：表示2位数字组成的月份，取值为01－12；</w:t>
      </w:r>
    </w:p>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DD：表示2位数字组成的日期，取值为01－31；</w:t>
      </w:r>
    </w:p>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HH ：表示2位数字组成的小时（北京时间），取值为00－23；</w:t>
      </w:r>
    </w:p>
    <w:p>
      <w:pPr>
        <w:pStyle w:val="56"/>
        <w:ind w:left="424" w:leftChars="202" w:firstLine="0" w:firstLineChars="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mm：表示2位数字组成的分钟（北京时间），取值为00－59；</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SS：表示为2位数字组成的秒（北京时间），取值为00－59；</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 sss：表示为3位数字组成的毫秒（北京时间），取值为000－999。</w:t>
      </w:r>
    </w:p>
    <w:p>
      <w:pPr>
        <w:pStyle w:val="63"/>
        <w:rPr>
          <w:color w:val="000000" w:themeColor="text1"/>
          <w14:textFill>
            <w14:solidFill>
              <w14:schemeClr w14:val="tx1"/>
            </w14:solidFill>
          </w14:textFill>
        </w:rPr>
      </w:pPr>
      <w:bookmarkStart w:id="189" w:name="_Toc27853"/>
      <w:r>
        <w:rPr>
          <w:rFonts w:hint="eastAsia"/>
          <w:color w:val="000000" w:themeColor="text1"/>
          <w14:textFill>
            <w14:solidFill>
              <w14:schemeClr w14:val="tx1"/>
            </w14:solidFill>
          </w14:textFill>
        </w:rPr>
        <w:t>gNB</w:t>
      </w:r>
      <w:r>
        <w:rPr>
          <w:color w:val="000000" w:themeColor="text1"/>
          <w14:textFill>
            <w14:solidFill>
              <w14:schemeClr w14:val="tx1"/>
            </w14:solidFill>
          </w14:textFill>
        </w:rPr>
        <w:t>标签属性</w:t>
      </w:r>
      <w:bookmarkEnd w:id="189"/>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表12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gNB</w:t>
      </w:r>
      <w:r>
        <w:rPr>
          <w:color w:val="000000" w:themeColor="text1"/>
          <w14:textFill>
            <w14:solidFill>
              <w14:schemeClr w14:val="tx1"/>
            </w14:solidFill>
          </w14:textFill>
        </w:rPr>
        <w:t>标签属性</w:t>
      </w:r>
    </w:p>
    <w:tbl>
      <w:tblPr>
        <w:tblStyle w:val="34"/>
        <w:tblW w:w="7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1808"/>
        <w:gridCol w:w="903"/>
        <w:gridCol w:w="3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75"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属性名称</w:t>
            </w:r>
          </w:p>
        </w:tc>
        <w:tc>
          <w:tcPr>
            <w:tcW w:w="1808"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解释</w:t>
            </w:r>
          </w:p>
        </w:tc>
        <w:tc>
          <w:tcPr>
            <w:tcW w:w="903"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3528"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类型和取值说明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75"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id</w:t>
            </w:r>
          </w:p>
        </w:tc>
        <w:tc>
          <w:tcPr>
            <w:tcW w:w="1808"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测量对象</w:t>
            </w:r>
            <w:r>
              <w:rPr>
                <w:rFonts w:hint="eastAsia" w:ascii="宋体" w:hAnsi="宋体"/>
                <w:color w:val="000000" w:themeColor="text1"/>
                <w:kern w:val="0"/>
                <w:sz w:val="18"/>
                <w:szCs w:val="18"/>
                <w14:textFill>
                  <w14:solidFill>
                    <w14:schemeClr w14:val="tx1"/>
                  </w14:solidFill>
                </w14:textFill>
              </w:rPr>
              <w:t>标识</w:t>
            </w:r>
          </w:p>
        </w:tc>
        <w:tc>
          <w:tcPr>
            <w:tcW w:w="903"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52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字符串，取值</w:t>
            </w:r>
            <w:r>
              <w:rPr>
                <w:rFonts w:hint="eastAsia" w:ascii="宋体" w:hAnsi="宋体"/>
                <w:color w:val="000000" w:themeColor="text1"/>
                <w:kern w:val="0"/>
                <w:sz w:val="18"/>
                <w:szCs w:val="18"/>
                <w14:textFill>
                  <w14:solidFill>
                    <w14:schemeClr w14:val="tx1"/>
                  </w14:solidFill>
                </w14:textFill>
              </w:rPr>
              <w:t>为gNodeB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375"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userLabel</w:t>
            </w:r>
          </w:p>
        </w:tc>
        <w:tc>
          <w:tcPr>
            <w:tcW w:w="1808"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测量对象友好名称</w:t>
            </w:r>
          </w:p>
        </w:tc>
        <w:tc>
          <w:tcPr>
            <w:tcW w:w="903"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hint="eastAsia" w:ascii="宋体" w:hAnsi="宋体"/>
                <w:color w:val="000000" w:themeColor="text1"/>
                <w:kern w:val="0"/>
                <w:sz w:val="18"/>
                <w:szCs w:val="18"/>
                <w:lang w:val="fr-FR"/>
                <w14:textFill>
                  <w14:solidFill>
                    <w14:schemeClr w14:val="tx1"/>
                  </w14:solidFill>
                </w14:textFill>
              </w:rPr>
              <w:t>O</w:t>
            </w:r>
          </w:p>
        </w:tc>
        <w:tc>
          <w:tcPr>
            <w:tcW w:w="352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字符串</w:t>
            </w:r>
          </w:p>
        </w:tc>
      </w:tr>
    </w:tbl>
    <w:p>
      <w:pPr>
        <w:pStyle w:val="63"/>
        <w:rPr>
          <w:color w:val="000000" w:themeColor="text1"/>
          <w14:textFill>
            <w14:solidFill>
              <w14:schemeClr w14:val="tx1"/>
            </w14:solidFill>
          </w14:textFill>
        </w:rPr>
      </w:pPr>
      <w:bookmarkStart w:id="190" w:name="_Toc19052"/>
      <w:r>
        <w:rPr>
          <w:rFonts w:hint="eastAsia"/>
          <w:color w:val="000000" w:themeColor="text1"/>
          <w14:textFill>
            <w14:solidFill>
              <w14:schemeClr w14:val="tx1"/>
            </w14:solidFill>
          </w14:textFill>
        </w:rPr>
        <w:t>m</w:t>
      </w:r>
      <w:r>
        <w:rPr>
          <w:color w:val="000000" w:themeColor="text1"/>
          <w14:textFill>
            <w14:solidFill>
              <w14:schemeClr w14:val="tx1"/>
            </w14:solidFill>
          </w14:textFill>
        </w:rPr>
        <w:t>easurement标签属性</w:t>
      </w:r>
      <w:bookmarkEnd w:id="190"/>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表m</w:t>
      </w:r>
      <w:r>
        <w:rPr>
          <w:color w:val="000000" w:themeColor="text1"/>
          <w14:textFill>
            <w14:solidFill>
              <w14:schemeClr w14:val="tx1"/>
            </w14:solidFill>
          </w14:textFill>
        </w:rPr>
        <w:t>easurement标签属性</w:t>
      </w:r>
    </w:p>
    <w:tbl>
      <w:tblPr>
        <w:tblStyle w:val="34"/>
        <w:tblW w:w="7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812"/>
        <w:gridCol w:w="899"/>
        <w:gridCol w:w="3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194"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属性名称</w:t>
            </w:r>
          </w:p>
        </w:tc>
        <w:tc>
          <w:tcPr>
            <w:tcW w:w="1812"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解释</w:t>
            </w:r>
          </w:p>
        </w:tc>
        <w:tc>
          <w:tcPr>
            <w:tcW w:w="899"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3528"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类型和取值说明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194"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r>
              <w:rPr>
                <w:rFonts w:ascii="宋体" w:hAnsi="宋体"/>
                <w:color w:val="000000" w:themeColor="text1"/>
                <w:kern w:val="0"/>
                <w:sz w:val="18"/>
                <w:szCs w:val="18"/>
                <w14:textFill>
                  <w14:solidFill>
                    <w14:schemeClr w14:val="tx1"/>
                  </w14:solidFill>
                </w14:textFill>
              </w:rPr>
              <w:t>rName</w:t>
            </w:r>
          </w:p>
        </w:tc>
        <w:tc>
          <w:tcPr>
            <w:tcW w:w="1812"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测量报告数据名称</w:t>
            </w:r>
          </w:p>
        </w:tc>
        <w:tc>
          <w:tcPr>
            <w:tcW w:w="899"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O</w:t>
            </w:r>
          </w:p>
        </w:tc>
        <w:tc>
          <w:tcPr>
            <w:tcW w:w="3528"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字符串，取值与5.2节“测量报告数据”中所定义的测量报告数据名称一致。</w:t>
            </w:r>
          </w:p>
        </w:tc>
      </w:tr>
    </w:tbl>
    <w:p>
      <w:pPr>
        <w:pStyle w:val="63"/>
        <w:rPr>
          <w:color w:val="000000" w:themeColor="text1"/>
          <w14:textFill>
            <w14:solidFill>
              <w14:schemeClr w14:val="tx1"/>
            </w14:solidFill>
          </w14:textFill>
        </w:rPr>
      </w:pPr>
      <w:bookmarkStart w:id="191" w:name="_Toc27086"/>
      <w:r>
        <w:rPr>
          <w:rFonts w:hint="eastAsia"/>
          <w:color w:val="000000" w:themeColor="text1"/>
          <w14:textFill>
            <w14:solidFill>
              <w14:schemeClr w14:val="tx1"/>
            </w14:solidFill>
          </w14:textFill>
        </w:rPr>
        <w:t>o</w:t>
      </w:r>
      <w:r>
        <w:rPr>
          <w:color w:val="000000" w:themeColor="text1"/>
          <w14:textFill>
            <w14:solidFill>
              <w14:schemeClr w14:val="tx1"/>
            </w14:solidFill>
          </w14:textFill>
        </w:rPr>
        <w:t>bject标签属性</w:t>
      </w:r>
      <w:bookmarkEnd w:id="191"/>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表13 o</w:t>
      </w:r>
      <w:r>
        <w:rPr>
          <w:color w:val="000000" w:themeColor="text1"/>
          <w14:textFill>
            <w14:solidFill>
              <w14:schemeClr w14:val="tx1"/>
            </w14:solidFill>
          </w14:textFill>
        </w:rPr>
        <w:t>bject标签属性</w:t>
      </w:r>
    </w:p>
    <w:tbl>
      <w:tblPr>
        <w:tblStyle w:val="34"/>
        <w:tblW w:w="75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6"/>
        <w:gridCol w:w="1640"/>
        <w:gridCol w:w="744"/>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属性名称</w:t>
            </w:r>
          </w:p>
        </w:tc>
        <w:tc>
          <w:tcPr>
            <w:tcW w:w="1640"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解释</w:t>
            </w:r>
          </w:p>
        </w:tc>
        <w:tc>
          <w:tcPr>
            <w:tcW w:w="744"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限定</w:t>
            </w:r>
          </w:p>
        </w:tc>
        <w:tc>
          <w:tcPr>
            <w:tcW w:w="3685" w:type="dxa"/>
            <w:shd w:val="clear" w:color="auto" w:fill="C0C0C0"/>
          </w:tcPr>
          <w:p>
            <w:pPr>
              <w:widowControl/>
              <w:jc w:val="center"/>
              <w:rPr>
                <w:rFonts w:ascii="宋体" w:hAnsi="宋体"/>
                <w:b/>
                <w:bCs/>
                <w:color w:val="000000" w:themeColor="text1"/>
                <w:kern w:val="0"/>
                <w:sz w:val="18"/>
                <w:szCs w:val="18"/>
                <w14:textFill>
                  <w14:solidFill>
                    <w14:schemeClr w14:val="tx1"/>
                  </w14:solidFill>
                </w14:textFill>
              </w:rPr>
            </w:pPr>
            <w:r>
              <w:rPr>
                <w:rFonts w:ascii="宋体" w:hAnsi="宋体"/>
                <w:b/>
                <w:bCs/>
                <w:color w:val="000000" w:themeColor="text1"/>
                <w:kern w:val="0"/>
                <w:sz w:val="18"/>
                <w:szCs w:val="18"/>
                <w14:textFill>
                  <w14:solidFill>
                    <w14:schemeClr w14:val="tx1"/>
                  </w14:solidFill>
                </w14:textFill>
              </w:rPr>
              <w:t>类型和取值说明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id</w:t>
            </w:r>
          </w:p>
        </w:tc>
        <w:tc>
          <w:tcPr>
            <w:tcW w:w="1640"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测量对象标识</w:t>
            </w: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M</w:t>
            </w:r>
          </w:p>
        </w:tc>
        <w:tc>
          <w:tcPr>
            <w:tcW w:w="3685" w:type="dxa"/>
            <w:shd w:val="clear" w:color="auto" w:fill="auto"/>
          </w:tcPr>
          <w:p>
            <w:pPr>
              <w:widowControl/>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字符串，标识具体的测量对象。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Mar>
              <w:left w:w="57" w:type="dxa"/>
              <w:right w:w="57" w:type="dxa"/>
            </w:tcMar>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AMFUENGAPID</w:t>
            </w:r>
          </w:p>
        </w:tc>
        <w:tc>
          <w:tcPr>
            <w:tcW w:w="1640"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AMF UE NGAP</w:t>
            </w:r>
            <w:r>
              <w:rPr>
                <w:rFonts w:hint="eastAsia" w:ascii="宋体" w:hAnsi="宋体"/>
                <w:color w:val="000000" w:themeColor="text1"/>
                <w:kern w:val="0"/>
                <w:sz w:val="18"/>
                <w:szCs w:val="18"/>
                <w14:textFill>
                  <w14:solidFill>
                    <w14:schemeClr w14:val="tx1"/>
                  </w14:solidFill>
                </w14:textFill>
              </w:rPr>
              <w:t>应用程序标识</w:t>
            </w: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p>
        </w:tc>
        <w:tc>
          <w:tcPr>
            <w:tcW w:w="3685"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gNB记录的AMF UE NGAP ID</w:t>
            </w:r>
            <w:r>
              <w:rPr>
                <w:rFonts w:hint="eastAsia" w:ascii="宋体" w:hAnsi="宋体"/>
                <w:color w:val="000000" w:themeColor="text1"/>
                <w:kern w:val="0"/>
                <w:sz w:val="18"/>
                <w:szCs w:val="18"/>
                <w14:textFill>
                  <w14:solidFill>
                    <w14:schemeClr w14:val="tx1"/>
                  </w14:solidFill>
                </w14:textFill>
              </w:rPr>
              <w:t>。SA</w:t>
            </w:r>
            <w:r>
              <w:rPr>
                <w:rFonts w:ascii="宋体" w:hAnsi="宋体"/>
                <w:color w:val="000000" w:themeColor="text1"/>
                <w:kern w:val="0"/>
                <w:sz w:val="18"/>
                <w:szCs w:val="18"/>
                <w14:textFill>
                  <w14:solidFill>
                    <w14:schemeClr w14:val="tx1"/>
                  </w14:solidFill>
                </w14:textFill>
              </w:rPr>
              <w:t>场景</w:t>
            </w:r>
            <w:r>
              <w:rPr>
                <w:rFonts w:hint="eastAsia" w:ascii="宋体" w:hAnsi="宋体"/>
                <w:color w:val="000000" w:themeColor="text1"/>
                <w:kern w:val="0"/>
                <w:sz w:val="18"/>
                <w:szCs w:val="18"/>
                <w14:textFill>
                  <w14:solidFill>
                    <w14:schemeClr w14:val="tx1"/>
                  </w14:solidFill>
                </w14:textFill>
              </w:rPr>
              <w:t>，填写</w:t>
            </w:r>
            <w:r>
              <w:rPr>
                <w:rFonts w:ascii="宋体" w:hAnsi="宋体"/>
                <w:color w:val="000000" w:themeColor="text1"/>
                <w:kern w:val="0"/>
                <w:sz w:val="18"/>
                <w:szCs w:val="18"/>
                <w14:textFill>
                  <w14:solidFill>
                    <w14:schemeClr w14:val="tx1"/>
                  </w14:solidFill>
                </w14:textFill>
              </w:rPr>
              <w:t>AMF UE NGAP ID</w:t>
            </w:r>
            <w:r>
              <w:rPr>
                <w:rFonts w:hint="eastAsia" w:ascii="宋体" w:hAnsi="宋体"/>
                <w:color w:val="000000" w:themeColor="text1"/>
                <w:kern w:val="0"/>
                <w:sz w:val="18"/>
                <w:szCs w:val="18"/>
                <w14:textFill>
                  <w14:solidFill>
                    <w14:schemeClr w14:val="tx1"/>
                  </w14:solidFill>
                </w14:textFill>
              </w:rPr>
              <w:t>；NSA</w:t>
            </w:r>
            <w:r>
              <w:rPr>
                <w:rFonts w:ascii="宋体" w:hAnsi="宋体"/>
                <w:color w:val="000000" w:themeColor="text1"/>
                <w:kern w:val="0"/>
                <w:sz w:val="18"/>
                <w:szCs w:val="18"/>
                <w14:textFill>
                  <w14:solidFill>
                    <w14:schemeClr w14:val="tx1"/>
                  </w14:solidFill>
                </w14:textFill>
              </w:rPr>
              <w:t>场景，</w:t>
            </w:r>
            <w:r>
              <w:rPr>
                <w:rFonts w:hint="eastAsia" w:ascii="宋体" w:hAnsi="宋体"/>
                <w:color w:val="000000" w:themeColor="text1"/>
                <w:kern w:val="0"/>
                <w:sz w:val="18"/>
                <w:szCs w:val="18"/>
                <w14:textFill>
                  <w14:solidFill>
                    <w14:schemeClr w14:val="tx1"/>
                  </w14:solidFill>
                </w14:textFill>
              </w:rPr>
              <w:t>为区分用户，可</w:t>
            </w:r>
            <w:r>
              <w:rPr>
                <w:rFonts w:ascii="宋体" w:hAnsi="宋体"/>
                <w:color w:val="000000" w:themeColor="text1"/>
                <w:kern w:val="0"/>
                <w:sz w:val="18"/>
                <w:szCs w:val="18"/>
                <w14:textFill>
                  <w14:solidFill>
                    <w14:schemeClr w14:val="tx1"/>
                  </w14:solidFill>
                </w14:textFill>
              </w:rPr>
              <w:t>填写SgNB UE X2AP ID</w:t>
            </w:r>
            <w:r>
              <w:rPr>
                <w:rFonts w:hint="eastAsia"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Mar>
              <w:left w:w="57" w:type="dxa"/>
              <w:right w:w="57" w:type="dxa"/>
            </w:tcMar>
          </w:tcPr>
          <w:p>
            <w:pPr>
              <w:widowControl/>
              <w:jc w:val="left"/>
              <w:rPr>
                <w:rFonts w:ascii="宋体" w:hAnsi="宋体"/>
                <w:color w:val="000000" w:themeColor="text1"/>
                <w:kern w:val="0"/>
                <w:sz w:val="18"/>
                <w:szCs w:val="18"/>
                <w14:textFill>
                  <w14:solidFill>
                    <w14:schemeClr w14:val="tx1"/>
                  </w14:solidFill>
                </w14:textFill>
              </w:rPr>
            </w:pPr>
          </w:p>
        </w:tc>
        <w:tc>
          <w:tcPr>
            <w:tcW w:w="1640" w:type="dxa"/>
            <w:shd w:val="clear" w:color="auto" w:fill="auto"/>
          </w:tcPr>
          <w:p>
            <w:pPr>
              <w:widowControl/>
              <w:rPr>
                <w:rFonts w:ascii="宋体" w:hAnsi="宋体"/>
                <w:color w:val="000000" w:themeColor="text1"/>
                <w:kern w:val="0"/>
                <w:sz w:val="18"/>
                <w:szCs w:val="18"/>
                <w14:textFill>
                  <w14:solidFill>
                    <w14:schemeClr w14:val="tx1"/>
                  </w14:solidFill>
                </w14:textFill>
              </w:rPr>
            </w:pP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p>
        </w:tc>
        <w:tc>
          <w:tcPr>
            <w:tcW w:w="3685" w:type="dxa"/>
            <w:shd w:val="clear" w:color="auto" w:fill="auto"/>
          </w:tcPr>
          <w:p>
            <w:pPr>
              <w:widowControl/>
              <w:rPr>
                <w:rFonts w:ascii="宋体" w:hAnsi="宋体"/>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AMFRegionID</w:t>
            </w:r>
          </w:p>
        </w:tc>
        <w:tc>
          <w:tcPr>
            <w:tcW w:w="1640"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AMF</w:t>
            </w:r>
            <w:r>
              <w:rPr>
                <w:rFonts w:hint="eastAsia" w:ascii="宋体" w:hAnsi="宋体"/>
                <w:color w:val="000000" w:themeColor="text1"/>
                <w:kern w:val="0"/>
                <w:sz w:val="18"/>
                <w:szCs w:val="18"/>
                <w14:textFill>
                  <w14:solidFill>
                    <w14:schemeClr w14:val="tx1"/>
                  </w14:solidFill>
                </w14:textFill>
              </w:rPr>
              <w:t>区域</w:t>
            </w:r>
            <w:r>
              <w:rPr>
                <w:rFonts w:ascii="宋体" w:hAnsi="宋体"/>
                <w:color w:val="000000" w:themeColor="text1"/>
                <w:kern w:val="0"/>
                <w:sz w:val="18"/>
                <w:szCs w:val="18"/>
                <w14:textFill>
                  <w14:solidFill>
                    <w14:schemeClr w14:val="tx1"/>
                  </w14:solidFill>
                </w14:textFill>
              </w:rPr>
              <w:t>标识</w:t>
            </w: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p>
        </w:tc>
        <w:tc>
          <w:tcPr>
            <w:tcW w:w="3685"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UE当前连接的AMF</w:t>
            </w:r>
            <w:r>
              <w:rPr>
                <w:rFonts w:hint="eastAsia" w:ascii="宋体" w:hAnsi="宋体"/>
                <w:color w:val="000000" w:themeColor="text1"/>
                <w:kern w:val="0"/>
                <w:sz w:val="18"/>
                <w:szCs w:val="18"/>
                <w14:textFill>
                  <w14:solidFill>
                    <w14:schemeClr w14:val="tx1"/>
                  </w14:solidFill>
                </w14:textFill>
              </w:rPr>
              <w:t>区域标识。</w:t>
            </w:r>
            <w:r>
              <w:rPr>
                <w:rFonts w:ascii="宋体" w:hAnsi="宋体"/>
                <w:color w:val="000000" w:themeColor="text1"/>
                <w:kern w:val="0"/>
                <w:sz w:val="18"/>
                <w:szCs w:val="18"/>
                <w14:textFill>
                  <w14:solidFill>
                    <w14:schemeClr w14:val="tx1"/>
                  </w14:solidFill>
                </w14:textFill>
              </w:rPr>
              <w:t>NSA场景填写NIL</w:t>
            </w:r>
            <w:r>
              <w:rPr>
                <w:rFonts w:hint="eastAsia"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AMFSetID</w:t>
            </w:r>
          </w:p>
        </w:tc>
        <w:tc>
          <w:tcPr>
            <w:tcW w:w="1640"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AMF组</w:t>
            </w:r>
            <w:r>
              <w:rPr>
                <w:rFonts w:ascii="宋体" w:hAnsi="宋体"/>
                <w:color w:val="000000" w:themeColor="text1"/>
                <w:kern w:val="0"/>
                <w:sz w:val="18"/>
                <w:szCs w:val="18"/>
                <w14:textFill>
                  <w14:solidFill>
                    <w14:schemeClr w14:val="tx1"/>
                  </w14:solidFill>
                </w14:textFill>
              </w:rPr>
              <w:t>标识</w:t>
            </w: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p>
        </w:tc>
        <w:tc>
          <w:tcPr>
            <w:tcW w:w="3685" w:type="dxa"/>
            <w:shd w:val="clear" w:color="auto" w:fill="auto"/>
          </w:tcPr>
          <w:p>
            <w:pPr>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UE当前连接的AMF</w:t>
            </w:r>
            <w:r>
              <w:rPr>
                <w:rFonts w:hint="eastAsia" w:ascii="宋体" w:hAnsi="宋体"/>
                <w:color w:val="000000" w:themeColor="text1"/>
                <w:kern w:val="0"/>
                <w:sz w:val="18"/>
                <w:szCs w:val="18"/>
                <w14:textFill>
                  <w14:solidFill>
                    <w14:schemeClr w14:val="tx1"/>
                  </w14:solidFill>
                </w14:textFill>
              </w:rPr>
              <w:t>组</w:t>
            </w:r>
            <w:r>
              <w:rPr>
                <w:rFonts w:ascii="宋体" w:hAnsi="宋体"/>
                <w:color w:val="000000" w:themeColor="text1"/>
                <w:kern w:val="0"/>
                <w:sz w:val="18"/>
                <w:szCs w:val="18"/>
                <w14:textFill>
                  <w14:solidFill>
                    <w14:schemeClr w14:val="tx1"/>
                  </w14:solidFill>
                </w14:textFill>
              </w:rPr>
              <w:t>标识</w:t>
            </w:r>
            <w:r>
              <w:rPr>
                <w:rFonts w:hint="eastAsia" w:ascii="宋体" w:hAnsi="宋体"/>
                <w:color w:val="000000" w:themeColor="text1"/>
                <w:kern w:val="0"/>
                <w:sz w:val="18"/>
                <w:szCs w:val="18"/>
                <w14:textFill>
                  <w14:solidFill>
                    <w14:schemeClr w14:val="tx1"/>
                  </w14:solidFill>
                </w14:textFill>
              </w:rPr>
              <w:t>。</w:t>
            </w:r>
            <w:r>
              <w:rPr>
                <w:rFonts w:ascii="宋体" w:hAnsi="宋体"/>
                <w:color w:val="000000" w:themeColor="text1"/>
                <w:kern w:val="0"/>
                <w:sz w:val="18"/>
                <w:szCs w:val="18"/>
                <w14:textFill>
                  <w14:solidFill>
                    <w14:schemeClr w14:val="tx1"/>
                  </w14:solidFill>
                </w14:textFill>
              </w:rPr>
              <w:t>NSA场景填写NIL</w:t>
            </w:r>
            <w:r>
              <w:rPr>
                <w:rFonts w:hint="eastAsia"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AMF</w:t>
            </w:r>
            <w:r>
              <w:rPr>
                <w:rFonts w:ascii="宋体" w:hAnsi="宋体"/>
                <w:color w:val="000000" w:themeColor="text1"/>
                <w:kern w:val="0"/>
                <w:sz w:val="18"/>
                <w:szCs w:val="18"/>
                <w14:textFill>
                  <w14:solidFill>
                    <w14:schemeClr w14:val="tx1"/>
                  </w14:solidFill>
                </w14:textFill>
              </w:rPr>
              <w:t>Pointer</w:t>
            </w:r>
          </w:p>
        </w:tc>
        <w:tc>
          <w:tcPr>
            <w:tcW w:w="1640"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AMF标识</w:t>
            </w:r>
          </w:p>
        </w:tc>
        <w:tc>
          <w:tcPr>
            <w:tcW w:w="744" w:type="dxa"/>
            <w:shd w:val="clear" w:color="auto" w:fill="auto"/>
          </w:tcPr>
          <w:p>
            <w:pPr>
              <w:widowControl/>
              <w:jc w:val="cente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p>
        </w:tc>
        <w:tc>
          <w:tcPr>
            <w:tcW w:w="3685" w:type="dxa"/>
            <w:shd w:val="clear" w:color="auto" w:fill="auto"/>
          </w:tcPr>
          <w:p>
            <w:pPr>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UE当前</w:t>
            </w:r>
            <w:r>
              <w:rPr>
                <w:rFonts w:ascii="宋体" w:hAnsi="宋体"/>
                <w:color w:val="000000" w:themeColor="text1"/>
                <w:kern w:val="0"/>
                <w:sz w:val="18"/>
                <w:szCs w:val="18"/>
                <w14:textFill>
                  <w14:solidFill>
                    <w14:schemeClr w14:val="tx1"/>
                  </w14:solidFill>
                </w14:textFill>
              </w:rPr>
              <w:t>连接的</w:t>
            </w:r>
            <w:r>
              <w:rPr>
                <w:rFonts w:hint="eastAsia" w:ascii="宋体" w:hAnsi="宋体"/>
                <w:color w:val="000000" w:themeColor="text1"/>
                <w:kern w:val="0"/>
                <w:sz w:val="18"/>
                <w:szCs w:val="18"/>
                <w14:textFill>
                  <w14:solidFill>
                    <w14:schemeClr w14:val="tx1"/>
                  </w14:solidFill>
                </w14:textFill>
              </w:rPr>
              <w:t>AMF标识。</w:t>
            </w:r>
            <w:r>
              <w:rPr>
                <w:rFonts w:ascii="宋体" w:hAnsi="宋体"/>
                <w:color w:val="000000" w:themeColor="text1"/>
                <w:kern w:val="0"/>
                <w:sz w:val="18"/>
                <w:szCs w:val="18"/>
                <w14:textFill>
                  <w14:solidFill>
                    <w14:schemeClr w14:val="tx1"/>
                  </w14:solidFill>
                </w14:textFill>
              </w:rPr>
              <w:t>NSA场景填写NIL</w:t>
            </w:r>
            <w:r>
              <w:rPr>
                <w:rFonts w:hint="eastAsia" w:ascii="宋体" w:hAnsi="宋体"/>
                <w:color w:val="000000" w:themeColor="text1"/>
                <w:kern w:val="0"/>
                <w:sz w:val="18"/>
                <w:szCs w:val="18"/>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TimeStamp</w:t>
            </w:r>
          </w:p>
        </w:tc>
        <w:tc>
          <w:tcPr>
            <w:tcW w:w="1640"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样本数据测量对象UE的样本测量时间</w:t>
            </w:r>
          </w:p>
        </w:tc>
        <w:tc>
          <w:tcPr>
            <w:tcW w:w="744" w:type="dxa"/>
            <w:shd w:val="clear" w:color="auto" w:fill="auto"/>
          </w:tcPr>
          <w:p>
            <w:pPr>
              <w:widowControl/>
              <w:jc w:val="center"/>
              <w:rPr>
                <w:rFonts w:ascii="宋体" w:hAnsi="宋体"/>
                <w:color w:val="000000" w:themeColor="text1"/>
                <w:kern w:val="0"/>
                <w:sz w:val="18"/>
                <w:szCs w:val="18"/>
                <w:lang w:val="fr-FR"/>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M</w:t>
            </w:r>
          </w:p>
        </w:tc>
        <w:tc>
          <w:tcPr>
            <w:tcW w:w="3685" w:type="dxa"/>
            <w:shd w:val="clear" w:color="auto" w:fill="auto"/>
          </w:tcPr>
          <w:p>
            <w:pPr>
              <w:widowControl/>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UTC时间格式</w:t>
            </w:r>
            <w:r>
              <w:rPr>
                <w:rFonts w:hint="eastAsia" w:ascii="宋体" w:hAnsi="宋体"/>
                <w:color w:val="000000" w:themeColor="text1"/>
                <w:kern w:val="0"/>
                <w:sz w:val="18"/>
                <w:szCs w:val="18"/>
                <w14:textFill>
                  <w14:solidFill>
                    <w14:schemeClr w14:val="tx1"/>
                  </w14:solidFill>
                </w14:textFill>
              </w:rPr>
              <w:t>，此属性仅适用于测量报告样本数据，格式要求同上。</w:t>
            </w:r>
          </w:p>
          <w:p>
            <w:pPr>
              <w:widowControl/>
              <w:rPr>
                <w:rFonts w:ascii="宋体" w:hAnsi="宋体"/>
                <w:color w:val="000000" w:themeColor="text1"/>
                <w:kern w:val="0"/>
                <w:sz w:val="18"/>
                <w:szCs w:val="18"/>
                <w14:textFill>
                  <w14:solidFill>
                    <w14:schemeClr w14:val="tx1"/>
                  </w14:solidFill>
                </w14:textFill>
              </w:rPr>
            </w:pPr>
            <w:r>
              <w:rPr>
                <w:rFonts w:hint="eastAsia" w:ascii="宋体" w:hAnsi="宋体"/>
                <w:color w:val="000000" w:themeColor="text1"/>
                <w:kern w:val="0"/>
                <w:sz w:val="18"/>
                <w:szCs w:val="18"/>
                <w14:textFill>
                  <w14:solidFill>
                    <w14:schemeClr w14:val="tx1"/>
                  </w14:solidFill>
                </w14:textFill>
              </w:rPr>
              <w:t>对MRO文件，取值为测量采样周期的整数倍，上报时间采用</w:t>
            </w:r>
            <w:r>
              <w:rPr>
                <w:rFonts w:ascii="宋体" w:hAnsi="宋体"/>
                <w:color w:val="000000" w:themeColor="text1"/>
                <w:kern w:val="0"/>
                <w:sz w:val="18"/>
                <w:szCs w:val="18"/>
                <w14:textFill>
                  <w14:solidFill>
                    <w14:schemeClr w14:val="tx1"/>
                  </w14:solidFill>
                </w14:textFill>
              </w:rPr>
              <w:t xml:space="preserve"> UTC </w:t>
            </w:r>
            <w:r>
              <w:rPr>
                <w:rFonts w:hint="eastAsia" w:ascii="宋体" w:hAnsi="宋体"/>
                <w:color w:val="000000" w:themeColor="text1"/>
                <w:kern w:val="0"/>
                <w:sz w:val="18"/>
                <w:szCs w:val="18"/>
                <w14:textFill>
                  <w14:solidFill>
                    <w14:schemeClr w14:val="tx1"/>
                  </w14:solidFill>
                </w14:textFill>
              </w:rPr>
              <w:t>时间进行计算。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466" w:type="dxa"/>
            <w:shd w:val="clear" w:color="auto" w:fill="auto"/>
          </w:tcPr>
          <w:p>
            <w:pPr>
              <w:widowControl/>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E</w:t>
            </w:r>
            <w:r>
              <w:rPr>
                <w:rFonts w:hint="eastAsia" w:ascii="宋体" w:hAnsi="宋体"/>
                <w:color w:val="000000" w:themeColor="text1"/>
                <w:kern w:val="0"/>
                <w:sz w:val="18"/>
                <w:szCs w:val="18"/>
                <w14:textFill>
                  <w14:solidFill>
                    <w14:schemeClr w14:val="tx1"/>
                  </w14:solidFill>
                </w14:textFill>
              </w:rPr>
              <w:t>ventType</w:t>
            </w:r>
          </w:p>
        </w:tc>
        <w:tc>
          <w:tcPr>
            <w:tcW w:w="1640" w:type="dxa"/>
            <w:shd w:val="clear" w:color="auto" w:fill="auto"/>
          </w:tcPr>
          <w:p>
            <w:pPr>
              <w:pStyle w:val="87"/>
              <w:rPr>
                <w:rFonts w:ascii="宋体" w:hAnsi="宋体"/>
                <w:color w:val="000000" w:themeColor="text1"/>
                <w:szCs w:val="18"/>
                <w:lang w:eastAsia="zh-CN"/>
                <w14:textFill>
                  <w14:solidFill>
                    <w14:schemeClr w14:val="tx1"/>
                  </w14:solidFill>
                </w14:textFill>
              </w:rPr>
            </w:pPr>
            <w:r>
              <w:rPr>
                <w:rFonts w:hint="eastAsia" w:ascii="宋体" w:hAnsi="宋体"/>
                <w:color w:val="000000" w:themeColor="text1"/>
                <w:szCs w:val="18"/>
                <w:lang w:eastAsia="zh-CN"/>
                <w14:textFill>
                  <w14:solidFill>
                    <w14:schemeClr w14:val="tx1"/>
                  </w14:solidFill>
                </w14:textFill>
              </w:rPr>
              <w:t>样本数据测量事件类型</w:t>
            </w:r>
          </w:p>
        </w:tc>
        <w:tc>
          <w:tcPr>
            <w:tcW w:w="744" w:type="dxa"/>
            <w:shd w:val="clear" w:color="auto" w:fill="auto"/>
          </w:tcPr>
          <w:p>
            <w:pPr>
              <w:pStyle w:val="87"/>
              <w:jc w:val="center"/>
              <w:rPr>
                <w:rFonts w:ascii="宋体" w:hAnsi="宋体"/>
                <w:color w:val="000000" w:themeColor="text1"/>
                <w:szCs w:val="18"/>
                <w:lang w:eastAsia="zh-CN"/>
                <w14:textFill>
                  <w14:solidFill>
                    <w14:schemeClr w14:val="tx1"/>
                  </w14:solidFill>
                </w14:textFill>
              </w:rPr>
            </w:pPr>
            <w:r>
              <w:rPr>
                <w:rFonts w:hint="eastAsia" w:ascii="宋体" w:hAnsi="宋体"/>
                <w:color w:val="000000" w:themeColor="text1"/>
                <w:szCs w:val="18"/>
                <w:lang w:eastAsia="zh-CN"/>
                <w14:textFill>
                  <w14:solidFill>
                    <w14:schemeClr w14:val="tx1"/>
                  </w14:solidFill>
                </w14:textFill>
              </w:rPr>
              <w:t>CM</w:t>
            </w:r>
          </w:p>
        </w:tc>
        <w:tc>
          <w:tcPr>
            <w:tcW w:w="3685" w:type="dxa"/>
            <w:shd w:val="clear" w:color="auto" w:fill="auto"/>
          </w:tcPr>
          <w:p>
            <w:pPr>
              <w:pStyle w:val="87"/>
              <w:rPr>
                <w:rFonts w:ascii="宋体" w:hAnsi="宋体"/>
                <w:color w:val="000000" w:themeColor="text1"/>
                <w:szCs w:val="18"/>
                <w:lang w:eastAsia="zh-CN"/>
                <w14:textFill>
                  <w14:solidFill>
                    <w14:schemeClr w14:val="tx1"/>
                  </w14:solidFill>
                </w14:textFill>
              </w:rPr>
            </w:pPr>
            <w:r>
              <w:rPr>
                <w:rFonts w:hint="eastAsia" w:ascii="宋体" w:hAnsi="宋体"/>
                <w:color w:val="000000" w:themeColor="text1"/>
                <w:szCs w:val="18"/>
                <w:lang w:eastAsia="zh-CN"/>
                <w14:textFill>
                  <w14:solidFill>
                    <w14:schemeClr w14:val="tx1"/>
                  </w14:solidFill>
                </w14:textFill>
              </w:rPr>
              <w:t>根据3GPP定义的事件类型。</w:t>
            </w:r>
          </w:p>
          <w:p>
            <w:pPr>
              <w:pStyle w:val="87"/>
              <w:rPr>
                <w:rFonts w:ascii="宋体" w:hAnsi="宋体"/>
                <w:color w:val="000000" w:themeColor="text1"/>
                <w:szCs w:val="18"/>
                <w:lang w:eastAsia="zh-CN"/>
                <w14:textFill>
                  <w14:solidFill>
                    <w14:schemeClr w14:val="tx1"/>
                  </w14:solidFill>
                </w14:textFill>
              </w:rPr>
            </w:pPr>
            <w:r>
              <w:rPr>
                <w:rFonts w:hint="eastAsia" w:ascii="宋体" w:hAnsi="宋体"/>
                <w:color w:val="000000" w:themeColor="text1"/>
                <w:szCs w:val="18"/>
                <w14:textFill>
                  <w14:solidFill>
                    <w14:schemeClr w14:val="tx1"/>
                  </w14:solidFill>
                </w14:textFill>
              </w:rPr>
              <w:t>注：</w:t>
            </w:r>
            <w:r>
              <w:rPr>
                <w:rFonts w:hint="eastAsia" w:ascii="宋体" w:hAnsi="宋体"/>
                <w:color w:val="000000" w:themeColor="text1"/>
                <w:szCs w:val="18"/>
                <w:lang w:eastAsia="zh-CN"/>
                <w14:textFill>
                  <w14:solidFill>
                    <w14:schemeClr w14:val="tx1"/>
                  </w14:solidFill>
                </w14:textFill>
              </w:rPr>
              <w:t>此属性仅适用于事件触发的测量报告样本数据。</w:t>
            </w:r>
          </w:p>
        </w:tc>
      </w:tr>
    </w:tbl>
    <w:p>
      <w:pPr>
        <w:pStyle w:val="62"/>
        <w:tabs>
          <w:tab w:val="left" w:pos="710"/>
        </w:tabs>
        <w:spacing w:line="415" w:lineRule="auto"/>
        <w:rPr>
          <w:color w:val="000000" w:themeColor="text1"/>
          <w14:textFill>
            <w14:solidFill>
              <w14:schemeClr w14:val="tx1"/>
            </w14:solidFill>
          </w14:textFill>
        </w:rPr>
      </w:pPr>
      <w:bookmarkStart w:id="192" w:name="_Toc252442593"/>
      <w:bookmarkStart w:id="193" w:name="_Toc23320"/>
      <w:r>
        <w:rPr>
          <w:rFonts w:hint="eastAsia"/>
          <w:color w:val="000000" w:themeColor="text1"/>
          <w14:textFill>
            <w14:solidFill>
              <w14:schemeClr w14:val="tx1"/>
            </w14:solidFill>
          </w14:textFill>
        </w:rPr>
        <w:t>标签</w:t>
      </w:r>
      <w:r>
        <w:rPr>
          <w:color w:val="000000" w:themeColor="text1"/>
          <w14:textFill>
            <w14:solidFill>
              <w14:schemeClr w14:val="tx1"/>
            </w14:solidFill>
          </w14:textFill>
        </w:rPr>
        <w:t>说明字符集限定</w:t>
      </w:r>
      <w:bookmarkEnd w:id="192"/>
      <w:bookmarkEnd w:id="193"/>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XML格式文件中字符串可采用的字符集有如下限定：</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——字符串长度不超过256个字符；</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——字符串区分大小写；</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——如下字符集有效：</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1）a～z：26个小写字母；</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2）A～Z：26个大写字母；</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3）0～9：10个数字；</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4）中文；</w:t>
      </w:r>
    </w:p>
    <w:p>
      <w:pPr>
        <w:pStyle w:val="56"/>
        <w:ind w:firstLine="420"/>
        <w:rPr>
          <w:rFonts w:hAnsi="宋体"/>
          <w:color w:val="000000" w:themeColor="text1"/>
          <w14:textFill>
            <w14:solidFill>
              <w14:schemeClr w14:val="tx1"/>
            </w14:solidFill>
          </w14:textFill>
        </w:rPr>
      </w:pPr>
      <w:r>
        <w:rPr>
          <w:rFonts w:hAnsi="宋体"/>
          <w:color w:val="000000" w:themeColor="text1"/>
          <w14:textFill>
            <w14:solidFill>
              <w14:schemeClr w14:val="tx1"/>
            </w14:solidFill>
          </w14:textFill>
        </w:rPr>
        <w:t>5）字符：“ ”（空格），“-”（短连线），“:”（冒号）, “，”（逗号），“_”（下划线），“/”（斜杠），“.”（点号），“=”（等于号）；</w:t>
      </w:r>
    </w:p>
    <w:p>
      <w:pPr>
        <w:pStyle w:val="62"/>
        <w:tabs>
          <w:tab w:val="left" w:pos="710"/>
        </w:tabs>
        <w:spacing w:line="415" w:lineRule="auto"/>
        <w:rPr>
          <w:color w:val="000000" w:themeColor="text1"/>
          <w14:textFill>
            <w14:solidFill>
              <w14:schemeClr w14:val="tx1"/>
            </w14:solidFill>
          </w14:textFill>
        </w:rPr>
      </w:pPr>
      <w:bookmarkStart w:id="194" w:name="_Toc252442594"/>
      <w:bookmarkStart w:id="195" w:name="_Toc28763"/>
      <w:r>
        <w:rPr>
          <w:rFonts w:hint="eastAsia"/>
          <w:color w:val="000000" w:themeColor="text1"/>
          <w14:textFill>
            <w14:solidFill>
              <w14:schemeClr w14:val="tx1"/>
            </w14:solidFill>
          </w14:textFill>
        </w:rPr>
        <w:t>测量报告统计数据Schema定义</w:t>
      </w:r>
      <w:bookmarkEnd w:id="194"/>
      <w:bookmarkEnd w:id="195"/>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&lt;?xml version="1.0" encoding="utf-8"?&gt;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&lt;xs:schema xmlns="" xmlns:xs="http://www.w3.org/2001/XMLSchema" xmlns:msdata="urn:schemas-microsoft-com:xml-msdata" id="bulkPmMrDataFile"&gt;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name="bulkPmMrDataFile" msdata:IsDataSet="true" msdata:Locale="en-US"&gt;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Fileheader includes information of the file.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name="fileHeader"&gt;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name="fileFormatVersion"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name="reportTime"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name="startTime"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name="endTime"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name="period" type="xs:int" use="optional"/&gt;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name="jobid" type="xs:int" use="optional"/&gt;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Measurment data is orgnized by gNB.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name="gNB"&gt;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Measurment names should be listed in this element.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name="measurement" minOccurs="0" maxOccurs="unbounded"&gt;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Counter names should be listed in the attribute this element.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name="smr" type="xs:string" msdata:Ordinal="0"/&gt;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Use CellId or CellId:Earfcn</w:t>
      </w:r>
      <w:r>
        <w:rPr>
          <w:rFonts w:hint="eastAsia" w:ascii="宋体" w:hAnsi="宋体"/>
          <w:color w:val="000000" w:themeColor="text1"/>
          <w:kern w:val="0"/>
          <w:sz w:val="18"/>
          <w:szCs w:val="18"/>
          <w14:textFill>
            <w14:solidFill>
              <w14:schemeClr w14:val="tx1"/>
            </w14:solidFill>
          </w14:textFill>
        </w:rPr>
        <w:t>:SubFrameNbr</w:t>
      </w:r>
      <w:r>
        <w:rPr>
          <w:rFonts w:ascii="宋体" w:hAnsi="宋体"/>
          <w:color w:val="000000" w:themeColor="text1"/>
          <w:kern w:val="0"/>
          <w:sz w:val="18"/>
          <w:szCs w:val="18"/>
          <w14:textFill>
            <w14:solidFill>
              <w14:schemeClr w14:val="tx1"/>
            </w14:solidFill>
          </w14:textFill>
        </w:rPr>
        <w:t xml:space="preserve"> or CellId:Earfcn</w:t>
      </w:r>
      <w:r>
        <w:rPr>
          <w:rFonts w:hint="eastAsia" w:ascii="宋体" w:hAnsi="宋体"/>
          <w:color w:val="000000" w:themeColor="text1"/>
          <w:kern w:val="0"/>
          <w:sz w:val="18"/>
          <w:szCs w:val="18"/>
          <w14:textFill>
            <w14:solidFill>
              <w14:schemeClr w14:val="tx1"/>
            </w14:solidFill>
          </w14:textFill>
        </w:rPr>
        <w:t>:SubFrameNbr:PRBNbr</w:t>
      </w:r>
      <w:r>
        <w:rPr>
          <w:rFonts w:ascii="宋体" w:hAnsi="宋体"/>
          <w:color w:val="000000" w:themeColor="text1"/>
          <w:kern w:val="0"/>
          <w:sz w:val="18"/>
          <w:szCs w:val="18"/>
          <w14:textFill>
            <w14:solidFill>
              <w14:schemeClr w14:val="tx1"/>
            </w14:solidFill>
          </w14:textFill>
        </w:rPr>
        <w:t xml:space="preserve"> as attribute value of object.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name="object" minOccurs="0" maxOccurs="unbounded"&gt;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name="v" type="xs:string"msdata:Ordinal="0"/&gt;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name="id" type="xs:string" use="required"/&gt;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name="mrName" type="xs:string" use="optional"/&gt;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name="userLabel" type="xs:string" use="optional"/&gt;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&lt;/xs:schema&gt;</w:t>
      </w:r>
    </w:p>
    <w:p>
      <w:pPr>
        <w:pStyle w:val="62"/>
        <w:tabs>
          <w:tab w:val="left" w:pos="710"/>
        </w:tabs>
        <w:spacing w:line="415" w:lineRule="auto"/>
        <w:rPr>
          <w:color w:val="000000" w:themeColor="text1"/>
          <w14:textFill>
            <w14:solidFill>
              <w14:schemeClr w14:val="tx1"/>
            </w14:solidFill>
          </w14:textFill>
        </w:rPr>
      </w:pPr>
      <w:bookmarkStart w:id="196" w:name="_Toc252442595"/>
      <w:bookmarkStart w:id="197" w:name="_Toc11995"/>
      <w:r>
        <w:rPr>
          <w:rFonts w:hint="eastAsia"/>
          <w:color w:val="000000" w:themeColor="text1"/>
          <w14:textFill>
            <w14:solidFill>
              <w14:schemeClr w14:val="tx1"/>
            </w14:solidFill>
          </w14:textFill>
        </w:rPr>
        <w:t>测量报告样本数据Schema定义</w:t>
      </w:r>
      <w:bookmarkEnd w:id="196"/>
      <w:bookmarkEnd w:id="197"/>
    </w:p>
    <w:p>
      <w:pPr>
        <w:ind w:firstLine="420" w:firstLineChars="2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Schema中</w:t>
      </w:r>
      <w:r>
        <w:rPr>
          <w:rFonts w:ascii="宋体" w:hAnsi="宋体"/>
          <w:color w:val="000000" w:themeColor="text1"/>
          <w14:textFill>
            <w14:solidFill>
              <w14:schemeClr w14:val="tx1"/>
            </w14:solidFill>
          </w14:textFill>
        </w:rPr>
        <w:t>EventType</w:t>
      </w:r>
      <w:r>
        <w:rPr>
          <w:rFonts w:hint="eastAsia" w:ascii="宋体" w:hAnsi="宋体"/>
          <w:color w:val="000000" w:themeColor="text1"/>
          <w14:textFill>
            <w14:solidFill>
              <w14:schemeClr w14:val="tx1"/>
            </w14:solidFill>
          </w14:textFill>
        </w:rPr>
        <w:t>属性仅用于事件类型的样本数据MRE文件</w:t>
      </w:r>
      <w:r>
        <w:rPr>
          <w:rFonts w:hint="eastAsia" w:ascii="宋体" w:hAnsi="宋体"/>
          <w:color w:val="000000" w:themeColor="text1"/>
          <w:kern w:val="0"/>
          <w:sz w:val="18"/>
          <w:szCs w:val="18"/>
          <w14:textFill>
            <w14:solidFill>
              <w14:schemeClr w14:val="tx1"/>
            </w14:solidFill>
          </w14:textFill>
        </w:rPr>
        <w:t>。</w:t>
      </w:r>
      <w:r>
        <w:rPr>
          <w:rFonts w:hint="eastAsia" w:ascii="宋体" w:hAnsi="宋体"/>
          <w:color w:val="000000" w:themeColor="text1"/>
          <w14:textFill>
            <w14:solidFill>
              <w14:schemeClr w14:val="tx1"/>
            </w14:solidFill>
          </w14:textFill>
        </w:rPr>
        <w:t>MRO文件不包括事件类型的样本数据。本schema既适用于MRO，也适用于MRE文件。</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&lt;?xml version="1.0" encoding="utf-8"?&gt;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 edited with XMLSpy v2008 sp1 (http://www.altova.com) by Administrator (EMBRACE)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&lt;xs:schema xmlns="" xmlns:xs="http://www.w3.org/2001/XMLSchema" xmlns:msdata="urn:schemas-microsoft-com:xml-msdata" id="bulkPmMrDataFile"&gt;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name="bulkPmMrDataFile" msdata:IsDataSet="true" msdata:Locale="en-US"&gt;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Fileheader includes information of the file.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name="fileHeader"&gt;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name="fileFormatVersion"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name="reportTime"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name="startTime"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name="endTime"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name="period" type="xs:int" use="optional"/&gt;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name="jobid" type="xs:int" use="optional"/&gt;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Measurment data is orgnized by gNB.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name="gNB"&gt;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Measurment names should be listed in this element.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name="measurement" minOccurs="0" maxOccurs="unbounded"&gt;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Counter names should be listed in the attribute this element.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name="smr" type="xs:string" msdata:Ordinal="0"/&gt;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 Use CellId or CellId:Earfcn</w:t>
      </w:r>
      <w:r>
        <w:rPr>
          <w:rFonts w:hint="eastAsia" w:ascii="宋体" w:hAnsi="宋体"/>
          <w:color w:val="000000" w:themeColor="text1"/>
          <w:kern w:val="0"/>
          <w:sz w:val="18"/>
          <w:szCs w:val="18"/>
          <w14:textFill>
            <w14:solidFill>
              <w14:schemeClr w14:val="tx1"/>
            </w14:solidFill>
          </w14:textFill>
        </w:rPr>
        <w:t>:SubFrameNbr</w:t>
      </w:r>
      <w:r>
        <w:rPr>
          <w:rFonts w:ascii="宋体" w:hAnsi="宋体"/>
          <w:color w:val="000000" w:themeColor="text1"/>
          <w:kern w:val="0"/>
          <w:sz w:val="18"/>
          <w:szCs w:val="18"/>
          <w14:textFill>
            <w14:solidFill>
              <w14:schemeClr w14:val="tx1"/>
            </w14:solidFill>
          </w14:textFill>
        </w:rPr>
        <w:t xml:space="preserve"> or CellId:Earfcn</w:t>
      </w:r>
      <w:r>
        <w:rPr>
          <w:rFonts w:hint="eastAsia" w:ascii="宋体" w:hAnsi="宋体"/>
          <w:color w:val="000000" w:themeColor="text1"/>
          <w:kern w:val="0"/>
          <w:sz w:val="18"/>
          <w:szCs w:val="18"/>
          <w14:textFill>
            <w14:solidFill>
              <w14:schemeClr w14:val="tx1"/>
            </w14:solidFill>
          </w14:textFill>
        </w:rPr>
        <w:t>:SubFrameNbr:PRBNbr</w:t>
      </w:r>
      <w:r>
        <w:rPr>
          <w:rFonts w:ascii="宋体" w:hAnsi="宋体"/>
          <w:color w:val="000000" w:themeColor="text1"/>
          <w:kern w:val="0"/>
          <w:sz w:val="18"/>
          <w:szCs w:val="18"/>
          <w14:textFill>
            <w14:solidFill>
              <w14:schemeClr w14:val="tx1"/>
            </w14:solidFill>
          </w14:textFill>
        </w:rPr>
        <w:t xml:space="preserve"> as attribute value of object. --&gt;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name="object" minOccurs="0" maxOccurs="unbounded"&gt;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&lt;xs:element name="v" type="xs:string" minOccurs="0" maxOccurs="unbounded" msdata:Ordinal="0"/&gt;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name="AMFUENGAPID"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name="RANUENGAPID"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name="AMFRegionID"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name="AMFSetID" type="xs:string" use="required"/&gt;</w:t>
      </w:r>
    </w:p>
    <w:p>
      <w:pPr>
        <w:autoSpaceDE w:val="0"/>
        <w:autoSpaceDN w:val="0"/>
        <w:adjustRightInd w:val="0"/>
        <w:ind w:firstLine="5040" w:firstLineChars="280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&lt;xs:attribute name="AMFPointer"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name="TimeStamp" type="xs:dateTime"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name="EventType" type="xs:string" use="required"/&gt;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name="mrName" type="xs:string" use="optional"/&gt;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name="id" type="xs:string" use="required"/&gt;</w:t>
      </w:r>
    </w:p>
    <w:p>
      <w:pPr>
        <w:autoSpaceDE w:val="0"/>
        <w:autoSpaceDN w:val="0"/>
        <w:adjustRightInd w:val="0"/>
        <w:jc w:val="left"/>
        <w:rPr>
          <w:rFonts w:ascii="宋体" w:hAnsi="宋体"/>
          <w:color w:val="000000" w:themeColor="text1"/>
          <w:kern w:val="0"/>
          <w:sz w:val="18"/>
          <w:szCs w:val="18"/>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&lt;xs:attribute name="userLabel" type="xs:string" use="optional"/&gt;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&lt;/xs:sequence&gt;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&lt;/xs:complexType&gt;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ab/>
      </w:r>
      <w:r>
        <w:rPr>
          <w:rFonts w:ascii="宋体" w:hAnsi="宋体"/>
          <w:color w:val="000000" w:themeColor="text1"/>
          <w:kern w:val="0"/>
          <w:sz w:val="18"/>
          <w:szCs w:val="18"/>
          <w:lang w:val="fr-FR"/>
          <w14:textFill>
            <w14:solidFill>
              <w14:schemeClr w14:val="tx1"/>
            </w14:solidFill>
          </w14:textFill>
        </w:rPr>
        <w:t>&lt;/xs:element&gt;</w:t>
      </w:r>
    </w:p>
    <w:p>
      <w:pPr>
        <w:autoSpaceDE w:val="0"/>
        <w:autoSpaceDN w:val="0"/>
        <w:adjustRightInd w:val="0"/>
        <w:jc w:val="left"/>
        <w:rPr>
          <w:rFonts w:ascii="宋体" w:hAnsi="宋体"/>
          <w:color w:val="000000" w:themeColor="text1"/>
          <w:kern w:val="0"/>
          <w:sz w:val="18"/>
          <w:szCs w:val="18"/>
          <w:lang w:val="fr-FR"/>
          <w14:textFill>
            <w14:solidFill>
              <w14:schemeClr w14:val="tx1"/>
            </w14:solidFill>
          </w14:textFill>
        </w:rPr>
      </w:pPr>
      <w:r>
        <w:rPr>
          <w:rFonts w:ascii="宋体" w:hAnsi="宋体"/>
          <w:color w:val="000000" w:themeColor="text1"/>
          <w:kern w:val="0"/>
          <w:sz w:val="18"/>
          <w:szCs w:val="18"/>
          <w:lang w:val="fr-FR"/>
          <w14:textFill>
            <w14:solidFill>
              <w14:schemeClr w14:val="tx1"/>
            </w14:solidFill>
          </w14:textFill>
        </w:rPr>
        <w:t>&lt;/xs:schema&gt;</w:t>
      </w:r>
    </w:p>
    <w:p>
      <w:pPr>
        <w:pStyle w:val="2"/>
        <w:rPr>
          <w:rFonts w:ascii="黑体" w:eastAsia="黑体"/>
          <w:b w:val="0"/>
          <w:color w:val="000000" w:themeColor="text1"/>
          <w:sz w:val="21"/>
          <w:szCs w:val="21"/>
          <w14:textFill>
            <w14:solidFill>
              <w14:schemeClr w14:val="tx1"/>
            </w14:solidFill>
          </w14:textFill>
        </w:rPr>
      </w:pPr>
      <w:bookmarkStart w:id="198" w:name="_Toc2931"/>
      <w:bookmarkStart w:id="199" w:name="_Toc145493014"/>
      <w:bookmarkStart w:id="200" w:name="_Toc145504551"/>
      <w:bookmarkStart w:id="201" w:name="_Toc252442601"/>
      <w:r>
        <w:rPr>
          <w:rFonts w:hint="eastAsia" w:ascii="黑体" w:eastAsia="黑体"/>
          <w:b w:val="0"/>
          <w:color w:val="000000" w:themeColor="text1"/>
          <w:sz w:val="21"/>
          <w:szCs w:val="21"/>
          <w14:textFill>
            <w14:solidFill>
              <w14:schemeClr w14:val="tx1"/>
            </w14:solidFill>
          </w14:textFill>
        </w:rPr>
        <w:t>OMC-R测量报告文件生成要求</w:t>
      </w:r>
      <w:bookmarkEnd w:id="198"/>
    </w:p>
    <w:p>
      <w:pPr>
        <w:pStyle w:val="61"/>
        <w:rPr>
          <w:color w:val="000000" w:themeColor="text1"/>
          <w14:textFill>
            <w14:solidFill>
              <w14:schemeClr w14:val="tx1"/>
            </w14:solidFill>
          </w14:textFill>
        </w:rPr>
      </w:pPr>
      <w:bookmarkStart w:id="202" w:name="_Toc13460"/>
      <w:r>
        <w:rPr>
          <w:rFonts w:hint="eastAsia"/>
          <w:color w:val="000000" w:themeColor="text1"/>
          <w14:textFill>
            <w14:solidFill>
              <w14:schemeClr w14:val="tx1"/>
            </w14:solidFill>
          </w14:textFill>
        </w:rPr>
        <w:t>时延要求</w:t>
      </w:r>
      <w:bookmarkEnd w:id="202"/>
    </w:p>
    <w:p>
      <w:pPr>
        <w:ind w:firstLine="408"/>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MC-R采集测量报告数据文件的周期最小时间粒度为15分钟。OMC-R产生测量报告数据文件的最大时延为20分钟，即采集周期结束20分钟后，OMC-R可以产生此采集周期的测量报告数据文件。例如采集周期为11：00-11：15，则要求11：35前必须产生测量报告数据文件。</w:t>
      </w:r>
    </w:p>
    <w:p>
      <w:pPr>
        <w:pStyle w:val="61"/>
        <w:rPr>
          <w:color w:val="000000" w:themeColor="text1"/>
          <w14:textFill>
            <w14:solidFill>
              <w14:schemeClr w14:val="tx1"/>
            </w14:solidFill>
          </w14:textFill>
        </w:rPr>
      </w:pPr>
      <w:bookmarkStart w:id="203" w:name="_Toc9960"/>
      <w:r>
        <w:rPr>
          <w:rFonts w:hint="eastAsia"/>
          <w:color w:val="000000" w:themeColor="text1"/>
          <w14:textFill>
            <w14:solidFill>
              <w14:schemeClr w14:val="tx1"/>
            </w14:solidFill>
          </w14:textFill>
        </w:rPr>
        <w:t>文件及数据要求</w:t>
      </w:r>
      <w:bookmarkEnd w:id="203"/>
    </w:p>
    <w:p>
      <w:pPr>
        <w:ind w:firstLine="432"/>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MRO和MRE文件产生条件需同时满足采集周期和文件大小约束条件。文件大小约束条件由设备商自定义。文件命名规则服从6.2节要求。</w:t>
      </w:r>
    </w:p>
    <w:p>
      <w:pPr>
        <w:ind w:firstLine="432"/>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测量报告文件按测量任务定义产生。例如周期性报告，在网元正常连接时，如果本周期内无测量数据上报，在本周期结束时必须生成文件，文件中可以仅包含xml、</w:t>
      </w:r>
      <w:r>
        <w:rPr>
          <w:rFonts w:ascii="宋体" w:hAnsi="宋体"/>
          <w:color w:val="000000" w:themeColor="text1"/>
          <w14:textFill>
            <w14:solidFill>
              <w14:schemeClr w14:val="tx1"/>
            </w14:solidFill>
          </w14:textFill>
        </w:rPr>
        <w:t>bulkPmMrDataFile</w:t>
      </w:r>
      <w:r>
        <w:rPr>
          <w:rFonts w:hint="eastAsia" w:ascii="宋体" w:hAnsi="宋体"/>
          <w:color w:val="000000" w:themeColor="text1"/>
          <w14:textFill>
            <w14:solidFill>
              <w14:schemeClr w14:val="tx1"/>
            </w14:solidFill>
          </w14:textFill>
        </w:rPr>
        <w:t>和fileHeader标签。</w:t>
      </w:r>
    </w:p>
    <w:p>
      <w:pPr>
        <w:pStyle w:val="56"/>
        <w:ind w:firstLine="420"/>
        <w:rPr>
          <w:rFonts w:hAnsi="宋体"/>
          <w:color w:val="000000" w:themeColor="text1"/>
          <w:kern w:val="2"/>
          <w:szCs w:val="24"/>
          <w14:textFill>
            <w14:solidFill>
              <w14:schemeClr w14:val="tx1"/>
            </w14:solidFill>
          </w14:textFill>
        </w:rPr>
      </w:pPr>
      <w:r>
        <w:rPr>
          <w:rFonts w:hint="eastAsia" w:hAnsi="宋体"/>
          <w:color w:val="000000" w:themeColor="text1"/>
          <w:kern w:val="2"/>
          <w:szCs w:val="24"/>
          <w14:textFill>
            <w14:solidFill>
              <w14:schemeClr w14:val="tx1"/>
            </w14:solidFill>
          </w14:textFill>
        </w:rPr>
        <w:t>对于与gNodeB</w:t>
      </w:r>
      <w:r>
        <w:rPr>
          <w:rFonts w:hAnsi="宋体"/>
          <w:color w:val="000000" w:themeColor="text1"/>
          <w:kern w:val="2"/>
          <w:szCs w:val="24"/>
          <w14:textFill>
            <w14:solidFill>
              <w14:schemeClr w14:val="tx1"/>
            </w14:solidFill>
          </w14:textFill>
        </w:rPr>
        <w:t>或UE测量</w:t>
      </w:r>
      <w:r>
        <w:rPr>
          <w:rFonts w:hint="eastAsia" w:hAnsi="宋体"/>
          <w:color w:val="000000" w:themeColor="text1"/>
          <w:kern w:val="2"/>
          <w:szCs w:val="24"/>
          <w14:textFill>
            <w14:solidFill>
              <w14:schemeClr w14:val="tx1"/>
            </w14:solidFill>
          </w14:textFill>
        </w:rPr>
        <w:t>配置的采样周期不同的测量数据，应取与本次采样时间最近的一次样本数据进行上报。如果某测量在采样周期内无数据或</w:t>
      </w:r>
      <w:r>
        <w:rPr>
          <w:rFonts w:hint="eastAsia" w:hAnsi="宋体"/>
          <w:color w:val="000000" w:themeColor="text1"/>
          <w14:textFill>
            <w14:solidFill>
              <w14:schemeClr w14:val="tx1"/>
            </w14:solidFill>
          </w14:textFill>
        </w:rPr>
        <w:t>某种系统制式下该测量不上报</w:t>
      </w:r>
      <w:r>
        <w:rPr>
          <w:rFonts w:hint="eastAsia" w:hAnsi="宋体"/>
          <w:color w:val="000000" w:themeColor="text1"/>
          <w:kern w:val="2"/>
          <w:szCs w:val="24"/>
          <w14:textFill>
            <w14:solidFill>
              <w14:schemeClr w14:val="tx1"/>
            </w14:solidFill>
          </w14:textFill>
        </w:rPr>
        <w:t>，则周期性样本采样数据结果为NIL，采样数据统计结果为0。</w:t>
      </w:r>
    </w:p>
    <w:p>
      <w:pPr>
        <w:ind w:firstLine="432"/>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当OMC</w:t>
      </w:r>
      <w:r>
        <w:rPr>
          <w:rFonts w:ascii="宋体" w:hAnsi="宋体"/>
          <w:color w:val="000000" w:themeColor="text1"/>
          <w:lang w:val="fr-FR"/>
          <w14:textFill>
            <w14:solidFill>
              <w14:schemeClr w14:val="tx1"/>
            </w14:solidFill>
          </w14:textFill>
        </w:rPr>
        <w:t>-R</w:t>
      </w:r>
      <w:r>
        <w:rPr>
          <w:rFonts w:hint="eastAsia" w:ascii="宋体" w:hAnsi="宋体"/>
          <w:color w:val="000000" w:themeColor="text1"/>
          <w14:textFill>
            <w14:solidFill>
              <w14:schemeClr w14:val="tx1"/>
            </w14:solidFill>
          </w14:textFill>
        </w:rPr>
        <w:t>下发删除测量任务命令时，当前未开始生成测量报告文件的测量周期不需要产生测量报告文件。</w:t>
      </w:r>
    </w:p>
    <w:p>
      <w:pPr>
        <w:ind w:firstLine="432"/>
        <w:rPr>
          <w:rFonts w:asciiTheme="minorEastAsia" w:hAnsiTheme="minorEastAsia" w:eastAsiaTheme="minorEastAsia"/>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当基站发生故障并重新恢复正常后，之前配置的测量任务应能够同步自动恢复</w:t>
      </w:r>
      <w:r>
        <w:rPr>
          <w:rFonts w:hint="eastAsia" w:asciiTheme="minorEastAsia" w:hAnsiTheme="minorEastAsia" w:eastAsiaTheme="minorEastAsia"/>
          <w:color w:val="000000" w:themeColor="text1"/>
          <w:szCs w:val="21"/>
          <w14:textFill>
            <w14:solidFill>
              <w14:schemeClr w14:val="tx1"/>
            </w14:solidFill>
          </w14:textFill>
        </w:rPr>
        <w:t>。</w:t>
      </w:r>
    </w:p>
    <w:p>
      <w:pPr>
        <w:pStyle w:val="61"/>
        <w:rPr>
          <w:color w:val="000000" w:themeColor="text1"/>
          <w14:textFill>
            <w14:solidFill>
              <w14:schemeClr w14:val="tx1"/>
            </w14:solidFill>
          </w14:textFill>
        </w:rPr>
      </w:pPr>
      <w:bookmarkStart w:id="204" w:name="_Toc18290"/>
      <w:r>
        <w:rPr>
          <w:rFonts w:hint="eastAsia"/>
          <w:color w:val="000000" w:themeColor="text1"/>
          <w14:textFill>
            <w14:solidFill>
              <w14:schemeClr w14:val="tx1"/>
            </w14:solidFill>
          </w14:textFill>
        </w:rPr>
        <w:t>存储要求</w:t>
      </w:r>
      <w:bookmarkEnd w:id="204"/>
    </w:p>
    <w:p>
      <w:pPr>
        <w:widowControl/>
        <w:ind w:firstLine="420" w:firstLineChars="200"/>
        <w:jc w:val="left"/>
        <w:rPr>
          <w:rFonts w:hAnsi="宋体"/>
          <w:color w:val="000000" w:themeColor="text1"/>
          <w:kern w:val="0"/>
          <w:szCs w:val="21"/>
          <w14:textFill>
            <w14:solidFill>
              <w14:schemeClr w14:val="tx1"/>
            </w14:solidFill>
          </w14:textFill>
        </w:rPr>
      </w:pPr>
      <w:r>
        <w:rPr>
          <w:rFonts w:hint="eastAsia" w:ascii="宋体" w:hAnsi="宋体"/>
          <w:color w:val="000000" w:themeColor="text1"/>
          <w14:textFill>
            <w14:solidFill>
              <w14:schemeClr w14:val="tx1"/>
            </w14:solidFill>
          </w14:textFill>
        </w:rPr>
        <w:t>以测量报告文件生成的时间粒度为周期，将同一文件类型（MRO/ MRE）下的所有基站的MR压缩文件再进行打包压缩，</w:t>
      </w:r>
      <w:r>
        <w:rPr>
          <w:rFonts w:hAnsi="宋体"/>
          <w:color w:val="000000" w:themeColor="text1"/>
          <w:kern w:val="0"/>
          <w:szCs w:val="21"/>
          <w14:textFill>
            <w14:solidFill>
              <w14:schemeClr w14:val="tx1"/>
            </w14:solidFill>
          </w14:textFill>
        </w:rPr>
        <w:t>打包后原始文件</w:t>
      </w:r>
      <w:r>
        <w:rPr>
          <w:rFonts w:hint="eastAsia" w:hAnsi="宋体"/>
          <w:color w:val="000000" w:themeColor="text1"/>
          <w:kern w:val="0"/>
          <w:szCs w:val="21"/>
          <w14:textFill>
            <w14:solidFill>
              <w14:schemeClr w14:val="tx1"/>
            </w14:solidFill>
          </w14:textFill>
        </w:rPr>
        <w:t>可</w:t>
      </w:r>
      <w:r>
        <w:rPr>
          <w:rFonts w:hAnsi="宋体"/>
          <w:color w:val="000000" w:themeColor="text1"/>
          <w:kern w:val="0"/>
          <w:szCs w:val="21"/>
          <w14:textFill>
            <w14:solidFill>
              <w14:schemeClr w14:val="tx1"/>
            </w14:solidFill>
          </w14:textFill>
        </w:rPr>
        <w:t>删除</w:t>
      </w:r>
      <w:r>
        <w:rPr>
          <w:rFonts w:hint="eastAsia" w:hAnsi="宋体"/>
          <w:color w:val="000000" w:themeColor="text1"/>
          <w:kern w:val="0"/>
          <w:szCs w:val="21"/>
          <w14:textFill>
            <w14:solidFill>
              <w14:schemeClr w14:val="tx1"/>
            </w14:solidFill>
          </w14:textFill>
        </w:rPr>
        <w:t>。</w:t>
      </w:r>
      <w:r>
        <w:rPr>
          <w:rFonts w:hint="eastAsia" w:ascii="宋体" w:hAnsi="宋体"/>
          <w:color w:val="000000" w:themeColor="text1"/>
          <w14:textFill>
            <w14:solidFill>
              <w14:schemeClr w14:val="tx1"/>
            </w14:solidFill>
          </w14:textFill>
        </w:rPr>
        <w:t>压缩后的文件命名方式为</w:t>
      </w:r>
      <w:r>
        <w:rPr>
          <w:rFonts w:hAnsi="宋体"/>
          <w:color w:val="000000" w:themeColor="text1"/>
          <w14:textFill>
            <w14:solidFill>
              <w14:schemeClr w14:val="tx1"/>
            </w14:solidFill>
          </w14:textFill>
        </w:rPr>
        <w:t>&lt;制式&gt;_&lt;文件类型&gt;_&lt;设备制造商&gt;_&lt;OMC-R名称&gt;</w:t>
      </w:r>
      <w:r>
        <w:rPr>
          <w:rFonts w:hAnsi="宋体"/>
        </w:rPr>
        <w:t>_</w:t>
      </w:r>
      <w:r>
        <w:rPr>
          <w:rFonts w:hAnsi="宋体"/>
          <w:color w:val="000000" w:themeColor="text1"/>
          <w14:textFill>
            <w14:solidFill>
              <w14:schemeClr w14:val="tx1"/>
            </w14:solidFill>
          </w14:textFill>
        </w:rPr>
        <w:t>&lt;采集时间&gt;_&lt;RC&gt;.&lt;扩展名&gt;</w:t>
      </w:r>
      <w:r>
        <w:rPr>
          <w:rFonts w:hint="eastAsia" w:hAnsi="宋体"/>
          <w:color w:val="000000" w:themeColor="text1"/>
          <w14:textFill>
            <w14:solidFill>
              <w14:schemeClr w14:val="tx1"/>
            </w14:solidFill>
          </w14:textFill>
        </w:rPr>
        <w:t>，</w:t>
      </w:r>
      <w:r>
        <w:rPr>
          <w:rFonts w:hAnsi="宋体"/>
          <w:color w:val="FF0000"/>
          <w:kern w:val="0"/>
          <w:szCs w:val="21"/>
        </w:rPr>
        <w:t>其余</w:t>
      </w:r>
      <w:r>
        <w:rPr>
          <w:rFonts w:hint="eastAsia" w:hAnsi="宋体"/>
          <w:color w:val="FF0000"/>
        </w:rPr>
        <w:t>字段具体含义参见6.2节。</w:t>
      </w:r>
      <w:r>
        <w:rPr>
          <w:rFonts w:hAnsi="宋体"/>
          <w:color w:val="000000" w:themeColor="text1"/>
          <w:kern w:val="0"/>
          <w:szCs w:val="21"/>
          <w14:textFill>
            <w14:solidFill>
              <w14:schemeClr w14:val="tx1"/>
            </w14:solidFill>
          </w14:textFill>
        </w:rPr>
        <w:t>压缩后</w:t>
      </w:r>
      <w:r>
        <w:rPr>
          <w:rFonts w:hint="eastAsia" w:hAnsi="宋体"/>
          <w:color w:val="000000" w:themeColor="text1"/>
          <w:kern w:val="0"/>
          <w:szCs w:val="21"/>
          <w14:textFill>
            <w14:solidFill>
              <w14:schemeClr w14:val="tx1"/>
            </w14:solidFill>
          </w14:textFill>
        </w:rPr>
        <w:t>单个</w:t>
      </w:r>
      <w:r>
        <w:rPr>
          <w:rFonts w:hAnsi="宋体"/>
          <w:color w:val="000000" w:themeColor="text1"/>
          <w:kern w:val="0"/>
          <w:szCs w:val="21"/>
          <w14:textFill>
            <w14:solidFill>
              <w14:schemeClr w14:val="tx1"/>
            </w14:solidFill>
          </w14:textFill>
        </w:rPr>
        <w:t>文件大小限定在</w:t>
      </w:r>
      <w:r>
        <w:rPr>
          <w:color w:val="000000" w:themeColor="text1"/>
          <w:kern w:val="0"/>
          <w:szCs w:val="21"/>
          <w14:textFill>
            <w14:solidFill>
              <w14:schemeClr w14:val="tx1"/>
            </w14:solidFill>
          </w14:textFill>
        </w:rPr>
        <w:t>1G</w:t>
      </w:r>
      <w:r>
        <w:rPr>
          <w:rFonts w:hAnsi="宋体"/>
          <w:color w:val="000000" w:themeColor="text1"/>
          <w:kern w:val="0"/>
          <w:szCs w:val="21"/>
          <w14:textFill>
            <w14:solidFill>
              <w14:schemeClr w14:val="tx1"/>
            </w14:solidFill>
          </w14:textFill>
        </w:rPr>
        <w:t>以内，</w:t>
      </w:r>
      <w:r>
        <w:rPr>
          <w:rFonts w:hint="eastAsia" w:hAnsi="宋体"/>
          <w:color w:val="000000" w:themeColor="text1"/>
          <w:kern w:val="0"/>
          <w:szCs w:val="21"/>
          <w14:textFill>
            <w14:solidFill>
              <w14:schemeClr w14:val="tx1"/>
            </w14:solidFill>
          </w14:textFill>
        </w:rPr>
        <w:t>文件大小</w:t>
      </w:r>
      <w:r>
        <w:rPr>
          <w:rFonts w:hAnsi="宋体"/>
          <w:color w:val="000000" w:themeColor="text1"/>
          <w:kern w:val="0"/>
          <w:szCs w:val="21"/>
          <w14:textFill>
            <w14:solidFill>
              <w14:schemeClr w14:val="tx1"/>
            </w14:solidFill>
          </w14:textFill>
        </w:rPr>
        <w:t>超过</w:t>
      </w:r>
      <w:r>
        <w:rPr>
          <w:color w:val="000000" w:themeColor="text1"/>
          <w:kern w:val="0"/>
          <w:szCs w:val="21"/>
          <w14:textFill>
            <w14:solidFill>
              <w14:schemeClr w14:val="tx1"/>
            </w14:solidFill>
          </w14:textFill>
        </w:rPr>
        <w:t>1G</w:t>
      </w:r>
      <w:r>
        <w:rPr>
          <w:rFonts w:hint="eastAsia"/>
          <w:color w:val="000000" w:themeColor="text1"/>
          <w:kern w:val="0"/>
          <w:szCs w:val="21"/>
          <w14:textFill>
            <w14:solidFill>
              <w14:schemeClr w14:val="tx1"/>
            </w14:solidFill>
          </w14:textFill>
        </w:rPr>
        <w:t>时，要对</w:t>
      </w:r>
      <w:r>
        <w:rPr>
          <w:rFonts w:hAnsi="宋体"/>
          <w:color w:val="000000" w:themeColor="text1"/>
          <w:kern w:val="0"/>
          <w:szCs w:val="21"/>
          <w14:textFill>
            <w14:solidFill>
              <w14:schemeClr w14:val="tx1"/>
            </w14:solidFill>
          </w14:textFill>
        </w:rPr>
        <w:t>文件进行拆分</w:t>
      </w:r>
      <w:r>
        <w:rPr>
          <w:rFonts w:hint="eastAsia" w:hAnsi="宋体"/>
          <w:color w:val="000000" w:themeColor="text1"/>
          <w:kern w:val="0"/>
          <w:szCs w:val="21"/>
          <w14:textFill>
            <w14:solidFill>
              <w14:schemeClr w14:val="tx1"/>
            </w14:solidFill>
          </w14:textFill>
        </w:rPr>
        <w:t>。拆分过的文件通过文件名称中</w:t>
      </w:r>
      <w:r>
        <w:rPr>
          <w:rFonts w:hAnsi="宋体"/>
          <w:color w:val="000000" w:themeColor="text1"/>
          <w14:textFill>
            <w14:solidFill>
              <w14:schemeClr w14:val="tx1"/>
            </w14:solidFill>
          </w14:textFill>
        </w:rPr>
        <w:t>&lt;RC&gt;</w:t>
      </w:r>
      <w:r>
        <w:rPr>
          <w:rFonts w:hint="eastAsia" w:hAnsi="宋体"/>
          <w:color w:val="000000" w:themeColor="text1"/>
          <w14:textFill>
            <w14:solidFill>
              <w14:schemeClr w14:val="tx1"/>
            </w14:solidFill>
          </w14:textFill>
        </w:rPr>
        <w:t>部分进行体现，</w:t>
      </w:r>
      <w:r>
        <w:rPr>
          <w:rFonts w:hAnsi="宋体"/>
          <w:color w:val="000000" w:themeColor="text1"/>
          <w14:textFill>
            <w14:solidFill>
              <w14:schemeClr w14:val="tx1"/>
            </w14:solidFill>
          </w14:textFill>
        </w:rPr>
        <w:t>&lt;RC&gt;</w:t>
      </w:r>
      <w:r>
        <w:rPr>
          <w:rFonts w:hint="eastAsia" w:hAnsi="宋体"/>
          <w:color w:val="000000" w:themeColor="text1"/>
          <w14:textFill>
            <w14:solidFill>
              <w14:schemeClr w14:val="tx1"/>
            </w14:solidFill>
          </w14:textFill>
        </w:rPr>
        <w:t>部分起始索引为1</w:t>
      </w:r>
      <w:r>
        <w:rPr>
          <w:rFonts w:hAnsi="宋体"/>
          <w:color w:val="000000" w:themeColor="text1"/>
          <w:kern w:val="0"/>
          <w:szCs w:val="21"/>
          <w14:textFill>
            <w14:solidFill>
              <w14:schemeClr w14:val="tx1"/>
            </w14:solidFill>
          </w14:textFill>
        </w:rPr>
        <w:t>。</w:t>
      </w:r>
      <w:r>
        <w:rPr>
          <w:rFonts w:hint="eastAsia" w:hAnsi="宋体"/>
          <w:color w:val="000000" w:themeColor="text1"/>
          <w:kern w:val="0"/>
          <w:szCs w:val="21"/>
          <w14:textFill>
            <w14:solidFill>
              <w14:schemeClr w14:val="tx1"/>
            </w14:solidFill>
          </w14:textFill>
        </w:rPr>
        <w:t>对于一个</w:t>
      </w:r>
      <w:r>
        <w:rPr>
          <w:rFonts w:hAnsi="宋体"/>
          <w:color w:val="000000" w:themeColor="text1"/>
          <w:kern w:val="0"/>
          <w:szCs w:val="21"/>
          <w14:textFill>
            <w14:solidFill>
              <w14:schemeClr w14:val="tx1"/>
            </w14:solidFill>
          </w14:textFill>
        </w:rPr>
        <w:t>OMC</w:t>
      </w:r>
      <w:r>
        <w:rPr>
          <w:rFonts w:hint="eastAsia" w:hAnsi="宋体"/>
          <w:color w:val="000000" w:themeColor="text1"/>
          <w:kern w:val="0"/>
          <w:szCs w:val="21"/>
          <w14:textFill>
            <w14:solidFill>
              <w14:schemeClr w14:val="tx1"/>
            </w14:solidFill>
          </w14:textFill>
        </w:rPr>
        <w:t>下MR文件不能合并打包，可在&lt;OMC-R名称&gt;部分加入其他信息用以区分同一OMC下的不同单板。</w:t>
      </w:r>
    </w:p>
    <w:bookmarkEnd w:id="199"/>
    <w:bookmarkEnd w:id="200"/>
    <w:bookmarkEnd w:id="201"/>
    <w:p>
      <w:pPr>
        <w:ind w:firstLine="420"/>
        <w:rPr>
          <w:rFonts w:ascii="宋体" w:hAnsi="宋体"/>
          <w:color w:val="000000" w:themeColor="text1"/>
          <w14:textFill>
            <w14:solidFill>
              <w14:schemeClr w14:val="tx1"/>
            </w14:solidFill>
          </w14:textFill>
        </w:rPr>
      </w:pPr>
    </w:p>
    <w:p>
      <w:pPr>
        <w:widowControl/>
        <w:ind w:firstLine="420" w:firstLineChars="200"/>
        <w:jc w:val="left"/>
        <w:rPr>
          <w:rFonts w:ascii="宋体" w:hAnsi="宋体"/>
        </w:rPr>
      </w:pPr>
      <w:r>
        <w:rPr>
          <w:rFonts w:hint="eastAsia" w:hAnsi="宋体"/>
          <w:kern w:val="0"/>
          <w:szCs w:val="21"/>
        </w:rPr>
        <w:t>压缩后的</w:t>
      </w:r>
      <w:r>
        <w:rPr>
          <w:rFonts w:hint="eastAsia" w:ascii="宋体" w:hAnsi="宋体"/>
        </w:rPr>
        <w:t>MR文件在FTP服务器上的存放目录结构</w:t>
      </w:r>
      <w:r>
        <w:rPr>
          <w:rFonts w:hAnsi="宋体"/>
        </w:rPr>
        <w:t>应为</w:t>
      </w:r>
      <w:r>
        <w:t>/</w:t>
      </w:r>
      <w:r>
        <w:rPr>
          <w:kern w:val="0"/>
          <w:szCs w:val="21"/>
        </w:rPr>
        <w:t>文件类型/日期，</w:t>
      </w:r>
      <w:r>
        <w:rPr>
          <w:rFonts w:hint="eastAsia"/>
          <w:kern w:val="0"/>
          <w:szCs w:val="21"/>
        </w:rPr>
        <w:t>即在全天开启MR任务时，每天会在该目录下生成</w:t>
      </w:r>
      <w:r>
        <w:rPr>
          <w:rFonts w:hint="eastAsia" w:hAnsi="宋体"/>
          <w:kern w:val="0"/>
          <w:szCs w:val="21"/>
        </w:rPr>
        <w:t>至少</w:t>
      </w:r>
      <w:r>
        <w:rPr>
          <w:rFonts w:hint="eastAsia"/>
          <w:kern w:val="0"/>
          <w:szCs w:val="21"/>
        </w:rPr>
        <w:t>96</w:t>
      </w:r>
      <w:r>
        <w:rPr>
          <w:rFonts w:hAnsi="宋体"/>
          <w:kern w:val="0"/>
          <w:szCs w:val="21"/>
        </w:rPr>
        <w:t>个</w:t>
      </w:r>
      <w:r>
        <w:rPr>
          <w:rFonts w:hint="eastAsia" w:hAnsi="宋体"/>
          <w:kern w:val="0"/>
          <w:szCs w:val="21"/>
        </w:rPr>
        <w:t>压缩</w:t>
      </w:r>
      <w:r>
        <w:rPr>
          <w:rFonts w:hAnsi="宋体"/>
          <w:kern w:val="0"/>
          <w:szCs w:val="21"/>
        </w:rPr>
        <w:t>文件</w:t>
      </w:r>
      <w:r>
        <w:rPr>
          <w:rFonts w:hint="eastAsia" w:hAnsi="宋体"/>
          <w:kern w:val="0"/>
          <w:szCs w:val="21"/>
        </w:rPr>
        <w:t>（小站为至少24个）。</w:t>
      </w:r>
      <w:r>
        <w:rPr>
          <w:rFonts w:hint="eastAsia" w:ascii="宋体" w:hAnsi="宋体"/>
        </w:rPr>
        <w:t>FTP服务器应具备能够至少保存7天MR数据文件的存储能力，如当月产生MR数据量超过这一限制，可删除较早时间生成的文件。如当月只开启少于或等于7天（7*24小时）的MR测量任务，这种情况下，存储能力不受限制，MR文件在服务器上保存的最短时间应为1个月。如当月开启了多于7天（7*24小时）的MR测量任务，MR文件在服务器上保存的最短时间可缩短至一周。</w:t>
      </w:r>
    </w:p>
    <w:p>
      <w:pPr>
        <w:ind w:firstLine="420"/>
      </w:pPr>
      <w:r>
        <w:tab/>
      </w:r>
    </w:p>
    <w:p>
      <w:pPr>
        <w:ind w:firstLine="420" w:firstLineChars="200"/>
        <w:rPr>
          <w:highlight w:val="yellow"/>
        </w:rPr>
      </w:pPr>
    </w:p>
    <w:p>
      <w:pPr>
        <w:widowControl/>
        <w:ind w:firstLine="422" w:firstLineChars="200"/>
        <w:jc w:val="left"/>
        <w:rPr>
          <w:rFonts w:ascii="黑体" w:eastAsia="黑体"/>
          <w:b/>
          <w:color w:val="000000" w:themeColor="text1"/>
          <w:szCs w:val="21"/>
          <w14:textFill>
            <w14:solidFill>
              <w14:schemeClr w14:val="tx1"/>
            </w14:solidFill>
          </w14:textFill>
        </w:rPr>
      </w:pPr>
    </w:p>
    <w:p>
      <w:pPr>
        <w:pStyle w:val="2"/>
        <w:numPr>
          <w:ilvl w:val="0"/>
          <w:numId w:val="0"/>
        </w:numPr>
        <w:rPr>
          <w:rFonts w:ascii="黑体" w:eastAsia="黑体"/>
          <w:b w:val="0"/>
          <w:sz w:val="21"/>
          <w:szCs w:val="21"/>
        </w:rPr>
      </w:pPr>
      <w:bookmarkStart w:id="205" w:name="_Toc496263432"/>
      <w:bookmarkStart w:id="206" w:name="_Toc73454523"/>
      <w:bookmarkStart w:id="207" w:name="_Toc32049"/>
      <w:r>
        <w:rPr>
          <w:rFonts w:hint="eastAsia" w:ascii="黑体" w:eastAsia="黑体"/>
          <w:b w:val="0"/>
          <w:sz w:val="21"/>
          <w:szCs w:val="21"/>
        </w:rPr>
        <w:t>附录A</w:t>
      </w:r>
      <w:bookmarkEnd w:id="205"/>
      <w:bookmarkStart w:id="208" w:name="_Toc496263433"/>
      <w:r>
        <w:rPr>
          <w:rFonts w:hint="eastAsia" w:ascii="黑体" w:eastAsia="黑体"/>
          <w:b w:val="0"/>
          <w:sz w:val="21"/>
          <w:szCs w:val="21"/>
        </w:rPr>
        <w:t>（</w:t>
      </w:r>
      <w:r>
        <w:rPr>
          <w:rFonts w:ascii="黑体" w:eastAsia="黑体"/>
          <w:b w:val="0"/>
          <w:sz w:val="21"/>
          <w:szCs w:val="21"/>
        </w:rPr>
        <w:t>MRO</w:t>
      </w:r>
      <w:r>
        <w:rPr>
          <w:rFonts w:hint="eastAsia" w:ascii="黑体" w:eastAsia="黑体"/>
          <w:b w:val="0"/>
          <w:sz w:val="21"/>
          <w:szCs w:val="21"/>
        </w:rPr>
        <w:t>文件格式模板）</w:t>
      </w:r>
      <w:bookmarkEnd w:id="206"/>
      <w:bookmarkEnd w:id="207"/>
      <w:bookmarkEnd w:id="208"/>
    </w:p>
    <w:p>
      <w:pPr>
        <w:pStyle w:val="66"/>
        <w:ind w:firstLine="420"/>
      </w:pPr>
      <w:r>
        <w:t>&lt;?xml version="1.0" encoding="UTF-8"?&gt;</w:t>
      </w:r>
    </w:p>
    <w:p>
      <w:pPr>
        <w:pStyle w:val="66"/>
        <w:ind w:firstLine="420"/>
      </w:pPr>
      <w:r>
        <w:t>&lt;bulkPmMrDataFile&gt;</w:t>
      </w:r>
    </w:p>
    <w:p>
      <w:pPr>
        <w:pStyle w:val="66"/>
        <w:ind w:firstLine="420"/>
      </w:pPr>
      <w:r>
        <w:t>&lt;</w:t>
      </w:r>
      <w:r>
        <w:rPr>
          <w:rFonts w:hint="eastAsia"/>
        </w:rPr>
        <w:t>f</w:t>
      </w:r>
      <w:r>
        <w:t>ileHeader fileFormatVersion="v1</w:t>
      </w:r>
      <w:r>
        <w:rPr>
          <w:rFonts w:hint="eastAsia"/>
        </w:rPr>
        <w:t>.0</w:t>
      </w:r>
      <w:r>
        <w:t>" reportTime="2019-11-14T15:15:00.000" startTime="2019-11-14T15:00:00.000" endTime="2019-11-14T15:15:00.000" period="15"/&gt;</w:t>
      </w:r>
    </w:p>
    <w:p>
      <w:pPr>
        <w:pStyle w:val="66"/>
        <w:ind w:firstLine="420"/>
      </w:pPr>
      <w:r>
        <w:t>&lt;gNB id="30812"&gt;</w:t>
      </w:r>
    </w:p>
    <w:p>
      <w:pPr>
        <w:pStyle w:val="66"/>
        <w:ind w:firstLine="420"/>
      </w:pPr>
      <w:r>
        <w:t>&lt;measurement&gt;</w:t>
      </w:r>
    </w:p>
    <w:p>
      <w:pPr>
        <w:pStyle w:val="66"/>
        <w:ind w:firstLine="420"/>
      </w:pPr>
      <w:r>
        <w:t>&lt;smr&gt;MR.NRScArfcn</w:t>
      </w:r>
      <w:r>
        <w:rPr>
          <w:rFonts w:hint="eastAsia"/>
        </w:rPr>
        <w:t xml:space="preserve"> </w:t>
      </w:r>
      <w:r>
        <w:t>MR.NRScPci</w:t>
      </w:r>
      <w:r>
        <w:rPr>
          <w:rFonts w:hint="eastAsia"/>
        </w:rPr>
        <w:t xml:space="preserve"> </w:t>
      </w:r>
      <w:r>
        <w:t>MR.NRScSSRSRP</w:t>
      </w:r>
      <w:r>
        <w:rPr>
          <w:rFonts w:hint="eastAsia"/>
        </w:rPr>
        <w:t xml:space="preserve"> </w:t>
      </w:r>
      <w:r>
        <w:t>MR.NRScSSRSRQ</w:t>
      </w:r>
      <w:r>
        <w:rPr>
          <w:rFonts w:hint="eastAsia"/>
        </w:rPr>
        <w:t xml:space="preserve"> </w:t>
      </w:r>
      <w:r>
        <w:t>MR.NRScSSSINR</w:t>
      </w:r>
      <w:r>
        <w:rPr>
          <w:rFonts w:hint="eastAsia"/>
        </w:rPr>
        <w:t xml:space="preserve"> </w:t>
      </w:r>
      <w:r>
        <w:t>MR.NRScTadv</w:t>
      </w:r>
      <w:r>
        <w:rPr>
          <w:rFonts w:hint="eastAsia"/>
        </w:rPr>
        <w:t xml:space="preserve"> </w:t>
      </w:r>
      <w:r>
        <w:t>MR.NRScPHR</w:t>
      </w:r>
      <w:r>
        <w:rPr>
          <w:rFonts w:hint="eastAsia"/>
        </w:rPr>
        <w:t xml:space="preserve"> </w:t>
      </w:r>
      <w:r>
        <w:t>MR.hAOA</w:t>
      </w:r>
      <w:r>
        <w:rPr>
          <w:rFonts w:hint="eastAsia"/>
        </w:rPr>
        <w:t xml:space="preserve"> </w:t>
      </w:r>
      <w:r>
        <w:t>MR.vAOA</w:t>
      </w:r>
      <w:r>
        <w:rPr>
          <w:rFonts w:hint="eastAsia"/>
        </w:rPr>
        <w:t xml:space="preserve"> </w:t>
      </w:r>
      <w:r>
        <w:t>MR.NRUEPlrUL</w:t>
      </w:r>
      <w:r>
        <w:rPr>
          <w:rFonts w:hint="eastAsia"/>
        </w:rPr>
        <w:t xml:space="preserve"> </w:t>
      </w:r>
      <w:r>
        <w:t>MR.NRUEPlrDL</w:t>
      </w:r>
      <w:r>
        <w:rPr>
          <w:rFonts w:hint="eastAsia"/>
        </w:rPr>
        <w:t xml:space="preserve"> </w:t>
      </w:r>
      <w:r>
        <w:t>MR.NRNcArfcn</w:t>
      </w:r>
      <w:r>
        <w:rPr>
          <w:rFonts w:hint="eastAsia"/>
        </w:rPr>
        <w:t xml:space="preserve"> </w:t>
      </w:r>
      <w:r>
        <w:t>MR.NRNcPci</w:t>
      </w:r>
      <w:r>
        <w:rPr>
          <w:rFonts w:hint="eastAsia"/>
        </w:rPr>
        <w:t xml:space="preserve"> </w:t>
      </w:r>
      <w:r>
        <w:t>MR.NRNcSSRSRP</w:t>
      </w:r>
      <w:r>
        <w:rPr>
          <w:rFonts w:hint="eastAsia"/>
        </w:rPr>
        <w:t xml:space="preserve"> </w:t>
      </w:r>
      <w:r>
        <w:t>MR.NRNcSSRSRQ</w:t>
      </w:r>
      <w:r>
        <w:rPr>
          <w:rFonts w:hint="eastAsia"/>
        </w:rPr>
        <w:t xml:space="preserve"> </w:t>
      </w:r>
      <w:r>
        <w:t>MR.NRNcSSSINR</w:t>
      </w:r>
      <w:r>
        <w:rPr>
          <w:rFonts w:hint="eastAsia"/>
        </w:rPr>
        <w:t xml:space="preserve"> </w:t>
      </w:r>
      <w:r>
        <w:t>MR.LteNcEarfcn</w:t>
      </w:r>
      <w:r>
        <w:rPr>
          <w:rFonts w:hint="eastAsia"/>
        </w:rPr>
        <w:t xml:space="preserve"> </w:t>
      </w:r>
      <w:r>
        <w:t>MR.LteNcPci</w:t>
      </w:r>
      <w:r>
        <w:rPr>
          <w:rFonts w:hint="eastAsia"/>
        </w:rPr>
        <w:t xml:space="preserve"> </w:t>
      </w:r>
      <w:r>
        <w:t>MR.LteNcRSRP</w:t>
      </w:r>
      <w:r>
        <w:rPr>
          <w:rFonts w:hint="eastAsia"/>
        </w:rPr>
        <w:t xml:space="preserve"> </w:t>
      </w:r>
      <w:r>
        <w:t>MR.LteNcRSRQ</w:t>
      </w:r>
      <w:r>
        <w:rPr>
          <w:rFonts w:hint="eastAsia"/>
        </w:rPr>
        <w:t xml:space="preserve"> </w:t>
      </w:r>
      <w:r>
        <w:rPr>
          <w:lang w:val="fr-FR"/>
        </w:rPr>
        <w:t>MR.</w:t>
      </w:r>
      <w:r>
        <w:t>PLMN</w:t>
      </w:r>
      <w:r>
        <w:rPr>
          <w:rFonts w:hint="eastAsia"/>
        </w:rPr>
        <w:t xml:space="preserve"> </w:t>
      </w:r>
      <w:r>
        <w:rPr>
          <w:lang w:val="fr-FR"/>
        </w:rPr>
        <w:t>MR.NRScSSBIndexId</w:t>
      </w:r>
      <w:r>
        <w:rPr>
          <w:rFonts w:hint="eastAsia"/>
          <w:lang w:val="fr-FR"/>
        </w:rPr>
        <w:t xml:space="preserve"> </w:t>
      </w:r>
      <w:r>
        <w:rPr>
          <w:lang w:val="fr-FR"/>
        </w:rPr>
        <w:t>MR.NRNcSSBIndexId</w:t>
      </w:r>
      <w:r>
        <w:t xml:space="preserve"> &lt;/smr&gt;</w:t>
      </w:r>
    </w:p>
    <w:p>
      <w:pPr>
        <w:pStyle w:val="66"/>
        <w:ind w:firstLine="420"/>
      </w:pPr>
      <w:r>
        <w:t>&lt;object AMFUENGAPID="30086288562" AMFRegionID="17" AMFSetID="17" AMFPointer="17" TimeStamp="2019-11-14T15:00:00.640" id="1"&gt;</w:t>
      </w:r>
    </w:p>
    <w:p>
      <w:pPr>
        <w:pStyle w:val="66"/>
        <w:ind w:firstLine="420"/>
      </w:pPr>
      <w:r>
        <w:t>&lt;v&gt;504990 812 93 64 126 NIL NIL</w:t>
      </w:r>
      <w:r>
        <w:rPr>
          <w:rFonts w:hint="eastAsia"/>
        </w:rPr>
        <w:t xml:space="preserve"> </w:t>
      </w:r>
      <w:r>
        <w:t>60</w:t>
      </w:r>
      <w:r>
        <w:rPr>
          <w:rFonts w:hint="eastAsia"/>
        </w:rPr>
        <w:t xml:space="preserve"> </w:t>
      </w:r>
      <w:r>
        <w:t>10 NIL NIL</w:t>
      </w:r>
      <w:r>
        <w:rPr>
          <w:rFonts w:hint="eastAsia"/>
        </w:rPr>
        <w:t xml:space="preserve"> </w:t>
      </w:r>
      <w:r>
        <w:t>504990 16 78 46 76 1300 15 44 0 46000</w:t>
      </w:r>
      <w:r>
        <w:rPr>
          <w:rFonts w:hint="eastAsia"/>
        </w:rPr>
        <w:t xml:space="preserve"> 1 2</w:t>
      </w:r>
      <w:r>
        <w:t>&lt;/v&gt;</w:t>
      </w:r>
    </w:p>
    <w:p>
      <w:pPr>
        <w:pStyle w:val="66"/>
        <w:ind w:firstLine="420"/>
      </w:pPr>
      <w:r>
        <w:t>&lt;/object&gt;</w:t>
      </w:r>
    </w:p>
    <w:p>
      <w:pPr>
        <w:pStyle w:val="66"/>
        <w:ind w:firstLine="420"/>
      </w:pPr>
      <w:r>
        <w:t>&lt;object AMFUENGAPID="30086288562" AMFRegionID="17" AMFSetID="17" AMFPointer="17" TimeStamp="2019-11-14T15:00:05.760" id="1"&gt;</w:t>
      </w:r>
    </w:p>
    <w:p>
      <w:pPr>
        <w:pStyle w:val="66"/>
        <w:ind w:firstLine="420"/>
      </w:pPr>
      <w:r>
        <w:t>&lt;v&gt;504990 812 93 64 126 NIL NIL</w:t>
      </w:r>
      <w:r>
        <w:rPr>
          <w:rFonts w:hint="eastAsia"/>
        </w:rPr>
        <w:t xml:space="preserve"> </w:t>
      </w:r>
      <w:r>
        <w:t>60</w:t>
      </w:r>
      <w:r>
        <w:rPr>
          <w:rFonts w:hint="eastAsia"/>
        </w:rPr>
        <w:t xml:space="preserve"> </w:t>
      </w:r>
      <w:r>
        <w:t>10</w:t>
      </w:r>
      <w:r>
        <w:rPr>
          <w:rFonts w:hint="eastAsia"/>
        </w:rPr>
        <w:t xml:space="preserve"> </w:t>
      </w:r>
      <w:r>
        <w:t>1_2.38_420|3_1.78_560 1_1.04_960|3_1.28_780 504990 16 78 46 76 1300 15 48 0 46000</w:t>
      </w:r>
      <w:r>
        <w:rPr>
          <w:rFonts w:hint="eastAsia"/>
        </w:rPr>
        <w:t xml:space="preserve"> 1 2</w:t>
      </w:r>
      <w:r>
        <w:t>&lt;/v&gt;</w:t>
      </w:r>
    </w:p>
    <w:p>
      <w:pPr>
        <w:pStyle w:val="66"/>
        <w:ind w:firstLine="420"/>
      </w:pPr>
      <w:r>
        <w:t>&lt;/object&gt;</w:t>
      </w:r>
    </w:p>
    <w:p>
      <w:pPr>
        <w:pStyle w:val="66"/>
        <w:ind w:firstLine="420"/>
      </w:pPr>
      <w:r>
        <w:t>...</w:t>
      </w:r>
      <w:r>
        <w:rPr>
          <w:rFonts w:hint="eastAsia"/>
        </w:rPr>
        <w:t xml:space="preserve"> ...</w:t>
      </w:r>
    </w:p>
    <w:p>
      <w:pPr>
        <w:pStyle w:val="66"/>
        <w:ind w:firstLine="420"/>
      </w:pPr>
      <w:r>
        <w:t>&lt;object AMFUENGAPID="30086288562" AMFRegionID="17" AMFSetID="17" AMFPointer="17" TimeStamp="2019-11-14T15:14:56.640" id="1"&gt;</w:t>
      </w:r>
    </w:p>
    <w:p>
      <w:pPr>
        <w:pStyle w:val="66"/>
        <w:ind w:firstLine="420"/>
      </w:pPr>
      <w:r>
        <w:t>&lt;v&gt;504990 812 93 64 126 NIL NIL</w:t>
      </w:r>
      <w:r>
        <w:rPr>
          <w:rFonts w:hint="eastAsia"/>
        </w:rPr>
        <w:t xml:space="preserve"> </w:t>
      </w:r>
      <w:r>
        <w:t>60</w:t>
      </w:r>
      <w:r>
        <w:rPr>
          <w:rFonts w:hint="eastAsia"/>
        </w:rPr>
        <w:t xml:space="preserve"> </w:t>
      </w:r>
      <w:r>
        <w:t>10</w:t>
      </w:r>
      <w:r>
        <w:rPr>
          <w:rFonts w:hint="eastAsia"/>
        </w:rPr>
        <w:t xml:space="preserve"> </w:t>
      </w:r>
      <w:r>
        <w:t>5_2.78_360 5_1.67_600 504990 16 75 44 72 1300 15 42 0 46000</w:t>
      </w:r>
      <w:r>
        <w:rPr>
          <w:rFonts w:hint="eastAsia"/>
        </w:rPr>
        <w:t xml:space="preserve"> 1 2</w:t>
      </w:r>
      <w:r>
        <w:t>&lt;/v&gt;</w:t>
      </w:r>
    </w:p>
    <w:p>
      <w:pPr>
        <w:pStyle w:val="66"/>
        <w:ind w:firstLine="420"/>
      </w:pPr>
      <w:r>
        <w:t>&lt;/object&gt;</w:t>
      </w:r>
    </w:p>
    <w:p>
      <w:pPr>
        <w:pStyle w:val="66"/>
        <w:ind w:firstLine="420"/>
      </w:pPr>
      <w:r>
        <w:t>&lt;/measurement&gt;</w:t>
      </w:r>
    </w:p>
    <w:p>
      <w:pPr>
        <w:pStyle w:val="66"/>
        <w:ind w:firstLine="420"/>
      </w:pPr>
      <w:r>
        <w:t>&lt;/gNB&gt;</w:t>
      </w:r>
    </w:p>
    <w:p>
      <w:pPr>
        <w:pStyle w:val="66"/>
        <w:ind w:firstLine="420"/>
      </w:pPr>
      <w:r>
        <w:t>&lt;/bulkPmMrDataFile&gt;</w:t>
      </w:r>
    </w:p>
    <w:p>
      <w:pPr>
        <w:pStyle w:val="66"/>
        <w:ind w:firstLine="420"/>
        <w:rPr>
          <w:rFonts w:ascii="Times New Roman"/>
        </w:rPr>
      </w:pPr>
    </w:p>
    <w:p>
      <w:pPr>
        <w:pStyle w:val="2"/>
        <w:numPr>
          <w:ilvl w:val="0"/>
          <w:numId w:val="0"/>
        </w:numPr>
        <w:ind w:left="425" w:hanging="425"/>
      </w:pPr>
      <w:bookmarkStart w:id="209" w:name="_Toc73454524"/>
      <w:bookmarkStart w:id="210" w:name="_Toc496263434"/>
      <w:bookmarkStart w:id="211" w:name="_Toc23569"/>
      <w:r>
        <w:rPr>
          <w:rFonts w:hint="eastAsia" w:ascii="黑体" w:eastAsia="黑体"/>
          <w:b w:val="0"/>
          <w:sz w:val="21"/>
          <w:szCs w:val="21"/>
        </w:rPr>
        <w:t>附录</w:t>
      </w:r>
      <w:r>
        <w:rPr>
          <w:rFonts w:ascii="黑体" w:eastAsia="黑体"/>
          <w:b w:val="0"/>
          <w:sz w:val="21"/>
          <w:szCs w:val="21"/>
        </w:rPr>
        <w:t>B</w:t>
      </w:r>
      <w:r>
        <w:rPr>
          <w:rFonts w:hint="eastAsia" w:ascii="黑体" w:eastAsia="黑体"/>
          <w:b w:val="0"/>
          <w:sz w:val="21"/>
          <w:szCs w:val="21"/>
        </w:rPr>
        <w:t>（MRE文件格式模板）</w:t>
      </w:r>
      <w:bookmarkEnd w:id="209"/>
      <w:bookmarkEnd w:id="210"/>
      <w:bookmarkEnd w:id="211"/>
    </w:p>
    <w:p>
      <w:pPr>
        <w:pStyle w:val="66"/>
        <w:ind w:firstLine="420"/>
        <w:rPr>
          <w:rFonts w:asciiTheme="minorEastAsia" w:hAnsiTheme="minorEastAsia" w:eastAsiaTheme="minorEastAsia"/>
        </w:rPr>
      </w:pPr>
      <w:r>
        <w:rPr>
          <w:rFonts w:asciiTheme="minorEastAsia" w:hAnsiTheme="minorEastAsia" w:eastAsiaTheme="minorEastAsia"/>
        </w:rPr>
        <w:t>&lt;?xml version="1.0" encoding="UTF-8"?&gt;</w:t>
      </w:r>
    </w:p>
    <w:p>
      <w:pPr>
        <w:pStyle w:val="66"/>
        <w:ind w:firstLine="420"/>
        <w:rPr>
          <w:rFonts w:asciiTheme="minorEastAsia" w:hAnsiTheme="minorEastAsia" w:eastAsiaTheme="minorEastAsia"/>
        </w:rPr>
      </w:pPr>
      <w:r>
        <w:rPr>
          <w:rFonts w:asciiTheme="minorEastAsia" w:hAnsiTheme="minorEastAsia" w:eastAsiaTheme="minorEastAsia"/>
        </w:rPr>
        <w:t>&lt;bulkPmMrDataFile&gt;</w:t>
      </w:r>
    </w:p>
    <w:p>
      <w:pPr>
        <w:pStyle w:val="66"/>
        <w:ind w:firstLine="420"/>
        <w:rPr>
          <w:rFonts w:asciiTheme="minorEastAsia" w:hAnsiTheme="minorEastAsia" w:eastAsiaTheme="minorEastAsia"/>
        </w:rPr>
      </w:pPr>
      <w:r>
        <w:rPr>
          <w:rFonts w:asciiTheme="minorEastAsia" w:hAnsiTheme="minorEastAsia" w:eastAsiaTheme="minorEastAsia"/>
        </w:rPr>
        <w:t>&lt;fileHeader fileFormatVersion="v1.1.2" reportTime="2019-11-14T15:15:00.000" startTime="2019-11-14T15:00:00.000" endTime="2019-11-14T15:15:00.000" period="15"/&gt;</w:t>
      </w:r>
    </w:p>
    <w:p>
      <w:pPr>
        <w:pStyle w:val="66"/>
        <w:ind w:firstLine="420"/>
        <w:rPr>
          <w:rFonts w:asciiTheme="minorEastAsia" w:hAnsiTheme="minorEastAsia" w:eastAsiaTheme="minorEastAsia"/>
        </w:rPr>
      </w:pPr>
      <w:r>
        <w:rPr>
          <w:rFonts w:asciiTheme="minorEastAsia" w:hAnsiTheme="minorEastAsia" w:eastAsiaTheme="minorEastAsia"/>
        </w:rPr>
        <w:t>&lt;gNB id="30812"&gt;</w:t>
      </w:r>
    </w:p>
    <w:p>
      <w:pPr>
        <w:pStyle w:val="66"/>
        <w:ind w:firstLine="420"/>
        <w:rPr>
          <w:rFonts w:asciiTheme="minorEastAsia" w:hAnsiTheme="minorEastAsia" w:eastAsiaTheme="minorEastAsia"/>
        </w:rPr>
      </w:pPr>
      <w:r>
        <w:rPr>
          <w:rFonts w:asciiTheme="minorEastAsia" w:hAnsiTheme="minorEastAsia" w:eastAsiaTheme="minorEastAsia"/>
        </w:rPr>
        <w:t>&lt;measurement&gt;</w:t>
      </w:r>
    </w:p>
    <w:p>
      <w:pPr>
        <w:pStyle w:val="66"/>
        <w:ind w:firstLine="420"/>
        <w:rPr>
          <w:rFonts w:asciiTheme="minorEastAsia" w:hAnsiTheme="minorEastAsia" w:eastAsiaTheme="minorEastAsia"/>
        </w:rPr>
      </w:pPr>
      <w:r>
        <w:rPr>
          <w:rFonts w:asciiTheme="minorEastAsia" w:hAnsiTheme="minorEastAsia" w:eastAsiaTheme="minorEastAsia"/>
        </w:rPr>
        <w:t>&lt;smr&gt;MR.NRScArfcn MR.NRScPci MR.NRScSSRSRP MR.NRScSSRSRQ MR.NRNcArfcn MR.NRNcPci MR.NRNcSSRSRP MR.NRNcSSRSRQ MR.LteNcEarfcn MR.LteNcPci MR.LteNcRSRP MR.LteNcRSRQ&lt;/smr&gt;</w:t>
      </w:r>
    </w:p>
    <w:p>
      <w:pPr>
        <w:pStyle w:val="66"/>
        <w:ind w:firstLine="420"/>
        <w:rPr>
          <w:rFonts w:asciiTheme="minorEastAsia" w:hAnsiTheme="minorEastAsia" w:eastAsiaTheme="minorEastAsia"/>
        </w:rPr>
      </w:pPr>
      <w:r>
        <w:rPr>
          <w:rFonts w:asciiTheme="minorEastAsia" w:hAnsiTheme="minorEastAsia" w:eastAsiaTheme="minorEastAsia"/>
        </w:rPr>
        <w:t>&lt;object AMFUENGAPID="32234809710" AMFRegionID="17" AMFSetID="17" AMFPointer="17" TimeStamp="2019-11-14T15:07:50.929" id="1" EventType="A2"&gt;</w:t>
      </w:r>
    </w:p>
    <w:p>
      <w:pPr>
        <w:pStyle w:val="66"/>
        <w:ind w:firstLine="420"/>
        <w:rPr>
          <w:rFonts w:asciiTheme="minorEastAsia" w:hAnsiTheme="minorEastAsia" w:eastAsiaTheme="minorEastAsia"/>
        </w:rPr>
      </w:pPr>
      <w:r>
        <w:rPr>
          <w:rFonts w:asciiTheme="minorEastAsia" w:hAnsiTheme="minorEastAsia" w:eastAsiaTheme="minorEastAsia"/>
        </w:rPr>
        <w:t>&lt;v&gt;504990 812 82 66 NIL NIL NIL NIL NIL NIL NIL NIL &lt;/v&gt;</w:t>
      </w:r>
    </w:p>
    <w:p>
      <w:pPr>
        <w:pStyle w:val="66"/>
        <w:ind w:firstLine="420"/>
        <w:rPr>
          <w:rFonts w:asciiTheme="minorEastAsia" w:hAnsiTheme="minorEastAsia" w:eastAsiaTheme="minorEastAsia"/>
        </w:rPr>
      </w:pPr>
      <w:r>
        <w:rPr>
          <w:rFonts w:asciiTheme="minorEastAsia" w:hAnsiTheme="minorEastAsia" w:eastAsiaTheme="minorEastAsia"/>
        </w:rPr>
        <w:t>&lt;/object&gt;</w:t>
      </w:r>
    </w:p>
    <w:p>
      <w:pPr>
        <w:pStyle w:val="66"/>
        <w:ind w:firstLine="420"/>
        <w:rPr>
          <w:rFonts w:asciiTheme="minorEastAsia" w:hAnsiTheme="minorEastAsia" w:eastAsiaTheme="minorEastAsia"/>
        </w:rPr>
      </w:pPr>
      <w:r>
        <w:rPr>
          <w:rFonts w:asciiTheme="minorEastAsia" w:hAnsiTheme="minorEastAsia" w:eastAsiaTheme="minorEastAsia"/>
        </w:rPr>
        <w:t>&lt;object AMFUENGAPID="32234809710" AMFRegionID="17" AMFSetID="17" AMFPointer="17" TimeStamp="2019-11-14T15:07:52.539" id="1" EventType="B2"&gt;</w:t>
      </w:r>
    </w:p>
    <w:p>
      <w:pPr>
        <w:pStyle w:val="66"/>
        <w:ind w:firstLine="420"/>
        <w:rPr>
          <w:rFonts w:asciiTheme="minorEastAsia" w:hAnsiTheme="minorEastAsia" w:eastAsiaTheme="minorEastAsia"/>
        </w:rPr>
      </w:pPr>
      <w:r>
        <w:rPr>
          <w:rFonts w:asciiTheme="minorEastAsia" w:hAnsiTheme="minorEastAsia" w:eastAsiaTheme="minorEastAsia"/>
        </w:rPr>
        <w:t>&lt;v&gt;504990 812 80 65 NIL NIL NIL NIL 1300 15 87 32 &lt;/v&gt;</w:t>
      </w:r>
    </w:p>
    <w:p>
      <w:pPr>
        <w:pStyle w:val="66"/>
        <w:ind w:firstLine="420"/>
        <w:rPr>
          <w:rFonts w:asciiTheme="minorEastAsia" w:hAnsiTheme="minorEastAsia" w:eastAsiaTheme="minorEastAsia"/>
        </w:rPr>
      </w:pPr>
      <w:r>
        <w:rPr>
          <w:rFonts w:asciiTheme="minorEastAsia" w:hAnsiTheme="minorEastAsia" w:eastAsiaTheme="minorEastAsia"/>
        </w:rPr>
        <w:t>&lt;/object&gt;</w:t>
      </w:r>
    </w:p>
    <w:p>
      <w:pPr>
        <w:pStyle w:val="66"/>
        <w:ind w:firstLine="420"/>
        <w:rPr>
          <w:rFonts w:asciiTheme="minorEastAsia" w:hAnsiTheme="minorEastAsia" w:eastAsiaTheme="minorEastAsia"/>
        </w:rPr>
      </w:pPr>
      <w:r>
        <w:rPr>
          <w:rFonts w:asciiTheme="minorEastAsia" w:hAnsiTheme="minorEastAsia" w:eastAsiaTheme="minorEastAsia"/>
        </w:rPr>
        <w:t>&lt;object AMFUENGAPID="32234809710" AMFRegionID="17" AMFSetID="17" AMFPointer="17" TimeStamp="2019-11-14T15:07:59.069" id="1" EventType="A1"&gt;</w:t>
      </w:r>
    </w:p>
    <w:p>
      <w:pPr>
        <w:pStyle w:val="66"/>
        <w:ind w:firstLine="420"/>
        <w:rPr>
          <w:rFonts w:asciiTheme="minorEastAsia" w:hAnsiTheme="minorEastAsia" w:eastAsiaTheme="minorEastAsia"/>
        </w:rPr>
      </w:pPr>
      <w:r>
        <w:rPr>
          <w:rFonts w:asciiTheme="minorEastAsia" w:hAnsiTheme="minorEastAsia" w:eastAsiaTheme="minorEastAsia"/>
        </w:rPr>
        <w:t>&lt;v&gt;504990 812 80 65 NIL NIL NIL NIL 1300 60 62 0 &lt;/v&gt;</w:t>
      </w:r>
    </w:p>
    <w:p>
      <w:pPr>
        <w:pStyle w:val="66"/>
        <w:ind w:firstLine="420"/>
        <w:rPr>
          <w:rFonts w:asciiTheme="minorEastAsia" w:hAnsiTheme="minorEastAsia" w:eastAsiaTheme="minorEastAsia"/>
        </w:rPr>
      </w:pPr>
      <w:r>
        <w:rPr>
          <w:rFonts w:asciiTheme="minorEastAsia" w:hAnsiTheme="minorEastAsia" w:eastAsiaTheme="minorEastAsia"/>
        </w:rPr>
        <w:t>&lt;/object&gt;</w:t>
      </w:r>
    </w:p>
    <w:p>
      <w:pPr>
        <w:pStyle w:val="66"/>
        <w:ind w:firstLine="1050" w:firstLineChars="500"/>
        <w:rPr>
          <w:rFonts w:asciiTheme="minorEastAsia" w:hAnsiTheme="minorEastAsia" w:eastAsiaTheme="minorEastAsia"/>
        </w:rPr>
      </w:pPr>
      <w:r>
        <w:rPr>
          <w:rFonts w:asciiTheme="minorEastAsia" w:hAnsiTheme="minorEastAsia" w:eastAsiaTheme="minorEastAsia"/>
        </w:rPr>
        <w:t>... ...</w:t>
      </w:r>
    </w:p>
    <w:p>
      <w:pPr>
        <w:pStyle w:val="66"/>
        <w:ind w:firstLine="420"/>
        <w:rPr>
          <w:rFonts w:asciiTheme="minorEastAsia" w:hAnsiTheme="minorEastAsia" w:eastAsiaTheme="minorEastAsia"/>
        </w:rPr>
      </w:pPr>
      <w:r>
        <w:rPr>
          <w:rFonts w:asciiTheme="minorEastAsia" w:hAnsiTheme="minorEastAsia" w:eastAsiaTheme="minorEastAsia"/>
        </w:rPr>
        <w:t>&lt;/measurement&gt;</w:t>
      </w:r>
    </w:p>
    <w:p>
      <w:pPr>
        <w:pStyle w:val="66"/>
        <w:ind w:firstLine="420"/>
        <w:rPr>
          <w:rFonts w:asciiTheme="minorEastAsia" w:hAnsiTheme="minorEastAsia" w:eastAsiaTheme="minorEastAsia"/>
        </w:rPr>
      </w:pPr>
      <w:r>
        <w:rPr>
          <w:rFonts w:asciiTheme="minorEastAsia" w:hAnsiTheme="minorEastAsia" w:eastAsiaTheme="minorEastAsia"/>
        </w:rPr>
        <w:t>&lt;/gNB&gt;</w:t>
      </w:r>
    </w:p>
    <w:p>
      <w:pPr>
        <w:pStyle w:val="66"/>
        <w:ind w:firstLine="420"/>
        <w:rPr>
          <w:rFonts w:asciiTheme="minorEastAsia" w:hAnsiTheme="minorEastAsia" w:eastAsiaTheme="minorEastAsia"/>
        </w:rPr>
      </w:pPr>
      <w:r>
        <w:rPr>
          <w:rFonts w:asciiTheme="minorEastAsia" w:hAnsiTheme="minorEastAsia" w:eastAsiaTheme="minorEastAsia"/>
        </w:rPr>
        <w:t>&lt;/bulkPmMrDataFile&gt;</w:t>
      </w:r>
    </w:p>
    <w:p/>
    <w:p>
      <w:pPr>
        <w:widowControl/>
        <w:ind w:firstLine="422" w:firstLineChars="200"/>
        <w:jc w:val="left"/>
        <w:rPr>
          <w:rFonts w:ascii="黑体" w:eastAsia="黑体"/>
          <w:b/>
          <w:color w:val="000000" w:themeColor="text1"/>
          <w:szCs w:val="21"/>
          <w14:textFill>
            <w14:solidFill>
              <w14:schemeClr w14:val="tx1"/>
            </w14:solidFill>
          </w14:textFill>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42">
      <wne:acd wne:acdName="acd6"/>
    </wne:keymap>
    <wne:keymap wne:kcmPrimary="0446">
      <wne:acd wne:acdName="acd7"/>
    </wne:keymap>
    <wne:keymap wne:kcmPrimary="0454">
      <wne:acd wne:acdName="acd8"/>
    </wne:keymap>
    <wne:keymap wne:kcmPrimary="045A">
      <wne:acd wne:acdName="acd9"/>
    </wne:keymap>
  </wne:keymaps>
  <wne:acds>
    <wne:acd wne:argValue="AgBRAEIAB2iYmDEA" wne:acdName="acd0" wne:fciIndexBasedOn="0065"/>
    <wne:acd wne:argValue="AgBRAEIAB2iYmDIA" wne:acdName="acd1" wne:fciIndexBasedOn="0065"/>
    <wne:acd wne:argValue="AgBRAEIAB2iYmDMA" wne:acdName="acd2" wne:fciIndexBasedOn="0065"/>
    <wne:acd wne:argValue="AgBRAEIAB2iYmDQA" wne:acdName="acd3" wne:fciIndexBasedOn="0065"/>
    <wne:acd wne:argValue="AgBRAEIAB2iYmDUA" wne:acdName="acd4" wne:fciIndexBasedOn="0065"/>
    <wne:acd wne:argValue="AgBRAEIAB2iYmDYA" wne:acdName="acd5" wne:fciIndexBasedOn="0065"/>
    <wne:acd wne:argValue="AgBRAEIAaIg=" wne:acdName="acd6" wne:fciIndexBasedOn="0065"/>
    <wne:acd wne:argValue="AgBRAEIARJZVXw==" wne:acdName="acd7" wne:fciIndexBasedOn="0065"/>
    <wne:acd wne:argValue="AgBRAEIA/lY=" wne:acdName="acd8" wne:fciIndexBasedOn="0065"/>
    <wne:acd wne:argValue="AgBRAEIAY2uHZQ=="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4.2.0">
    <w:altName w:val="Times New Roman"/>
    <w:panose1 w:val="00000000000000000000"/>
    <w:charset w:val="00"/>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pPr>
    <w:r>
      <w:rPr>
        <w:rStyle w:val="38"/>
      </w:rPr>
      <w:fldChar w:fldCharType="begin"/>
    </w:r>
    <w:r>
      <w:rPr>
        <w:rStyle w:val="38"/>
      </w:rPr>
      <w:instrText xml:space="preserve"> PAGE </w:instrText>
    </w:r>
    <w:r>
      <w:rPr>
        <w:rStyle w:val="38"/>
      </w:rPr>
      <w:fldChar w:fldCharType="separate"/>
    </w:r>
    <w:r>
      <w:rPr>
        <w:rStyle w:val="38"/>
      </w:rPr>
      <w:t>III</w:t>
    </w:r>
    <w:r>
      <w:rPr>
        <w:rStyle w:val="3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right"/>
    </w:pPr>
    <w:r>
      <w:rPr>
        <w:rStyle w:val="38"/>
      </w:rPr>
      <w:fldChar w:fldCharType="begin"/>
    </w:r>
    <w:r>
      <w:rPr>
        <w:rStyle w:val="38"/>
      </w:rPr>
      <w:instrText xml:space="preserve"> PAGE </w:instrText>
    </w:r>
    <w:r>
      <w:rPr>
        <w:rStyle w:val="38"/>
      </w:rPr>
      <w:fldChar w:fldCharType="separate"/>
    </w:r>
    <w:r>
      <w:rPr>
        <w:rStyle w:val="38"/>
      </w:rPr>
      <w:t>3</w:t>
    </w:r>
    <w:r>
      <w:rPr>
        <w:rStyle w:val="3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lang w:val="en-US"/>
      </w:rPr>
    </w:pPr>
    <w:r>
      <w:rPr>
        <w:rFonts w:hint="eastAsia" w:hAnsiTheme="minorHAnsi"/>
        <w:kern w:val="2"/>
        <w:szCs w:val="24"/>
      </w:rPr>
      <w:t>中国联通5G NR数字蜂窝社会化基站设备OMC-R测量报告技术</w:t>
    </w:r>
    <w:r>
      <w:rPr>
        <w:rFonts w:hint="eastAsia" w:hAnsiTheme="minorHAnsi"/>
        <w:kern w:val="2"/>
        <w:szCs w:val="24"/>
        <w:lang w:val="en-US" w:eastAsia="zh-CN"/>
      </w:rPr>
      <w:t>规范V1.0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2BF1D"/>
    <w:multiLevelType w:val="multilevel"/>
    <w:tmpl w:val="87F2BF1D"/>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B8A03E96"/>
    <w:multiLevelType w:val="multilevel"/>
    <w:tmpl w:val="B8A03E96"/>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FFFFFF89"/>
    <w:multiLevelType w:val="singleLevel"/>
    <w:tmpl w:val="FFFFFF89"/>
    <w:lvl w:ilvl="0" w:tentative="0">
      <w:start w:val="1"/>
      <w:numFmt w:val="bullet"/>
      <w:pStyle w:val="12"/>
      <w:lvlText w:val=""/>
      <w:lvlJc w:val="left"/>
      <w:pPr>
        <w:tabs>
          <w:tab w:val="left" w:pos="360"/>
        </w:tabs>
        <w:ind w:left="360" w:hanging="360" w:hangingChars="200"/>
      </w:pPr>
      <w:rPr>
        <w:rFonts w:hint="default" w:ascii="Wingdings" w:hAnsi="Wingdings"/>
      </w:rPr>
    </w:lvl>
  </w:abstractNum>
  <w:abstractNum w:abstractNumId="3">
    <w:nsid w:val="0446247F"/>
    <w:multiLevelType w:val="multilevel"/>
    <w:tmpl w:val="0446247F"/>
    <w:lvl w:ilvl="0" w:tentative="0">
      <w:start w:val="1"/>
      <w:numFmt w:val="lowerLetter"/>
      <w:lvlText w:val="%1)"/>
      <w:lvlJc w:val="left"/>
      <w:pPr>
        <w:tabs>
          <w:tab w:val="left" w:pos="780"/>
        </w:tabs>
        <w:ind w:left="780" w:hanging="360"/>
      </w:pPr>
      <w:rPr>
        <w:rFonts w:hint="default"/>
        <w:b w:val="0"/>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07310D0F"/>
    <w:multiLevelType w:val="multilevel"/>
    <w:tmpl w:val="07310D0F"/>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D3C6DED"/>
    <w:multiLevelType w:val="multilevel"/>
    <w:tmpl w:val="0D3C6DED"/>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0C92797"/>
    <w:multiLevelType w:val="multilevel"/>
    <w:tmpl w:val="10C92797"/>
    <w:lvl w:ilvl="0" w:tentative="0">
      <w:start w:val="1"/>
      <w:numFmt w:val="decimal"/>
      <w:lvlText w:val="%1)"/>
      <w:lvlJc w:val="left"/>
      <w:pPr>
        <w:tabs>
          <w:tab w:val="left" w:pos="-540"/>
        </w:tabs>
        <w:ind w:left="-540" w:hanging="720"/>
      </w:pPr>
      <w:rPr>
        <w:rFonts w:hint="default"/>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0"/>
        </w:tabs>
        <w:ind w:left="0" w:hanging="420"/>
      </w:pPr>
    </w:lvl>
    <w:lvl w:ilvl="3" w:tentative="0">
      <w:start w:val="1"/>
      <w:numFmt w:val="decimal"/>
      <w:lvlText w:val="%4."/>
      <w:lvlJc w:val="left"/>
      <w:pPr>
        <w:tabs>
          <w:tab w:val="left" w:pos="420"/>
        </w:tabs>
        <w:ind w:left="420" w:hanging="420"/>
      </w:pPr>
    </w:lvl>
    <w:lvl w:ilvl="4" w:tentative="0">
      <w:start w:val="1"/>
      <w:numFmt w:val="lowerLetter"/>
      <w:lvlText w:val="%5)"/>
      <w:lvlJc w:val="left"/>
      <w:pPr>
        <w:tabs>
          <w:tab w:val="left" w:pos="840"/>
        </w:tabs>
        <w:ind w:left="840" w:hanging="420"/>
      </w:pPr>
    </w:lvl>
    <w:lvl w:ilvl="5" w:tentative="0">
      <w:start w:val="1"/>
      <w:numFmt w:val="lowerRoman"/>
      <w:lvlText w:val="%6."/>
      <w:lvlJc w:val="right"/>
      <w:pPr>
        <w:tabs>
          <w:tab w:val="left" w:pos="1260"/>
        </w:tabs>
        <w:ind w:left="1260" w:hanging="420"/>
      </w:pPr>
    </w:lvl>
    <w:lvl w:ilvl="6" w:tentative="0">
      <w:start w:val="1"/>
      <w:numFmt w:val="decimal"/>
      <w:lvlText w:val="%7."/>
      <w:lvlJc w:val="left"/>
      <w:pPr>
        <w:tabs>
          <w:tab w:val="left" w:pos="1680"/>
        </w:tabs>
        <w:ind w:left="1680" w:hanging="420"/>
      </w:pPr>
    </w:lvl>
    <w:lvl w:ilvl="7" w:tentative="0">
      <w:start w:val="1"/>
      <w:numFmt w:val="lowerLetter"/>
      <w:lvlText w:val="%8)"/>
      <w:lvlJc w:val="left"/>
      <w:pPr>
        <w:tabs>
          <w:tab w:val="left" w:pos="2100"/>
        </w:tabs>
        <w:ind w:left="2100" w:hanging="420"/>
      </w:pPr>
    </w:lvl>
    <w:lvl w:ilvl="8" w:tentative="0">
      <w:start w:val="1"/>
      <w:numFmt w:val="lowerRoman"/>
      <w:lvlText w:val="%9."/>
      <w:lvlJc w:val="right"/>
      <w:pPr>
        <w:tabs>
          <w:tab w:val="left" w:pos="2520"/>
        </w:tabs>
        <w:ind w:left="2520" w:hanging="420"/>
      </w:pPr>
    </w:lvl>
  </w:abstractNum>
  <w:abstractNum w:abstractNumId="7">
    <w:nsid w:val="183B35F4"/>
    <w:multiLevelType w:val="multilevel"/>
    <w:tmpl w:val="183B35F4"/>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86225F5"/>
    <w:multiLevelType w:val="multilevel"/>
    <w:tmpl w:val="186225F5"/>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B9F6635"/>
    <w:multiLevelType w:val="multilevel"/>
    <w:tmpl w:val="1B9F6635"/>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216B2FB3"/>
    <w:multiLevelType w:val="multilevel"/>
    <w:tmpl w:val="216B2FB3"/>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6E85AB9"/>
    <w:multiLevelType w:val="multilevel"/>
    <w:tmpl w:val="26E85AB9"/>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F4528E9"/>
    <w:multiLevelType w:val="multilevel"/>
    <w:tmpl w:val="2F4528E9"/>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30E17393"/>
    <w:multiLevelType w:val="multilevel"/>
    <w:tmpl w:val="30E17393"/>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3B933C7F"/>
    <w:multiLevelType w:val="multilevel"/>
    <w:tmpl w:val="3B933C7F"/>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3F0E3B6F"/>
    <w:multiLevelType w:val="multilevel"/>
    <w:tmpl w:val="3F0E3B6F"/>
    <w:lvl w:ilvl="0" w:tentative="0">
      <w:start w:val="1"/>
      <w:numFmt w:val="decimal"/>
      <w:pStyle w:val="57"/>
      <w:lvlText w:val="%1."/>
      <w:lvlJc w:val="left"/>
      <w:pPr>
        <w:tabs>
          <w:tab w:val="left" w:pos="420"/>
        </w:tabs>
        <w:ind w:left="4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406228BB"/>
    <w:multiLevelType w:val="multilevel"/>
    <w:tmpl w:val="406228BB"/>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411D4500"/>
    <w:multiLevelType w:val="multilevel"/>
    <w:tmpl w:val="411D4500"/>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1C0278B"/>
    <w:multiLevelType w:val="multilevel"/>
    <w:tmpl w:val="41C0278B"/>
    <w:lvl w:ilvl="0" w:tentative="0">
      <w:start w:val="6"/>
      <w:numFmt w:val="lowerLetter"/>
      <w:lvlText w:val="%1)"/>
      <w:lvlJc w:val="left"/>
      <w:pPr>
        <w:tabs>
          <w:tab w:val="left" w:pos="0"/>
        </w:tabs>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14"/>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10"/>
      <w:suff w:val="space"/>
      <w:lvlText w:val="表%9"/>
      <w:lvlJc w:val="center"/>
      <w:pPr>
        <w:ind w:left="0" w:firstLine="0"/>
      </w:pPr>
      <w:rPr>
        <w:rFonts w:hint="default" w:ascii="Arial" w:hAnsi="Arial" w:eastAsia="黑体"/>
        <w:b w:val="0"/>
        <w:i w:val="0"/>
        <w:sz w:val="18"/>
        <w:szCs w:val="18"/>
      </w:rPr>
    </w:lvl>
  </w:abstractNum>
  <w:abstractNum w:abstractNumId="20">
    <w:nsid w:val="43624C9E"/>
    <w:multiLevelType w:val="multilevel"/>
    <w:tmpl w:val="43624C9E"/>
    <w:lvl w:ilvl="0" w:tentative="0">
      <w:start w:val="1"/>
      <w:numFmt w:val="upperLetter"/>
      <w:suff w:val="nothing"/>
      <w:lvlText w:val="附 录 %1"/>
      <w:lvlJc w:val="left"/>
      <w:pPr>
        <w:ind w:left="0" w:firstLine="0"/>
      </w:pPr>
      <w:rPr>
        <w:rFonts w:hint="eastAsia" w:ascii="黑体" w:hAnsi="Arial" w:eastAsia="黑体"/>
        <w:b w:val="0"/>
        <w:i w:val="0"/>
        <w:color w:val="auto"/>
        <w:sz w:val="21"/>
        <w:u w:val="none"/>
      </w:rPr>
    </w:lvl>
    <w:lvl w:ilvl="1" w:tentative="0">
      <w:start w:val="1"/>
      <w:numFmt w:val="decimal"/>
      <w:pStyle w:val="92"/>
      <w:suff w:val="space"/>
      <w:lvlText w:val="%1.%2"/>
      <w:lvlJc w:val="left"/>
      <w:pPr>
        <w:ind w:left="576" w:hanging="576"/>
      </w:pPr>
      <w:rPr>
        <w:rFonts w:hint="eastAsia" w:ascii="黑体" w:hAnsi="Arial" w:eastAsia="黑体"/>
        <w:b w:val="0"/>
        <w:i w:val="0"/>
        <w:sz w:val="21"/>
      </w:rPr>
    </w:lvl>
    <w:lvl w:ilvl="2" w:tentative="0">
      <w:start w:val="1"/>
      <w:numFmt w:val="decimal"/>
      <w:lvlText w:val="%1.%2.%3"/>
      <w:lvlJc w:val="left"/>
      <w:pPr>
        <w:tabs>
          <w:tab w:val="left" w:pos="720"/>
        </w:tabs>
        <w:ind w:left="720" w:hanging="720"/>
      </w:pPr>
      <w:rPr>
        <w:rFonts w:hint="eastAsia" w:ascii="黑体" w:hAnsi="Arial" w:eastAsia="黑体"/>
        <w:b w:val="0"/>
        <w:i w:val="0"/>
        <w:color w:val="auto"/>
        <w:sz w:val="21"/>
        <w:u w:val="none"/>
      </w:rPr>
    </w:lvl>
    <w:lvl w:ilvl="3" w:tentative="0">
      <w:start w:val="1"/>
      <w:numFmt w:val="bullet"/>
      <w:lvlText w:val=""/>
      <w:lvlJc w:val="left"/>
      <w:pPr>
        <w:tabs>
          <w:tab w:val="left" w:pos="360"/>
        </w:tabs>
        <w:ind w:left="360" w:hanging="360"/>
      </w:pPr>
      <w:rPr>
        <w:rFonts w:hint="default" w:ascii="Symbol" w:hAnsi="Symbol"/>
        <w:b w:val="0"/>
        <w:i w:val="0"/>
        <w:color w:val="auto"/>
        <w:sz w:val="21"/>
        <w:u w:val="none"/>
      </w:rPr>
    </w:lvl>
    <w:lvl w:ilvl="4" w:tentative="0">
      <w:start w:val="1"/>
      <w:numFmt w:val="decimal"/>
      <w:lvlText w:val="%1.%2.%3.%4.%5"/>
      <w:lvlJc w:val="left"/>
      <w:pPr>
        <w:tabs>
          <w:tab w:val="left" w:pos="1008"/>
        </w:tabs>
        <w:ind w:left="1008" w:hanging="1008"/>
      </w:pPr>
      <w:rPr>
        <w:rFonts w:hint="eastAsia" w:eastAsia="黑体"/>
        <w:sz w:val="21"/>
      </w:rPr>
    </w:lvl>
    <w:lvl w:ilvl="5" w:tentative="0">
      <w:start w:val="1"/>
      <w:numFmt w:val="decimal"/>
      <w:lvlText w:val="%1.%2.%3.%4.%5.%6"/>
      <w:lvlJc w:val="left"/>
      <w:pPr>
        <w:tabs>
          <w:tab w:val="left" w:pos="1440"/>
        </w:tabs>
        <w:ind w:left="1152" w:hanging="1152"/>
      </w:pPr>
      <w:rPr>
        <w:rFonts w:hint="eastAsia" w:ascii="黑体" w:eastAsia="黑体"/>
        <w:sz w:val="21"/>
      </w:rPr>
    </w:lvl>
    <w:lvl w:ilvl="6" w:tentative="0">
      <w:start w:val="1"/>
      <w:numFmt w:val="decimal"/>
      <w:lvlText w:val="%1.%2.%3.%4.%5.%6.%7"/>
      <w:lvlJc w:val="left"/>
      <w:pPr>
        <w:tabs>
          <w:tab w:val="left" w:pos="1440"/>
        </w:tabs>
        <w:ind w:left="1296" w:hanging="1296"/>
      </w:pPr>
      <w:rPr>
        <w:rFonts w:hint="eastAsia" w:ascii="黑体" w:eastAsia="黑体"/>
        <w:sz w:val="21"/>
      </w:rPr>
    </w:lvl>
    <w:lvl w:ilvl="7" w:tentative="0">
      <w:start w:val="1"/>
      <w:numFmt w:val="decimal"/>
      <w:lvlText w:val="%1.%2.%3.%4.%5.%6.%7.%8"/>
      <w:lvlJc w:val="left"/>
      <w:pPr>
        <w:tabs>
          <w:tab w:val="left" w:pos="1800"/>
        </w:tabs>
        <w:ind w:left="1440" w:hanging="1440"/>
      </w:pPr>
      <w:rPr>
        <w:rFonts w:hint="eastAsia" w:ascii="黑体" w:eastAsia="黑体"/>
        <w:sz w:val="21"/>
      </w:rPr>
    </w:lvl>
    <w:lvl w:ilvl="8" w:tentative="0">
      <w:start w:val="1"/>
      <w:numFmt w:val="decimal"/>
      <w:lvlText w:val="%1.%2.%3.%4.%5.%6.%7.%8.%9"/>
      <w:lvlJc w:val="left"/>
      <w:pPr>
        <w:tabs>
          <w:tab w:val="left" w:pos="2880"/>
        </w:tabs>
        <w:ind w:left="1584" w:hanging="1584"/>
      </w:pPr>
      <w:rPr>
        <w:rFonts w:hint="eastAsia"/>
      </w:rPr>
    </w:lvl>
  </w:abstractNum>
  <w:abstractNum w:abstractNumId="21">
    <w:nsid w:val="436C6FE4"/>
    <w:multiLevelType w:val="multilevel"/>
    <w:tmpl w:val="436C6FE4"/>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9DBE547"/>
    <w:multiLevelType w:val="multilevel"/>
    <w:tmpl w:val="49DBE547"/>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C0F2141"/>
    <w:multiLevelType w:val="multilevel"/>
    <w:tmpl w:val="4C0F2141"/>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57702338"/>
    <w:multiLevelType w:val="multilevel"/>
    <w:tmpl w:val="57702338"/>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5B88AA60"/>
    <w:multiLevelType w:val="multilevel"/>
    <w:tmpl w:val="5B88AA60"/>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5D153928"/>
    <w:multiLevelType w:val="multilevel"/>
    <w:tmpl w:val="5D153928"/>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5D1A7726"/>
    <w:multiLevelType w:val="multilevel"/>
    <w:tmpl w:val="5D1A7726"/>
    <w:lvl w:ilvl="0" w:tentative="0">
      <w:start w:val="1"/>
      <w:numFmt w:val="upperLetter"/>
      <w:pStyle w:val="69"/>
      <w:lvlText w:val="附录%1"/>
      <w:lvlJc w:val="left"/>
      <w:pPr>
        <w:tabs>
          <w:tab w:val="left" w:pos="425"/>
        </w:tabs>
        <w:ind w:left="0" w:firstLine="0"/>
      </w:pPr>
      <w:rPr>
        <w:rFonts w:hint="eastAsia"/>
      </w:rPr>
    </w:lvl>
    <w:lvl w:ilvl="1" w:tentative="0">
      <w:start w:val="1"/>
      <w:numFmt w:val="decimal"/>
      <w:lvlText w:val="%1.%2."/>
      <w:lvlJc w:val="left"/>
      <w:pPr>
        <w:tabs>
          <w:tab w:val="left" w:pos="567"/>
        </w:tabs>
        <w:ind w:left="567" w:hanging="992"/>
      </w:pPr>
      <w:rPr>
        <w:rFonts w:hint="eastAsia"/>
      </w:rPr>
    </w:lvl>
    <w:lvl w:ilvl="2" w:tentative="0">
      <w:start w:val="1"/>
      <w:numFmt w:val="decimal"/>
      <w:lvlText w:val="%1.%2.%3."/>
      <w:lvlJc w:val="left"/>
      <w:pPr>
        <w:tabs>
          <w:tab w:val="left" w:pos="709"/>
        </w:tabs>
        <w:ind w:left="709" w:hanging="1134"/>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8">
    <w:nsid w:val="6803B8B8"/>
    <w:multiLevelType w:val="multilevel"/>
    <w:tmpl w:val="6803B8B8"/>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6BC06E90"/>
    <w:multiLevelType w:val="multilevel"/>
    <w:tmpl w:val="6BC06E90"/>
    <w:lvl w:ilvl="0" w:tentative="0">
      <w:start w:val="1"/>
      <w:numFmt w:val="upperLetter"/>
      <w:pStyle w:val="74"/>
      <w:suff w:val="nothing"/>
      <w:lvlText w:val="附 录 %1"/>
      <w:lvlJc w:val="left"/>
      <w:pPr>
        <w:ind w:left="0" w:firstLine="0"/>
      </w:pPr>
      <w:rPr>
        <w:rFonts w:hint="eastAsia" w:ascii="黑体" w:hAnsi="Arial" w:eastAsia="黑体"/>
        <w:b w:val="0"/>
        <w:i w:val="0"/>
        <w:color w:val="auto"/>
        <w:sz w:val="21"/>
        <w:u w:val="none"/>
      </w:rPr>
    </w:lvl>
    <w:lvl w:ilvl="1" w:tentative="0">
      <w:start w:val="1"/>
      <w:numFmt w:val="decimal"/>
      <w:lvlText w:val="%1.%2"/>
      <w:lvlJc w:val="left"/>
      <w:pPr>
        <w:tabs>
          <w:tab w:val="left" w:pos="576"/>
        </w:tabs>
        <w:ind w:left="576" w:hanging="576"/>
      </w:pPr>
      <w:rPr>
        <w:rFonts w:hint="eastAsia" w:ascii="黑体" w:hAnsi="Arial" w:eastAsia="黑体"/>
        <w:b w:val="0"/>
        <w:i w:val="0"/>
        <w:sz w:val="21"/>
      </w:rPr>
    </w:lvl>
    <w:lvl w:ilvl="2" w:tentative="0">
      <w:start w:val="1"/>
      <w:numFmt w:val="decimal"/>
      <w:lvlText w:val="%1.%2.%3"/>
      <w:lvlJc w:val="left"/>
      <w:pPr>
        <w:tabs>
          <w:tab w:val="left" w:pos="720"/>
        </w:tabs>
        <w:ind w:left="720" w:hanging="720"/>
      </w:pPr>
      <w:rPr>
        <w:rFonts w:hint="eastAsia" w:ascii="黑体" w:hAnsi="Arial" w:eastAsia="黑体"/>
        <w:b w:val="0"/>
        <w:i w:val="0"/>
        <w:color w:val="auto"/>
        <w:sz w:val="21"/>
        <w:u w:val="none"/>
      </w:rPr>
    </w:lvl>
    <w:lvl w:ilvl="3" w:tentative="0">
      <w:start w:val="1"/>
      <w:numFmt w:val="bullet"/>
      <w:lvlText w:val=""/>
      <w:lvlJc w:val="left"/>
      <w:pPr>
        <w:tabs>
          <w:tab w:val="left" w:pos="360"/>
        </w:tabs>
        <w:ind w:left="360" w:hanging="360"/>
      </w:pPr>
      <w:rPr>
        <w:rFonts w:hint="default" w:ascii="Symbol" w:hAnsi="Symbol"/>
        <w:b w:val="0"/>
        <w:i w:val="0"/>
        <w:color w:val="auto"/>
        <w:sz w:val="21"/>
        <w:u w:val="none"/>
      </w:rPr>
    </w:lvl>
    <w:lvl w:ilvl="4" w:tentative="0">
      <w:start w:val="1"/>
      <w:numFmt w:val="decimal"/>
      <w:lvlText w:val="%1.%2.%3.%4.%5"/>
      <w:lvlJc w:val="left"/>
      <w:pPr>
        <w:tabs>
          <w:tab w:val="left" w:pos="1008"/>
        </w:tabs>
        <w:ind w:left="1008" w:hanging="1008"/>
      </w:pPr>
      <w:rPr>
        <w:rFonts w:hint="eastAsia" w:eastAsia="黑体"/>
        <w:sz w:val="21"/>
      </w:rPr>
    </w:lvl>
    <w:lvl w:ilvl="5" w:tentative="0">
      <w:start w:val="1"/>
      <w:numFmt w:val="decimal"/>
      <w:lvlText w:val="%1.%2.%3.%4.%5.%6"/>
      <w:lvlJc w:val="left"/>
      <w:pPr>
        <w:tabs>
          <w:tab w:val="left" w:pos="1440"/>
        </w:tabs>
        <w:ind w:left="1152" w:hanging="1152"/>
      </w:pPr>
      <w:rPr>
        <w:rFonts w:hint="eastAsia" w:ascii="黑体" w:eastAsia="黑体"/>
        <w:sz w:val="21"/>
      </w:rPr>
    </w:lvl>
    <w:lvl w:ilvl="6" w:tentative="0">
      <w:start w:val="1"/>
      <w:numFmt w:val="decimal"/>
      <w:lvlText w:val="%1.%2.%3.%4.%5.%6.%7"/>
      <w:lvlJc w:val="left"/>
      <w:pPr>
        <w:tabs>
          <w:tab w:val="left" w:pos="1440"/>
        </w:tabs>
        <w:ind w:left="1296" w:hanging="1296"/>
      </w:pPr>
      <w:rPr>
        <w:rFonts w:hint="eastAsia" w:ascii="黑体" w:eastAsia="黑体"/>
        <w:sz w:val="21"/>
      </w:rPr>
    </w:lvl>
    <w:lvl w:ilvl="7" w:tentative="0">
      <w:start w:val="1"/>
      <w:numFmt w:val="decimal"/>
      <w:lvlText w:val="%1.%2.%3.%4.%5.%6.%7.%8"/>
      <w:lvlJc w:val="left"/>
      <w:pPr>
        <w:tabs>
          <w:tab w:val="left" w:pos="1800"/>
        </w:tabs>
        <w:ind w:left="1440" w:hanging="1440"/>
      </w:pPr>
      <w:rPr>
        <w:rFonts w:hint="eastAsia" w:ascii="黑体" w:eastAsia="黑体"/>
        <w:sz w:val="21"/>
      </w:rPr>
    </w:lvl>
    <w:lvl w:ilvl="8" w:tentative="0">
      <w:start w:val="1"/>
      <w:numFmt w:val="decimal"/>
      <w:lvlText w:val="%1.%2.%3.%4.%5.%6.%7.%8.%9"/>
      <w:lvlJc w:val="left"/>
      <w:pPr>
        <w:tabs>
          <w:tab w:val="left" w:pos="2880"/>
        </w:tabs>
        <w:ind w:left="1584" w:hanging="1584"/>
      </w:pPr>
      <w:rPr>
        <w:rFonts w:hint="eastAsia"/>
      </w:rPr>
    </w:lvl>
  </w:abstractNum>
  <w:abstractNum w:abstractNumId="30">
    <w:nsid w:val="72114ED4"/>
    <w:multiLevelType w:val="multilevel"/>
    <w:tmpl w:val="72114ED4"/>
    <w:lvl w:ilvl="0" w:tentative="0">
      <w:start w:val="1"/>
      <w:numFmt w:val="decimal"/>
      <w:pStyle w:val="2"/>
      <w:lvlText w:val="%1"/>
      <w:lvlJc w:val="left"/>
      <w:pPr>
        <w:tabs>
          <w:tab w:val="left" w:pos="425"/>
        </w:tabs>
        <w:ind w:left="425" w:hanging="425"/>
      </w:pPr>
      <w:rPr>
        <w:rFonts w:hint="eastAsia"/>
        <w:sz w:val="21"/>
      </w:rPr>
    </w:lvl>
    <w:lvl w:ilvl="1" w:tentative="0">
      <w:start w:val="1"/>
      <w:numFmt w:val="decimal"/>
      <w:pStyle w:val="61"/>
      <w:lvlText w:val="%1.%2."/>
      <w:lvlJc w:val="left"/>
      <w:pPr>
        <w:tabs>
          <w:tab w:val="left" w:pos="567"/>
        </w:tabs>
        <w:ind w:left="567" w:hanging="567"/>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pStyle w:val="62"/>
      <w:lvlText w:val="%1.%2.%3."/>
      <w:lvlJc w:val="left"/>
      <w:pPr>
        <w:tabs>
          <w:tab w:val="left" w:pos="709"/>
        </w:tabs>
        <w:ind w:left="709" w:hanging="709"/>
      </w:pPr>
      <w:rPr>
        <w:rFonts w:hint="eastAsia"/>
        <w:lang w:val="en-GB"/>
      </w:rPr>
    </w:lvl>
    <w:lvl w:ilvl="3" w:tentative="0">
      <w:start w:val="1"/>
      <w:numFmt w:val="decimal"/>
      <w:pStyle w:val="63"/>
      <w:lvlText w:val="%1.%2.%3.%4."/>
      <w:lvlJc w:val="left"/>
      <w:pPr>
        <w:tabs>
          <w:tab w:val="left" w:pos="851"/>
        </w:tabs>
        <w:ind w:left="851" w:hanging="851"/>
      </w:pPr>
      <w:rPr>
        <w:rFonts w:hint="eastAsia"/>
      </w:rPr>
    </w:lvl>
    <w:lvl w:ilvl="4" w:tentative="0">
      <w:start w:val="1"/>
      <w:numFmt w:val="decimal"/>
      <w:pStyle w:val="64"/>
      <w:lvlText w:val="%1.%2.%3.%4.%5."/>
      <w:lvlJc w:val="left"/>
      <w:pPr>
        <w:tabs>
          <w:tab w:val="left" w:pos="992"/>
        </w:tabs>
        <w:ind w:left="992" w:hanging="992"/>
      </w:pPr>
      <w:rPr>
        <w:rFonts w:hint="eastAsia"/>
      </w:rPr>
    </w:lvl>
    <w:lvl w:ilvl="5" w:tentative="0">
      <w:start w:val="1"/>
      <w:numFmt w:val="decimal"/>
      <w:pStyle w:val="65"/>
      <w:lvlText w:val="%1.%2.%3.%4.%5.%6."/>
      <w:lvlJc w:val="left"/>
      <w:pPr>
        <w:tabs>
          <w:tab w:val="left" w:pos="1134"/>
        </w:tabs>
        <w:ind w:left="1134" w:hanging="1134"/>
      </w:pPr>
      <w:rPr>
        <w:rFonts w:hint="eastAsia"/>
      </w:rPr>
    </w:lvl>
    <w:lvl w:ilvl="6" w:tentative="0">
      <w:start w:val="1"/>
      <w:numFmt w:val="decimal"/>
      <w:lvlRestart w:val="1"/>
      <w:suff w:val="space"/>
      <w:lvlText w:val="图%1.%7"/>
      <w:lvlJc w:val="left"/>
      <w:pPr>
        <w:ind w:left="1276" w:hanging="1276"/>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7" w:tentative="0">
      <w:start w:val="1"/>
      <w:numFmt w:val="decimal"/>
      <w:lvlRestart w:val="1"/>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1">
    <w:nsid w:val="75951878"/>
    <w:multiLevelType w:val="multilevel"/>
    <w:tmpl w:val="75951878"/>
    <w:lvl w:ilvl="0" w:tentative="0">
      <w:start w:val="1"/>
      <w:numFmt w:val="lowerLetter"/>
      <w:lvlText w:val="%1)"/>
      <w:lvlJc w:val="left"/>
      <w:pPr>
        <w:ind w:left="66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76933334"/>
    <w:multiLevelType w:val="multilevel"/>
    <w:tmpl w:val="76933334"/>
    <w:lvl w:ilvl="0" w:tentative="0">
      <w:start w:val="1"/>
      <w:numFmt w:val="none"/>
      <w:pStyle w:val="73"/>
      <w:lvlText w:val="%1——"/>
      <w:lvlJc w:val="left"/>
      <w:pPr>
        <w:tabs>
          <w:tab w:val="left" w:pos="1021"/>
        </w:tabs>
        <w:ind w:left="1021" w:hanging="62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77C054D6"/>
    <w:multiLevelType w:val="multilevel"/>
    <w:tmpl w:val="77C054D6"/>
    <w:lvl w:ilvl="0" w:tentative="0">
      <w:start w:val="1"/>
      <w:numFmt w:val="decimal"/>
      <w:lvlText w:val="%1）"/>
      <w:lvlJc w:val="left"/>
      <w:pPr>
        <w:tabs>
          <w:tab w:val="left" w:pos="794"/>
        </w:tabs>
        <w:ind w:left="794" w:hanging="397"/>
      </w:pPr>
      <w:rPr>
        <w:rFonts w:hint="default"/>
      </w:rPr>
    </w:lvl>
    <w:lvl w:ilvl="1" w:tentative="0">
      <w:start w:val="1"/>
      <w:numFmt w:val="decimal"/>
      <w:lvlText w:val="%2）"/>
      <w:lvlJc w:val="left"/>
      <w:pPr>
        <w:tabs>
          <w:tab w:val="left" w:pos="1140"/>
        </w:tabs>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0"/>
  </w:num>
  <w:num w:numId="2">
    <w:abstractNumId w:val="2"/>
  </w:num>
  <w:num w:numId="3">
    <w:abstractNumId w:val="15"/>
  </w:num>
  <w:num w:numId="4">
    <w:abstractNumId w:val="27"/>
  </w:num>
  <w:num w:numId="5">
    <w:abstractNumId w:val="32"/>
  </w:num>
  <w:num w:numId="6">
    <w:abstractNumId w:val="29"/>
  </w:num>
  <w:num w:numId="7">
    <w:abstractNumId w:val="20"/>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3"/>
  </w:num>
  <w:num w:numId="11">
    <w:abstractNumId w:val="26"/>
  </w:num>
  <w:num w:numId="12">
    <w:abstractNumId w:val="23"/>
  </w:num>
  <w:num w:numId="13">
    <w:abstractNumId w:val="31"/>
  </w:num>
  <w:num w:numId="14">
    <w:abstractNumId w:val="5"/>
  </w:num>
  <w:num w:numId="15">
    <w:abstractNumId w:val="25"/>
  </w:num>
  <w:num w:numId="16">
    <w:abstractNumId w:val="9"/>
  </w:num>
  <w:num w:numId="17">
    <w:abstractNumId w:val="17"/>
  </w:num>
  <w:num w:numId="18">
    <w:abstractNumId w:val="21"/>
  </w:num>
  <w:num w:numId="19">
    <w:abstractNumId w:val="18"/>
  </w:num>
  <w:num w:numId="20">
    <w:abstractNumId w:val="28"/>
  </w:num>
  <w:num w:numId="21">
    <w:abstractNumId w:val="4"/>
  </w:num>
  <w:num w:numId="22">
    <w:abstractNumId w:val="8"/>
  </w:num>
  <w:num w:numId="23">
    <w:abstractNumId w:val="22"/>
  </w:num>
  <w:num w:numId="24">
    <w:abstractNumId w:val="0"/>
  </w:num>
  <w:num w:numId="25">
    <w:abstractNumId w:val="1"/>
  </w:num>
  <w:num w:numId="26">
    <w:abstractNumId w:val="7"/>
  </w:num>
  <w:num w:numId="27">
    <w:abstractNumId w:val="14"/>
  </w:num>
  <w:num w:numId="28">
    <w:abstractNumId w:val="10"/>
  </w:num>
  <w:num w:numId="29">
    <w:abstractNumId w:val="13"/>
  </w:num>
  <w:num w:numId="30">
    <w:abstractNumId w:val="11"/>
  </w:num>
  <w:num w:numId="31">
    <w:abstractNumId w:val="12"/>
  </w:num>
  <w:num w:numId="32">
    <w:abstractNumId w:val="24"/>
  </w:num>
  <w:num w:numId="33">
    <w:abstractNumId w:val="16"/>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8DF"/>
    <w:rsid w:val="000012D1"/>
    <w:rsid w:val="000017A2"/>
    <w:rsid w:val="000035C0"/>
    <w:rsid w:val="000049B1"/>
    <w:rsid w:val="00004D44"/>
    <w:rsid w:val="000063D4"/>
    <w:rsid w:val="00006BE3"/>
    <w:rsid w:val="00007113"/>
    <w:rsid w:val="000073EC"/>
    <w:rsid w:val="00007E14"/>
    <w:rsid w:val="00011C7F"/>
    <w:rsid w:val="00012406"/>
    <w:rsid w:val="000135E6"/>
    <w:rsid w:val="00016236"/>
    <w:rsid w:val="000162BC"/>
    <w:rsid w:val="000165A6"/>
    <w:rsid w:val="000166A9"/>
    <w:rsid w:val="000214C1"/>
    <w:rsid w:val="0002226A"/>
    <w:rsid w:val="00022C4C"/>
    <w:rsid w:val="00022CB6"/>
    <w:rsid w:val="00022E0C"/>
    <w:rsid w:val="0002366F"/>
    <w:rsid w:val="00024733"/>
    <w:rsid w:val="00024B18"/>
    <w:rsid w:val="00025C4B"/>
    <w:rsid w:val="0002644F"/>
    <w:rsid w:val="00027E44"/>
    <w:rsid w:val="00030589"/>
    <w:rsid w:val="00031213"/>
    <w:rsid w:val="000318DE"/>
    <w:rsid w:val="00031FCB"/>
    <w:rsid w:val="000327D3"/>
    <w:rsid w:val="00032D58"/>
    <w:rsid w:val="0003506A"/>
    <w:rsid w:val="00035897"/>
    <w:rsid w:val="000359FF"/>
    <w:rsid w:val="00035DFD"/>
    <w:rsid w:val="000366AF"/>
    <w:rsid w:val="00036A87"/>
    <w:rsid w:val="00037EBB"/>
    <w:rsid w:val="0004197E"/>
    <w:rsid w:val="0004251E"/>
    <w:rsid w:val="000431C8"/>
    <w:rsid w:val="0004328D"/>
    <w:rsid w:val="00046504"/>
    <w:rsid w:val="00046708"/>
    <w:rsid w:val="00046719"/>
    <w:rsid w:val="00046FB3"/>
    <w:rsid w:val="00050FFB"/>
    <w:rsid w:val="000513AE"/>
    <w:rsid w:val="000515F5"/>
    <w:rsid w:val="00051D08"/>
    <w:rsid w:val="0005238C"/>
    <w:rsid w:val="000525F8"/>
    <w:rsid w:val="00052755"/>
    <w:rsid w:val="00053181"/>
    <w:rsid w:val="00053246"/>
    <w:rsid w:val="00054467"/>
    <w:rsid w:val="00054FDC"/>
    <w:rsid w:val="00055107"/>
    <w:rsid w:val="00056C56"/>
    <w:rsid w:val="00056EA1"/>
    <w:rsid w:val="000573FE"/>
    <w:rsid w:val="000574D9"/>
    <w:rsid w:val="00061D65"/>
    <w:rsid w:val="0006220B"/>
    <w:rsid w:val="00062C07"/>
    <w:rsid w:val="0006370B"/>
    <w:rsid w:val="00063C67"/>
    <w:rsid w:val="00064CFF"/>
    <w:rsid w:val="00066516"/>
    <w:rsid w:val="00066574"/>
    <w:rsid w:val="00066BB7"/>
    <w:rsid w:val="00067264"/>
    <w:rsid w:val="00067506"/>
    <w:rsid w:val="00067B6A"/>
    <w:rsid w:val="00067DB0"/>
    <w:rsid w:val="00067F8D"/>
    <w:rsid w:val="000730BE"/>
    <w:rsid w:val="0007443B"/>
    <w:rsid w:val="0007630A"/>
    <w:rsid w:val="00076345"/>
    <w:rsid w:val="000770FA"/>
    <w:rsid w:val="000804DE"/>
    <w:rsid w:val="00080591"/>
    <w:rsid w:val="00080AAF"/>
    <w:rsid w:val="00080BA0"/>
    <w:rsid w:val="00081971"/>
    <w:rsid w:val="00081D13"/>
    <w:rsid w:val="0008295D"/>
    <w:rsid w:val="00083BFF"/>
    <w:rsid w:val="000846C2"/>
    <w:rsid w:val="000849EB"/>
    <w:rsid w:val="00085BE9"/>
    <w:rsid w:val="00085EF8"/>
    <w:rsid w:val="0008608C"/>
    <w:rsid w:val="000860AF"/>
    <w:rsid w:val="000873EF"/>
    <w:rsid w:val="00087A89"/>
    <w:rsid w:val="00090DCB"/>
    <w:rsid w:val="00091F7F"/>
    <w:rsid w:val="00092380"/>
    <w:rsid w:val="00092AAB"/>
    <w:rsid w:val="000932FE"/>
    <w:rsid w:val="00093460"/>
    <w:rsid w:val="00094DA0"/>
    <w:rsid w:val="000952A3"/>
    <w:rsid w:val="00095F38"/>
    <w:rsid w:val="00096661"/>
    <w:rsid w:val="000A0067"/>
    <w:rsid w:val="000A1290"/>
    <w:rsid w:val="000A1CE8"/>
    <w:rsid w:val="000A232C"/>
    <w:rsid w:val="000A2384"/>
    <w:rsid w:val="000A2844"/>
    <w:rsid w:val="000A3584"/>
    <w:rsid w:val="000A5263"/>
    <w:rsid w:val="000A5F32"/>
    <w:rsid w:val="000A7044"/>
    <w:rsid w:val="000A7C81"/>
    <w:rsid w:val="000A7F4B"/>
    <w:rsid w:val="000B0567"/>
    <w:rsid w:val="000B143D"/>
    <w:rsid w:val="000B15CD"/>
    <w:rsid w:val="000B176C"/>
    <w:rsid w:val="000B1AC4"/>
    <w:rsid w:val="000B2343"/>
    <w:rsid w:val="000B246A"/>
    <w:rsid w:val="000B541B"/>
    <w:rsid w:val="000B5485"/>
    <w:rsid w:val="000B5680"/>
    <w:rsid w:val="000B5A83"/>
    <w:rsid w:val="000B5BBB"/>
    <w:rsid w:val="000B694C"/>
    <w:rsid w:val="000B6963"/>
    <w:rsid w:val="000B7771"/>
    <w:rsid w:val="000C0FE3"/>
    <w:rsid w:val="000C1E10"/>
    <w:rsid w:val="000C2CA6"/>
    <w:rsid w:val="000C37C4"/>
    <w:rsid w:val="000C3969"/>
    <w:rsid w:val="000C3E11"/>
    <w:rsid w:val="000C45A5"/>
    <w:rsid w:val="000C484F"/>
    <w:rsid w:val="000C50B7"/>
    <w:rsid w:val="000C5BCB"/>
    <w:rsid w:val="000C5C11"/>
    <w:rsid w:val="000C6450"/>
    <w:rsid w:val="000C6545"/>
    <w:rsid w:val="000C6E90"/>
    <w:rsid w:val="000D048F"/>
    <w:rsid w:val="000D0950"/>
    <w:rsid w:val="000D0D67"/>
    <w:rsid w:val="000D1431"/>
    <w:rsid w:val="000D1F38"/>
    <w:rsid w:val="000D3CB5"/>
    <w:rsid w:val="000D3F3A"/>
    <w:rsid w:val="000D4244"/>
    <w:rsid w:val="000D469E"/>
    <w:rsid w:val="000D501B"/>
    <w:rsid w:val="000E032B"/>
    <w:rsid w:val="000E0EDB"/>
    <w:rsid w:val="000E18E7"/>
    <w:rsid w:val="000E2BD6"/>
    <w:rsid w:val="000E300E"/>
    <w:rsid w:val="000E3F50"/>
    <w:rsid w:val="000E4171"/>
    <w:rsid w:val="000E43E6"/>
    <w:rsid w:val="000E5A4B"/>
    <w:rsid w:val="000E5F0A"/>
    <w:rsid w:val="000E61F1"/>
    <w:rsid w:val="000E69E5"/>
    <w:rsid w:val="000E72A0"/>
    <w:rsid w:val="000E7548"/>
    <w:rsid w:val="000E79ED"/>
    <w:rsid w:val="000E7AED"/>
    <w:rsid w:val="000E7D6B"/>
    <w:rsid w:val="000F092A"/>
    <w:rsid w:val="000F15CD"/>
    <w:rsid w:val="000F1918"/>
    <w:rsid w:val="000F24DA"/>
    <w:rsid w:val="000F33D7"/>
    <w:rsid w:val="000F5287"/>
    <w:rsid w:val="000F588F"/>
    <w:rsid w:val="000F5E95"/>
    <w:rsid w:val="000F603A"/>
    <w:rsid w:val="000F607F"/>
    <w:rsid w:val="00100416"/>
    <w:rsid w:val="00101914"/>
    <w:rsid w:val="00102A4B"/>
    <w:rsid w:val="00102A8E"/>
    <w:rsid w:val="00102B0A"/>
    <w:rsid w:val="0010405C"/>
    <w:rsid w:val="001046DE"/>
    <w:rsid w:val="00105056"/>
    <w:rsid w:val="00106E41"/>
    <w:rsid w:val="00107E64"/>
    <w:rsid w:val="00110238"/>
    <w:rsid w:val="00110F20"/>
    <w:rsid w:val="001110D3"/>
    <w:rsid w:val="0011219E"/>
    <w:rsid w:val="00112C10"/>
    <w:rsid w:val="001153E3"/>
    <w:rsid w:val="001158E0"/>
    <w:rsid w:val="00115F28"/>
    <w:rsid w:val="00116907"/>
    <w:rsid w:val="0011731A"/>
    <w:rsid w:val="0011771F"/>
    <w:rsid w:val="00120D84"/>
    <w:rsid w:val="00121263"/>
    <w:rsid w:val="00122765"/>
    <w:rsid w:val="001227DB"/>
    <w:rsid w:val="001245F2"/>
    <w:rsid w:val="0012461E"/>
    <w:rsid w:val="00124E12"/>
    <w:rsid w:val="001266EB"/>
    <w:rsid w:val="0012720D"/>
    <w:rsid w:val="0012752A"/>
    <w:rsid w:val="00130AF4"/>
    <w:rsid w:val="0013134B"/>
    <w:rsid w:val="00132626"/>
    <w:rsid w:val="00132ECD"/>
    <w:rsid w:val="00134237"/>
    <w:rsid w:val="00134461"/>
    <w:rsid w:val="001346D0"/>
    <w:rsid w:val="00134AC2"/>
    <w:rsid w:val="00135A8A"/>
    <w:rsid w:val="001369A1"/>
    <w:rsid w:val="00137620"/>
    <w:rsid w:val="00137779"/>
    <w:rsid w:val="001404BE"/>
    <w:rsid w:val="00140825"/>
    <w:rsid w:val="00141C46"/>
    <w:rsid w:val="00141E64"/>
    <w:rsid w:val="001427B5"/>
    <w:rsid w:val="00142901"/>
    <w:rsid w:val="00142969"/>
    <w:rsid w:val="00142A48"/>
    <w:rsid w:val="001447E8"/>
    <w:rsid w:val="00145DBB"/>
    <w:rsid w:val="00146F83"/>
    <w:rsid w:val="00147283"/>
    <w:rsid w:val="00151565"/>
    <w:rsid w:val="00154285"/>
    <w:rsid w:val="00154A49"/>
    <w:rsid w:val="0015537F"/>
    <w:rsid w:val="00155A2D"/>
    <w:rsid w:val="00156F34"/>
    <w:rsid w:val="0015799A"/>
    <w:rsid w:val="001605EF"/>
    <w:rsid w:val="00160DF5"/>
    <w:rsid w:val="001615F0"/>
    <w:rsid w:val="001628B9"/>
    <w:rsid w:val="00162C6B"/>
    <w:rsid w:val="00163754"/>
    <w:rsid w:val="0016397F"/>
    <w:rsid w:val="00163C4F"/>
    <w:rsid w:val="001641A3"/>
    <w:rsid w:val="00166E64"/>
    <w:rsid w:val="001675BC"/>
    <w:rsid w:val="00167AE8"/>
    <w:rsid w:val="001701AE"/>
    <w:rsid w:val="00170BB6"/>
    <w:rsid w:val="00170E87"/>
    <w:rsid w:val="00170F77"/>
    <w:rsid w:val="00171740"/>
    <w:rsid w:val="00171CE8"/>
    <w:rsid w:val="001720B6"/>
    <w:rsid w:val="0017285E"/>
    <w:rsid w:val="001759F4"/>
    <w:rsid w:val="00175A2C"/>
    <w:rsid w:val="0017715B"/>
    <w:rsid w:val="00177D4F"/>
    <w:rsid w:val="00177E81"/>
    <w:rsid w:val="0018028B"/>
    <w:rsid w:val="00180306"/>
    <w:rsid w:val="00180CFF"/>
    <w:rsid w:val="00180D5F"/>
    <w:rsid w:val="00181993"/>
    <w:rsid w:val="00182018"/>
    <w:rsid w:val="001820A2"/>
    <w:rsid w:val="00182497"/>
    <w:rsid w:val="00182C3D"/>
    <w:rsid w:val="0018364F"/>
    <w:rsid w:val="001852AA"/>
    <w:rsid w:val="001856FD"/>
    <w:rsid w:val="00186B06"/>
    <w:rsid w:val="0018752F"/>
    <w:rsid w:val="0019070E"/>
    <w:rsid w:val="00192230"/>
    <w:rsid w:val="00193F31"/>
    <w:rsid w:val="0019410F"/>
    <w:rsid w:val="0019440B"/>
    <w:rsid w:val="00194650"/>
    <w:rsid w:val="00194CCE"/>
    <w:rsid w:val="00195AE8"/>
    <w:rsid w:val="00195EA7"/>
    <w:rsid w:val="00195EA8"/>
    <w:rsid w:val="001964E9"/>
    <w:rsid w:val="00197913"/>
    <w:rsid w:val="001A2034"/>
    <w:rsid w:val="001A2DAA"/>
    <w:rsid w:val="001A3A0B"/>
    <w:rsid w:val="001A3C82"/>
    <w:rsid w:val="001A3FD7"/>
    <w:rsid w:val="001A4B39"/>
    <w:rsid w:val="001A50A4"/>
    <w:rsid w:val="001A79C5"/>
    <w:rsid w:val="001A7A51"/>
    <w:rsid w:val="001B0215"/>
    <w:rsid w:val="001B098B"/>
    <w:rsid w:val="001B1895"/>
    <w:rsid w:val="001B226D"/>
    <w:rsid w:val="001B3220"/>
    <w:rsid w:val="001B40F2"/>
    <w:rsid w:val="001B5B51"/>
    <w:rsid w:val="001B6468"/>
    <w:rsid w:val="001B794D"/>
    <w:rsid w:val="001C1298"/>
    <w:rsid w:val="001C2199"/>
    <w:rsid w:val="001C242C"/>
    <w:rsid w:val="001C26E0"/>
    <w:rsid w:val="001C316B"/>
    <w:rsid w:val="001C35EA"/>
    <w:rsid w:val="001C397A"/>
    <w:rsid w:val="001C3BE0"/>
    <w:rsid w:val="001C3EFA"/>
    <w:rsid w:val="001C4142"/>
    <w:rsid w:val="001C5243"/>
    <w:rsid w:val="001C6142"/>
    <w:rsid w:val="001C6169"/>
    <w:rsid w:val="001C6768"/>
    <w:rsid w:val="001C68DE"/>
    <w:rsid w:val="001C70D2"/>
    <w:rsid w:val="001C72B2"/>
    <w:rsid w:val="001C732E"/>
    <w:rsid w:val="001C7FD9"/>
    <w:rsid w:val="001D1CDB"/>
    <w:rsid w:val="001D2D03"/>
    <w:rsid w:val="001D3FEC"/>
    <w:rsid w:val="001D4B76"/>
    <w:rsid w:val="001D4D33"/>
    <w:rsid w:val="001D528A"/>
    <w:rsid w:val="001D613C"/>
    <w:rsid w:val="001D6635"/>
    <w:rsid w:val="001D6A26"/>
    <w:rsid w:val="001E0588"/>
    <w:rsid w:val="001E06A6"/>
    <w:rsid w:val="001E0E59"/>
    <w:rsid w:val="001E17BE"/>
    <w:rsid w:val="001E1E98"/>
    <w:rsid w:val="001E26AA"/>
    <w:rsid w:val="001E2765"/>
    <w:rsid w:val="001E36B5"/>
    <w:rsid w:val="001E3990"/>
    <w:rsid w:val="001E3F2A"/>
    <w:rsid w:val="001E43A7"/>
    <w:rsid w:val="001E5508"/>
    <w:rsid w:val="001E6F8B"/>
    <w:rsid w:val="001E737E"/>
    <w:rsid w:val="001F00F1"/>
    <w:rsid w:val="001F0796"/>
    <w:rsid w:val="001F11A8"/>
    <w:rsid w:val="001F157A"/>
    <w:rsid w:val="001F1703"/>
    <w:rsid w:val="001F177E"/>
    <w:rsid w:val="001F313F"/>
    <w:rsid w:val="001F3727"/>
    <w:rsid w:val="001F5348"/>
    <w:rsid w:val="001F5EA9"/>
    <w:rsid w:val="001F6AFB"/>
    <w:rsid w:val="001F7B50"/>
    <w:rsid w:val="0020011A"/>
    <w:rsid w:val="00200B81"/>
    <w:rsid w:val="00202A6B"/>
    <w:rsid w:val="00203FD1"/>
    <w:rsid w:val="00205101"/>
    <w:rsid w:val="002075C7"/>
    <w:rsid w:val="002076B5"/>
    <w:rsid w:val="002101DC"/>
    <w:rsid w:val="00210DB2"/>
    <w:rsid w:val="002118B7"/>
    <w:rsid w:val="00211A8D"/>
    <w:rsid w:val="00211A9B"/>
    <w:rsid w:val="00211CED"/>
    <w:rsid w:val="00212AD1"/>
    <w:rsid w:val="00213109"/>
    <w:rsid w:val="0021325E"/>
    <w:rsid w:val="002133A1"/>
    <w:rsid w:val="00214A15"/>
    <w:rsid w:val="00215E84"/>
    <w:rsid w:val="00216204"/>
    <w:rsid w:val="002162E7"/>
    <w:rsid w:val="00217859"/>
    <w:rsid w:val="00221599"/>
    <w:rsid w:val="00221D6C"/>
    <w:rsid w:val="0022270F"/>
    <w:rsid w:val="00222715"/>
    <w:rsid w:val="00223C21"/>
    <w:rsid w:val="00223E38"/>
    <w:rsid w:val="002243E1"/>
    <w:rsid w:val="002243F1"/>
    <w:rsid w:val="00224C33"/>
    <w:rsid w:val="00224EDC"/>
    <w:rsid w:val="0022676E"/>
    <w:rsid w:val="00226AC2"/>
    <w:rsid w:val="0022758D"/>
    <w:rsid w:val="00227681"/>
    <w:rsid w:val="00227CE3"/>
    <w:rsid w:val="00230421"/>
    <w:rsid w:val="002309F2"/>
    <w:rsid w:val="002321DF"/>
    <w:rsid w:val="00232297"/>
    <w:rsid w:val="002356F5"/>
    <w:rsid w:val="002369F6"/>
    <w:rsid w:val="00240761"/>
    <w:rsid w:val="002410FA"/>
    <w:rsid w:val="002419BF"/>
    <w:rsid w:val="002429E4"/>
    <w:rsid w:val="00246691"/>
    <w:rsid w:val="00246FE3"/>
    <w:rsid w:val="002479E3"/>
    <w:rsid w:val="00247F7D"/>
    <w:rsid w:val="002502AD"/>
    <w:rsid w:val="002504C1"/>
    <w:rsid w:val="0025063A"/>
    <w:rsid w:val="002507B9"/>
    <w:rsid w:val="00250977"/>
    <w:rsid w:val="00250B72"/>
    <w:rsid w:val="00250E17"/>
    <w:rsid w:val="00251BBF"/>
    <w:rsid w:val="00252748"/>
    <w:rsid w:val="0025371F"/>
    <w:rsid w:val="00254816"/>
    <w:rsid w:val="0025512A"/>
    <w:rsid w:val="00256840"/>
    <w:rsid w:val="0025799F"/>
    <w:rsid w:val="00260610"/>
    <w:rsid w:val="00262191"/>
    <w:rsid w:val="00262219"/>
    <w:rsid w:val="00262700"/>
    <w:rsid w:val="0026278D"/>
    <w:rsid w:val="00263087"/>
    <w:rsid w:val="00263435"/>
    <w:rsid w:val="0026463D"/>
    <w:rsid w:val="00264920"/>
    <w:rsid w:val="002663A2"/>
    <w:rsid w:val="002665A7"/>
    <w:rsid w:val="002670D2"/>
    <w:rsid w:val="002671F5"/>
    <w:rsid w:val="00272FED"/>
    <w:rsid w:val="002745EF"/>
    <w:rsid w:val="002746E6"/>
    <w:rsid w:val="00275F4F"/>
    <w:rsid w:val="0027643A"/>
    <w:rsid w:val="00277558"/>
    <w:rsid w:val="00277764"/>
    <w:rsid w:val="00280AC6"/>
    <w:rsid w:val="0028103D"/>
    <w:rsid w:val="002811A1"/>
    <w:rsid w:val="002832E8"/>
    <w:rsid w:val="0028339A"/>
    <w:rsid w:val="0028370E"/>
    <w:rsid w:val="00283B90"/>
    <w:rsid w:val="00284AC1"/>
    <w:rsid w:val="0028693C"/>
    <w:rsid w:val="00286D79"/>
    <w:rsid w:val="002878E7"/>
    <w:rsid w:val="00291AB6"/>
    <w:rsid w:val="00291D26"/>
    <w:rsid w:val="00292522"/>
    <w:rsid w:val="00292CCF"/>
    <w:rsid w:val="002931C6"/>
    <w:rsid w:val="002932EF"/>
    <w:rsid w:val="0029390B"/>
    <w:rsid w:val="00294395"/>
    <w:rsid w:val="0029467D"/>
    <w:rsid w:val="002956B0"/>
    <w:rsid w:val="00295FBF"/>
    <w:rsid w:val="002965F2"/>
    <w:rsid w:val="00296E19"/>
    <w:rsid w:val="00297AB8"/>
    <w:rsid w:val="00297AD7"/>
    <w:rsid w:val="002A00BD"/>
    <w:rsid w:val="002A1AFB"/>
    <w:rsid w:val="002A2A08"/>
    <w:rsid w:val="002A33C6"/>
    <w:rsid w:val="002A4B12"/>
    <w:rsid w:val="002A5B90"/>
    <w:rsid w:val="002A7559"/>
    <w:rsid w:val="002B0AA4"/>
    <w:rsid w:val="002B0FFE"/>
    <w:rsid w:val="002B1A1B"/>
    <w:rsid w:val="002B1E15"/>
    <w:rsid w:val="002B30CC"/>
    <w:rsid w:val="002B33CB"/>
    <w:rsid w:val="002B3824"/>
    <w:rsid w:val="002B406E"/>
    <w:rsid w:val="002B4395"/>
    <w:rsid w:val="002B4440"/>
    <w:rsid w:val="002B47C5"/>
    <w:rsid w:val="002B4A37"/>
    <w:rsid w:val="002B4ED7"/>
    <w:rsid w:val="002B5D1F"/>
    <w:rsid w:val="002B7E2C"/>
    <w:rsid w:val="002C05A8"/>
    <w:rsid w:val="002C1164"/>
    <w:rsid w:val="002C1403"/>
    <w:rsid w:val="002C1D8D"/>
    <w:rsid w:val="002C30C5"/>
    <w:rsid w:val="002C35D1"/>
    <w:rsid w:val="002C3BF3"/>
    <w:rsid w:val="002C3E2E"/>
    <w:rsid w:val="002C4267"/>
    <w:rsid w:val="002C43FE"/>
    <w:rsid w:val="002C4E65"/>
    <w:rsid w:val="002C63AA"/>
    <w:rsid w:val="002C643C"/>
    <w:rsid w:val="002C6EDE"/>
    <w:rsid w:val="002C713C"/>
    <w:rsid w:val="002C7806"/>
    <w:rsid w:val="002C7F09"/>
    <w:rsid w:val="002D06BE"/>
    <w:rsid w:val="002D1556"/>
    <w:rsid w:val="002D18AE"/>
    <w:rsid w:val="002D1929"/>
    <w:rsid w:val="002D2432"/>
    <w:rsid w:val="002D4401"/>
    <w:rsid w:val="002D443A"/>
    <w:rsid w:val="002D44B3"/>
    <w:rsid w:val="002D4502"/>
    <w:rsid w:val="002D50B4"/>
    <w:rsid w:val="002D538E"/>
    <w:rsid w:val="002D5CA6"/>
    <w:rsid w:val="002D6225"/>
    <w:rsid w:val="002D71B9"/>
    <w:rsid w:val="002E4687"/>
    <w:rsid w:val="002E561E"/>
    <w:rsid w:val="002E56A1"/>
    <w:rsid w:val="002E5C8F"/>
    <w:rsid w:val="002E630F"/>
    <w:rsid w:val="002E7FC2"/>
    <w:rsid w:val="002F108C"/>
    <w:rsid w:val="002F10F1"/>
    <w:rsid w:val="002F2689"/>
    <w:rsid w:val="002F2FB8"/>
    <w:rsid w:val="002F5A0D"/>
    <w:rsid w:val="002F5B35"/>
    <w:rsid w:val="002F6033"/>
    <w:rsid w:val="003005E7"/>
    <w:rsid w:val="00300FA9"/>
    <w:rsid w:val="003018DB"/>
    <w:rsid w:val="00303DE8"/>
    <w:rsid w:val="00305020"/>
    <w:rsid w:val="00305764"/>
    <w:rsid w:val="00305B27"/>
    <w:rsid w:val="003064FA"/>
    <w:rsid w:val="00306505"/>
    <w:rsid w:val="00306A6D"/>
    <w:rsid w:val="0030775A"/>
    <w:rsid w:val="00307B9E"/>
    <w:rsid w:val="00307DDB"/>
    <w:rsid w:val="00307E10"/>
    <w:rsid w:val="00311E4E"/>
    <w:rsid w:val="00312288"/>
    <w:rsid w:val="003128A8"/>
    <w:rsid w:val="00312C26"/>
    <w:rsid w:val="003157C9"/>
    <w:rsid w:val="00316465"/>
    <w:rsid w:val="00316995"/>
    <w:rsid w:val="003169F9"/>
    <w:rsid w:val="00320DA5"/>
    <w:rsid w:val="00322543"/>
    <w:rsid w:val="00322CB3"/>
    <w:rsid w:val="00323588"/>
    <w:rsid w:val="003241FB"/>
    <w:rsid w:val="003244EA"/>
    <w:rsid w:val="0032594F"/>
    <w:rsid w:val="00326997"/>
    <w:rsid w:val="00326BD8"/>
    <w:rsid w:val="00327D3D"/>
    <w:rsid w:val="003321D3"/>
    <w:rsid w:val="00332C03"/>
    <w:rsid w:val="00332C80"/>
    <w:rsid w:val="00332F62"/>
    <w:rsid w:val="00333812"/>
    <w:rsid w:val="00337A32"/>
    <w:rsid w:val="00337BC1"/>
    <w:rsid w:val="00337EE1"/>
    <w:rsid w:val="00340029"/>
    <w:rsid w:val="00340785"/>
    <w:rsid w:val="003408B7"/>
    <w:rsid w:val="00340B05"/>
    <w:rsid w:val="00340C03"/>
    <w:rsid w:val="00340EC0"/>
    <w:rsid w:val="003426A4"/>
    <w:rsid w:val="003435A6"/>
    <w:rsid w:val="00344BA5"/>
    <w:rsid w:val="00346758"/>
    <w:rsid w:val="003469EA"/>
    <w:rsid w:val="00350E17"/>
    <w:rsid w:val="00350F7A"/>
    <w:rsid w:val="00351745"/>
    <w:rsid w:val="00351D82"/>
    <w:rsid w:val="003524F0"/>
    <w:rsid w:val="00354F15"/>
    <w:rsid w:val="00355A07"/>
    <w:rsid w:val="003562D2"/>
    <w:rsid w:val="003562E3"/>
    <w:rsid w:val="00357B1D"/>
    <w:rsid w:val="003605B2"/>
    <w:rsid w:val="0036071C"/>
    <w:rsid w:val="00361322"/>
    <w:rsid w:val="00361AB4"/>
    <w:rsid w:val="00361FBF"/>
    <w:rsid w:val="00363F37"/>
    <w:rsid w:val="00364DFA"/>
    <w:rsid w:val="00365210"/>
    <w:rsid w:val="00365DA5"/>
    <w:rsid w:val="00370908"/>
    <w:rsid w:val="00370A42"/>
    <w:rsid w:val="003723F0"/>
    <w:rsid w:val="00372766"/>
    <w:rsid w:val="0037278B"/>
    <w:rsid w:val="00372D81"/>
    <w:rsid w:val="00372F37"/>
    <w:rsid w:val="003732BF"/>
    <w:rsid w:val="0037441E"/>
    <w:rsid w:val="00374935"/>
    <w:rsid w:val="00374F44"/>
    <w:rsid w:val="00375329"/>
    <w:rsid w:val="0037571E"/>
    <w:rsid w:val="00375842"/>
    <w:rsid w:val="00376CD9"/>
    <w:rsid w:val="0037780D"/>
    <w:rsid w:val="00377846"/>
    <w:rsid w:val="00380E7B"/>
    <w:rsid w:val="00382746"/>
    <w:rsid w:val="00382FA3"/>
    <w:rsid w:val="00383596"/>
    <w:rsid w:val="00385438"/>
    <w:rsid w:val="0038555C"/>
    <w:rsid w:val="003859CB"/>
    <w:rsid w:val="00385B96"/>
    <w:rsid w:val="00386071"/>
    <w:rsid w:val="00386B99"/>
    <w:rsid w:val="00387B2B"/>
    <w:rsid w:val="00390B91"/>
    <w:rsid w:val="00390CA3"/>
    <w:rsid w:val="0039184B"/>
    <w:rsid w:val="00392114"/>
    <w:rsid w:val="00392F15"/>
    <w:rsid w:val="00394685"/>
    <w:rsid w:val="00394D58"/>
    <w:rsid w:val="003951D6"/>
    <w:rsid w:val="003952F1"/>
    <w:rsid w:val="00395A89"/>
    <w:rsid w:val="00395EA9"/>
    <w:rsid w:val="00396483"/>
    <w:rsid w:val="003965F4"/>
    <w:rsid w:val="003976DF"/>
    <w:rsid w:val="003A0566"/>
    <w:rsid w:val="003A0B8C"/>
    <w:rsid w:val="003A1458"/>
    <w:rsid w:val="003A2AE0"/>
    <w:rsid w:val="003A2BA1"/>
    <w:rsid w:val="003A3707"/>
    <w:rsid w:val="003A3827"/>
    <w:rsid w:val="003A3D44"/>
    <w:rsid w:val="003A4723"/>
    <w:rsid w:val="003A5715"/>
    <w:rsid w:val="003A579D"/>
    <w:rsid w:val="003A5E87"/>
    <w:rsid w:val="003A6CF8"/>
    <w:rsid w:val="003A6FC0"/>
    <w:rsid w:val="003A707E"/>
    <w:rsid w:val="003A7FC9"/>
    <w:rsid w:val="003B075B"/>
    <w:rsid w:val="003B1199"/>
    <w:rsid w:val="003B2262"/>
    <w:rsid w:val="003B278B"/>
    <w:rsid w:val="003B2FE7"/>
    <w:rsid w:val="003B37CC"/>
    <w:rsid w:val="003B425F"/>
    <w:rsid w:val="003B53D2"/>
    <w:rsid w:val="003B78D8"/>
    <w:rsid w:val="003C04D8"/>
    <w:rsid w:val="003C0C11"/>
    <w:rsid w:val="003C235F"/>
    <w:rsid w:val="003C273A"/>
    <w:rsid w:val="003C2936"/>
    <w:rsid w:val="003C2AEC"/>
    <w:rsid w:val="003C41A7"/>
    <w:rsid w:val="003C4342"/>
    <w:rsid w:val="003C4370"/>
    <w:rsid w:val="003C4BC7"/>
    <w:rsid w:val="003C7C3A"/>
    <w:rsid w:val="003D027F"/>
    <w:rsid w:val="003D087A"/>
    <w:rsid w:val="003D1175"/>
    <w:rsid w:val="003D1483"/>
    <w:rsid w:val="003D232C"/>
    <w:rsid w:val="003D3655"/>
    <w:rsid w:val="003D3660"/>
    <w:rsid w:val="003D465B"/>
    <w:rsid w:val="003D4666"/>
    <w:rsid w:val="003D4DC3"/>
    <w:rsid w:val="003D5A80"/>
    <w:rsid w:val="003D62F8"/>
    <w:rsid w:val="003D67FE"/>
    <w:rsid w:val="003D6A0B"/>
    <w:rsid w:val="003D7A31"/>
    <w:rsid w:val="003E0FFE"/>
    <w:rsid w:val="003E1EF6"/>
    <w:rsid w:val="003E3D4B"/>
    <w:rsid w:val="003E4E16"/>
    <w:rsid w:val="003E5076"/>
    <w:rsid w:val="003E508A"/>
    <w:rsid w:val="003E5576"/>
    <w:rsid w:val="003E60C5"/>
    <w:rsid w:val="003E615B"/>
    <w:rsid w:val="003E7471"/>
    <w:rsid w:val="003E759E"/>
    <w:rsid w:val="003F02AB"/>
    <w:rsid w:val="003F09B4"/>
    <w:rsid w:val="003F0A5E"/>
    <w:rsid w:val="003F0AC4"/>
    <w:rsid w:val="003F0D1A"/>
    <w:rsid w:val="003F0F3A"/>
    <w:rsid w:val="003F17F0"/>
    <w:rsid w:val="003F1F2F"/>
    <w:rsid w:val="003F25CC"/>
    <w:rsid w:val="003F2721"/>
    <w:rsid w:val="003F3BB4"/>
    <w:rsid w:val="003F456D"/>
    <w:rsid w:val="003F6D25"/>
    <w:rsid w:val="00400486"/>
    <w:rsid w:val="004005EF"/>
    <w:rsid w:val="00400F62"/>
    <w:rsid w:val="0040102F"/>
    <w:rsid w:val="00401736"/>
    <w:rsid w:val="004019B0"/>
    <w:rsid w:val="00402DEC"/>
    <w:rsid w:val="00405466"/>
    <w:rsid w:val="00405A0B"/>
    <w:rsid w:val="00405AA7"/>
    <w:rsid w:val="0040668C"/>
    <w:rsid w:val="004069E1"/>
    <w:rsid w:val="00406A57"/>
    <w:rsid w:val="00406DF8"/>
    <w:rsid w:val="004104A9"/>
    <w:rsid w:val="0041078C"/>
    <w:rsid w:val="00410869"/>
    <w:rsid w:val="00410A55"/>
    <w:rsid w:val="00410E3D"/>
    <w:rsid w:val="00410FE0"/>
    <w:rsid w:val="00412199"/>
    <w:rsid w:val="0041247F"/>
    <w:rsid w:val="004125B1"/>
    <w:rsid w:val="00413194"/>
    <w:rsid w:val="00413841"/>
    <w:rsid w:val="00414916"/>
    <w:rsid w:val="00414BB1"/>
    <w:rsid w:val="00414CF4"/>
    <w:rsid w:val="0041589F"/>
    <w:rsid w:val="00416B3E"/>
    <w:rsid w:val="00421259"/>
    <w:rsid w:val="004213B9"/>
    <w:rsid w:val="00421ACA"/>
    <w:rsid w:val="00421E5B"/>
    <w:rsid w:val="00421EA8"/>
    <w:rsid w:val="0042269B"/>
    <w:rsid w:val="00423397"/>
    <w:rsid w:val="00424699"/>
    <w:rsid w:val="0042663D"/>
    <w:rsid w:val="0042740C"/>
    <w:rsid w:val="0043025F"/>
    <w:rsid w:val="00430C64"/>
    <w:rsid w:val="00430E56"/>
    <w:rsid w:val="00430EBC"/>
    <w:rsid w:val="00431307"/>
    <w:rsid w:val="004313E1"/>
    <w:rsid w:val="0043207A"/>
    <w:rsid w:val="0043240E"/>
    <w:rsid w:val="004329E2"/>
    <w:rsid w:val="004329EE"/>
    <w:rsid w:val="00433569"/>
    <w:rsid w:val="00434838"/>
    <w:rsid w:val="00434E89"/>
    <w:rsid w:val="0043538F"/>
    <w:rsid w:val="00435A78"/>
    <w:rsid w:val="00436011"/>
    <w:rsid w:val="00436435"/>
    <w:rsid w:val="00440919"/>
    <w:rsid w:val="00441F1E"/>
    <w:rsid w:val="00442178"/>
    <w:rsid w:val="004425F5"/>
    <w:rsid w:val="00442F4D"/>
    <w:rsid w:val="00443169"/>
    <w:rsid w:val="00443675"/>
    <w:rsid w:val="00444298"/>
    <w:rsid w:val="00445B4A"/>
    <w:rsid w:val="004460DC"/>
    <w:rsid w:val="00446444"/>
    <w:rsid w:val="00450307"/>
    <w:rsid w:val="00450824"/>
    <w:rsid w:val="0045097A"/>
    <w:rsid w:val="00451CBB"/>
    <w:rsid w:val="004528F0"/>
    <w:rsid w:val="004531AB"/>
    <w:rsid w:val="00454AC4"/>
    <w:rsid w:val="00454BB9"/>
    <w:rsid w:val="004556CE"/>
    <w:rsid w:val="004560D4"/>
    <w:rsid w:val="00456167"/>
    <w:rsid w:val="004563C7"/>
    <w:rsid w:val="00456592"/>
    <w:rsid w:val="00460432"/>
    <w:rsid w:val="00460654"/>
    <w:rsid w:val="0046184F"/>
    <w:rsid w:val="00461F70"/>
    <w:rsid w:val="00462197"/>
    <w:rsid w:val="004628BE"/>
    <w:rsid w:val="004644AB"/>
    <w:rsid w:val="0046520E"/>
    <w:rsid w:val="00465D98"/>
    <w:rsid w:val="00466365"/>
    <w:rsid w:val="00470B32"/>
    <w:rsid w:val="00472712"/>
    <w:rsid w:val="004733CB"/>
    <w:rsid w:val="0047347D"/>
    <w:rsid w:val="00473A42"/>
    <w:rsid w:val="004742C1"/>
    <w:rsid w:val="00476F43"/>
    <w:rsid w:val="004779AE"/>
    <w:rsid w:val="00480330"/>
    <w:rsid w:val="004806CD"/>
    <w:rsid w:val="0048368A"/>
    <w:rsid w:val="00484A69"/>
    <w:rsid w:val="00484DA8"/>
    <w:rsid w:val="00486BEF"/>
    <w:rsid w:val="00487D90"/>
    <w:rsid w:val="00487E40"/>
    <w:rsid w:val="00490108"/>
    <w:rsid w:val="00490693"/>
    <w:rsid w:val="0049122C"/>
    <w:rsid w:val="00491C88"/>
    <w:rsid w:val="00491F8F"/>
    <w:rsid w:val="004924FC"/>
    <w:rsid w:val="00492D32"/>
    <w:rsid w:val="00493073"/>
    <w:rsid w:val="004936E9"/>
    <w:rsid w:val="0049571A"/>
    <w:rsid w:val="00495897"/>
    <w:rsid w:val="004959C4"/>
    <w:rsid w:val="00496158"/>
    <w:rsid w:val="00496177"/>
    <w:rsid w:val="00496706"/>
    <w:rsid w:val="00497A7E"/>
    <w:rsid w:val="004A16D9"/>
    <w:rsid w:val="004A19EF"/>
    <w:rsid w:val="004A2A91"/>
    <w:rsid w:val="004A447F"/>
    <w:rsid w:val="004A5007"/>
    <w:rsid w:val="004A5316"/>
    <w:rsid w:val="004A5AE1"/>
    <w:rsid w:val="004A6FBE"/>
    <w:rsid w:val="004A77A4"/>
    <w:rsid w:val="004A7C0C"/>
    <w:rsid w:val="004A7E29"/>
    <w:rsid w:val="004B00EA"/>
    <w:rsid w:val="004B0937"/>
    <w:rsid w:val="004B113F"/>
    <w:rsid w:val="004B1FE7"/>
    <w:rsid w:val="004B34ED"/>
    <w:rsid w:val="004B3954"/>
    <w:rsid w:val="004B4443"/>
    <w:rsid w:val="004B494F"/>
    <w:rsid w:val="004B4AA5"/>
    <w:rsid w:val="004B4DB9"/>
    <w:rsid w:val="004B4F84"/>
    <w:rsid w:val="004B537D"/>
    <w:rsid w:val="004B59D1"/>
    <w:rsid w:val="004B64DB"/>
    <w:rsid w:val="004B70FE"/>
    <w:rsid w:val="004C10F4"/>
    <w:rsid w:val="004C1F40"/>
    <w:rsid w:val="004C20AE"/>
    <w:rsid w:val="004C29FC"/>
    <w:rsid w:val="004C639E"/>
    <w:rsid w:val="004C6A95"/>
    <w:rsid w:val="004C7850"/>
    <w:rsid w:val="004C7A7B"/>
    <w:rsid w:val="004C7E5A"/>
    <w:rsid w:val="004C7F7E"/>
    <w:rsid w:val="004D090D"/>
    <w:rsid w:val="004D23DD"/>
    <w:rsid w:val="004D254E"/>
    <w:rsid w:val="004D3754"/>
    <w:rsid w:val="004D4473"/>
    <w:rsid w:val="004D4A96"/>
    <w:rsid w:val="004D5BE3"/>
    <w:rsid w:val="004D5F46"/>
    <w:rsid w:val="004D6361"/>
    <w:rsid w:val="004D663F"/>
    <w:rsid w:val="004D73BB"/>
    <w:rsid w:val="004E0943"/>
    <w:rsid w:val="004E265E"/>
    <w:rsid w:val="004E3E1A"/>
    <w:rsid w:val="004E4520"/>
    <w:rsid w:val="004E5C2D"/>
    <w:rsid w:val="004E5E56"/>
    <w:rsid w:val="004E68E7"/>
    <w:rsid w:val="004E6CE0"/>
    <w:rsid w:val="004E74D1"/>
    <w:rsid w:val="004E7529"/>
    <w:rsid w:val="004F210C"/>
    <w:rsid w:val="004F2128"/>
    <w:rsid w:val="004F2EF5"/>
    <w:rsid w:val="004F3668"/>
    <w:rsid w:val="004F55FD"/>
    <w:rsid w:val="004F5C8E"/>
    <w:rsid w:val="004F7878"/>
    <w:rsid w:val="005002C5"/>
    <w:rsid w:val="00501055"/>
    <w:rsid w:val="00501856"/>
    <w:rsid w:val="00504BCF"/>
    <w:rsid w:val="00504E34"/>
    <w:rsid w:val="00504EA4"/>
    <w:rsid w:val="0050510D"/>
    <w:rsid w:val="00506CA8"/>
    <w:rsid w:val="005072BD"/>
    <w:rsid w:val="00507381"/>
    <w:rsid w:val="00507725"/>
    <w:rsid w:val="00507F87"/>
    <w:rsid w:val="0051230C"/>
    <w:rsid w:val="00512334"/>
    <w:rsid w:val="00512A04"/>
    <w:rsid w:val="00512C05"/>
    <w:rsid w:val="00513850"/>
    <w:rsid w:val="005141D5"/>
    <w:rsid w:val="00514F50"/>
    <w:rsid w:val="00516072"/>
    <w:rsid w:val="005160B5"/>
    <w:rsid w:val="00516B3D"/>
    <w:rsid w:val="00516F84"/>
    <w:rsid w:val="00520F6E"/>
    <w:rsid w:val="00521AA1"/>
    <w:rsid w:val="00521E88"/>
    <w:rsid w:val="00521FB8"/>
    <w:rsid w:val="00522947"/>
    <w:rsid w:val="00523970"/>
    <w:rsid w:val="0052595E"/>
    <w:rsid w:val="00526A48"/>
    <w:rsid w:val="00526BEB"/>
    <w:rsid w:val="0052773C"/>
    <w:rsid w:val="00527C04"/>
    <w:rsid w:val="00530692"/>
    <w:rsid w:val="00531891"/>
    <w:rsid w:val="0053200A"/>
    <w:rsid w:val="00533019"/>
    <w:rsid w:val="0053358B"/>
    <w:rsid w:val="00534352"/>
    <w:rsid w:val="00536153"/>
    <w:rsid w:val="005367C2"/>
    <w:rsid w:val="00536AA5"/>
    <w:rsid w:val="00537A78"/>
    <w:rsid w:val="00537C21"/>
    <w:rsid w:val="00537F1D"/>
    <w:rsid w:val="00540131"/>
    <w:rsid w:val="00540E07"/>
    <w:rsid w:val="00540FBF"/>
    <w:rsid w:val="0054110D"/>
    <w:rsid w:val="00541715"/>
    <w:rsid w:val="005425E6"/>
    <w:rsid w:val="00543603"/>
    <w:rsid w:val="00543BFF"/>
    <w:rsid w:val="005445E0"/>
    <w:rsid w:val="00544997"/>
    <w:rsid w:val="00544FCE"/>
    <w:rsid w:val="00545FC3"/>
    <w:rsid w:val="00546425"/>
    <w:rsid w:val="00546DB1"/>
    <w:rsid w:val="0054732C"/>
    <w:rsid w:val="00550FDA"/>
    <w:rsid w:val="00551900"/>
    <w:rsid w:val="005529C3"/>
    <w:rsid w:val="00552C70"/>
    <w:rsid w:val="005533E4"/>
    <w:rsid w:val="00554453"/>
    <w:rsid w:val="00554913"/>
    <w:rsid w:val="00554C7B"/>
    <w:rsid w:val="00554D84"/>
    <w:rsid w:val="00554DFB"/>
    <w:rsid w:val="005560FE"/>
    <w:rsid w:val="005565D7"/>
    <w:rsid w:val="005569CA"/>
    <w:rsid w:val="00556E26"/>
    <w:rsid w:val="005570BF"/>
    <w:rsid w:val="00560531"/>
    <w:rsid w:val="00560FB6"/>
    <w:rsid w:val="0056121D"/>
    <w:rsid w:val="0056195B"/>
    <w:rsid w:val="00561CD2"/>
    <w:rsid w:val="00561FEA"/>
    <w:rsid w:val="005630E1"/>
    <w:rsid w:val="0056363B"/>
    <w:rsid w:val="00563B59"/>
    <w:rsid w:val="00564F61"/>
    <w:rsid w:val="005653C3"/>
    <w:rsid w:val="00565B56"/>
    <w:rsid w:val="00566862"/>
    <w:rsid w:val="00567223"/>
    <w:rsid w:val="0057023D"/>
    <w:rsid w:val="005712E5"/>
    <w:rsid w:val="00571474"/>
    <w:rsid w:val="00572E4A"/>
    <w:rsid w:val="0057310C"/>
    <w:rsid w:val="00574587"/>
    <w:rsid w:val="005756AC"/>
    <w:rsid w:val="005766F2"/>
    <w:rsid w:val="0058135B"/>
    <w:rsid w:val="005818AE"/>
    <w:rsid w:val="0058366F"/>
    <w:rsid w:val="00583975"/>
    <w:rsid w:val="005848F6"/>
    <w:rsid w:val="00584C35"/>
    <w:rsid w:val="00584D7A"/>
    <w:rsid w:val="0058505C"/>
    <w:rsid w:val="005859D5"/>
    <w:rsid w:val="00586944"/>
    <w:rsid w:val="00590789"/>
    <w:rsid w:val="00590D04"/>
    <w:rsid w:val="00591B46"/>
    <w:rsid w:val="005926CB"/>
    <w:rsid w:val="005931BF"/>
    <w:rsid w:val="005953E7"/>
    <w:rsid w:val="00595C88"/>
    <w:rsid w:val="00596636"/>
    <w:rsid w:val="005967C2"/>
    <w:rsid w:val="00597812"/>
    <w:rsid w:val="005A0A30"/>
    <w:rsid w:val="005A109F"/>
    <w:rsid w:val="005A1462"/>
    <w:rsid w:val="005A1C68"/>
    <w:rsid w:val="005A1FBA"/>
    <w:rsid w:val="005A38E7"/>
    <w:rsid w:val="005A3EEB"/>
    <w:rsid w:val="005A4901"/>
    <w:rsid w:val="005A5A99"/>
    <w:rsid w:val="005A632B"/>
    <w:rsid w:val="005A69BB"/>
    <w:rsid w:val="005A6C4B"/>
    <w:rsid w:val="005B06D9"/>
    <w:rsid w:val="005B18AE"/>
    <w:rsid w:val="005B1C1A"/>
    <w:rsid w:val="005B29E3"/>
    <w:rsid w:val="005B2B8F"/>
    <w:rsid w:val="005B341F"/>
    <w:rsid w:val="005B4265"/>
    <w:rsid w:val="005B4507"/>
    <w:rsid w:val="005B476B"/>
    <w:rsid w:val="005B6D25"/>
    <w:rsid w:val="005B7855"/>
    <w:rsid w:val="005C0D36"/>
    <w:rsid w:val="005C0FFA"/>
    <w:rsid w:val="005C15C5"/>
    <w:rsid w:val="005C306C"/>
    <w:rsid w:val="005C33D2"/>
    <w:rsid w:val="005C37EB"/>
    <w:rsid w:val="005C3B6F"/>
    <w:rsid w:val="005C5068"/>
    <w:rsid w:val="005C513D"/>
    <w:rsid w:val="005C7E12"/>
    <w:rsid w:val="005D0114"/>
    <w:rsid w:val="005D06AC"/>
    <w:rsid w:val="005D1114"/>
    <w:rsid w:val="005D1D01"/>
    <w:rsid w:val="005D3190"/>
    <w:rsid w:val="005D3977"/>
    <w:rsid w:val="005D398B"/>
    <w:rsid w:val="005D3D86"/>
    <w:rsid w:val="005D478D"/>
    <w:rsid w:val="005D4844"/>
    <w:rsid w:val="005D59C0"/>
    <w:rsid w:val="005D636E"/>
    <w:rsid w:val="005D685A"/>
    <w:rsid w:val="005D6B68"/>
    <w:rsid w:val="005D7054"/>
    <w:rsid w:val="005D7AD6"/>
    <w:rsid w:val="005E181A"/>
    <w:rsid w:val="005E2DE1"/>
    <w:rsid w:val="005E3F6E"/>
    <w:rsid w:val="005E445F"/>
    <w:rsid w:val="005E4AB9"/>
    <w:rsid w:val="005E6045"/>
    <w:rsid w:val="005E72D8"/>
    <w:rsid w:val="005E7AB0"/>
    <w:rsid w:val="005F0EBF"/>
    <w:rsid w:val="005F1044"/>
    <w:rsid w:val="005F1274"/>
    <w:rsid w:val="005F12E9"/>
    <w:rsid w:val="005F2D5D"/>
    <w:rsid w:val="005F32F0"/>
    <w:rsid w:val="005F3E6D"/>
    <w:rsid w:val="005F50E3"/>
    <w:rsid w:val="005F58DF"/>
    <w:rsid w:val="005F5E52"/>
    <w:rsid w:val="005F5F1D"/>
    <w:rsid w:val="005F6B7B"/>
    <w:rsid w:val="005F6E3E"/>
    <w:rsid w:val="00600530"/>
    <w:rsid w:val="00600588"/>
    <w:rsid w:val="0060144B"/>
    <w:rsid w:val="006018EB"/>
    <w:rsid w:val="00601C20"/>
    <w:rsid w:val="00601C5D"/>
    <w:rsid w:val="00602B43"/>
    <w:rsid w:val="006034A5"/>
    <w:rsid w:val="00604652"/>
    <w:rsid w:val="00605DB8"/>
    <w:rsid w:val="006063D9"/>
    <w:rsid w:val="0060693F"/>
    <w:rsid w:val="00606CEE"/>
    <w:rsid w:val="00606FC3"/>
    <w:rsid w:val="00607774"/>
    <w:rsid w:val="00607A90"/>
    <w:rsid w:val="00610871"/>
    <w:rsid w:val="00610A33"/>
    <w:rsid w:val="00610CBD"/>
    <w:rsid w:val="00611B30"/>
    <w:rsid w:val="00612274"/>
    <w:rsid w:val="00612D88"/>
    <w:rsid w:val="00613C95"/>
    <w:rsid w:val="006147A5"/>
    <w:rsid w:val="006151C5"/>
    <w:rsid w:val="0061590E"/>
    <w:rsid w:val="006160F2"/>
    <w:rsid w:val="00616343"/>
    <w:rsid w:val="0061647D"/>
    <w:rsid w:val="00617316"/>
    <w:rsid w:val="0061762C"/>
    <w:rsid w:val="0062059F"/>
    <w:rsid w:val="00621AC3"/>
    <w:rsid w:val="00621EF8"/>
    <w:rsid w:val="006228B6"/>
    <w:rsid w:val="0062354E"/>
    <w:rsid w:val="00623798"/>
    <w:rsid w:val="00625C62"/>
    <w:rsid w:val="0062606C"/>
    <w:rsid w:val="006267B7"/>
    <w:rsid w:val="00626C08"/>
    <w:rsid w:val="00626C0B"/>
    <w:rsid w:val="00626E93"/>
    <w:rsid w:val="00631FA6"/>
    <w:rsid w:val="006334FE"/>
    <w:rsid w:val="00634404"/>
    <w:rsid w:val="00636EEF"/>
    <w:rsid w:val="006404B8"/>
    <w:rsid w:val="006406A6"/>
    <w:rsid w:val="00640BB7"/>
    <w:rsid w:val="00642090"/>
    <w:rsid w:val="00643533"/>
    <w:rsid w:val="00645C14"/>
    <w:rsid w:val="00645D01"/>
    <w:rsid w:val="00645E0E"/>
    <w:rsid w:val="00647629"/>
    <w:rsid w:val="00647EFD"/>
    <w:rsid w:val="006503E2"/>
    <w:rsid w:val="00651853"/>
    <w:rsid w:val="00651BA1"/>
    <w:rsid w:val="00652216"/>
    <w:rsid w:val="006546D9"/>
    <w:rsid w:val="00654F9A"/>
    <w:rsid w:val="00655AF4"/>
    <w:rsid w:val="0065673D"/>
    <w:rsid w:val="006578CA"/>
    <w:rsid w:val="00660630"/>
    <w:rsid w:val="00660656"/>
    <w:rsid w:val="0066352E"/>
    <w:rsid w:val="006640E5"/>
    <w:rsid w:val="0066451D"/>
    <w:rsid w:val="00664AE7"/>
    <w:rsid w:val="00665327"/>
    <w:rsid w:val="00665723"/>
    <w:rsid w:val="00666503"/>
    <w:rsid w:val="00666EDA"/>
    <w:rsid w:val="006673C1"/>
    <w:rsid w:val="0066761F"/>
    <w:rsid w:val="00667F58"/>
    <w:rsid w:val="00670201"/>
    <w:rsid w:val="0067210C"/>
    <w:rsid w:val="00672C6D"/>
    <w:rsid w:val="006742A4"/>
    <w:rsid w:val="00674408"/>
    <w:rsid w:val="0067491C"/>
    <w:rsid w:val="006749CA"/>
    <w:rsid w:val="0067502D"/>
    <w:rsid w:val="00675061"/>
    <w:rsid w:val="006752A3"/>
    <w:rsid w:val="00675CA8"/>
    <w:rsid w:val="006760E9"/>
    <w:rsid w:val="006768E0"/>
    <w:rsid w:val="006769AD"/>
    <w:rsid w:val="00676B73"/>
    <w:rsid w:val="00680E2A"/>
    <w:rsid w:val="00681535"/>
    <w:rsid w:val="006820BF"/>
    <w:rsid w:val="006849FD"/>
    <w:rsid w:val="00684C24"/>
    <w:rsid w:val="00684CB9"/>
    <w:rsid w:val="00684D03"/>
    <w:rsid w:val="00687887"/>
    <w:rsid w:val="006879B7"/>
    <w:rsid w:val="0069001E"/>
    <w:rsid w:val="0069021A"/>
    <w:rsid w:val="0069124C"/>
    <w:rsid w:val="00691259"/>
    <w:rsid w:val="00691762"/>
    <w:rsid w:val="00692468"/>
    <w:rsid w:val="00692908"/>
    <w:rsid w:val="0069298F"/>
    <w:rsid w:val="00693FF8"/>
    <w:rsid w:val="00694097"/>
    <w:rsid w:val="0069412A"/>
    <w:rsid w:val="006942F4"/>
    <w:rsid w:val="00696092"/>
    <w:rsid w:val="00697D87"/>
    <w:rsid w:val="006A0304"/>
    <w:rsid w:val="006A0AF6"/>
    <w:rsid w:val="006A0F4D"/>
    <w:rsid w:val="006A14E1"/>
    <w:rsid w:val="006A1DE4"/>
    <w:rsid w:val="006A2807"/>
    <w:rsid w:val="006A298C"/>
    <w:rsid w:val="006A2E05"/>
    <w:rsid w:val="006A3222"/>
    <w:rsid w:val="006A38A7"/>
    <w:rsid w:val="006A3DB4"/>
    <w:rsid w:val="006A483B"/>
    <w:rsid w:val="006A5C1F"/>
    <w:rsid w:val="006A6800"/>
    <w:rsid w:val="006B00B4"/>
    <w:rsid w:val="006B0264"/>
    <w:rsid w:val="006B03CC"/>
    <w:rsid w:val="006B07E7"/>
    <w:rsid w:val="006B3BCD"/>
    <w:rsid w:val="006B400F"/>
    <w:rsid w:val="006B5117"/>
    <w:rsid w:val="006B57F7"/>
    <w:rsid w:val="006B691E"/>
    <w:rsid w:val="006C027C"/>
    <w:rsid w:val="006C24AF"/>
    <w:rsid w:val="006C355A"/>
    <w:rsid w:val="006C35F8"/>
    <w:rsid w:val="006C4329"/>
    <w:rsid w:val="006C49C4"/>
    <w:rsid w:val="006C50B5"/>
    <w:rsid w:val="006C5433"/>
    <w:rsid w:val="006C67B4"/>
    <w:rsid w:val="006C6D4D"/>
    <w:rsid w:val="006C7EC2"/>
    <w:rsid w:val="006D0720"/>
    <w:rsid w:val="006D130E"/>
    <w:rsid w:val="006D132F"/>
    <w:rsid w:val="006D26FB"/>
    <w:rsid w:val="006D2C1B"/>
    <w:rsid w:val="006D2C8C"/>
    <w:rsid w:val="006D2F18"/>
    <w:rsid w:val="006D4C57"/>
    <w:rsid w:val="006D6839"/>
    <w:rsid w:val="006D6BE0"/>
    <w:rsid w:val="006D6DF6"/>
    <w:rsid w:val="006D76B8"/>
    <w:rsid w:val="006E0020"/>
    <w:rsid w:val="006E0232"/>
    <w:rsid w:val="006E0711"/>
    <w:rsid w:val="006E0C75"/>
    <w:rsid w:val="006E1FDE"/>
    <w:rsid w:val="006E2BC1"/>
    <w:rsid w:val="006E3D8F"/>
    <w:rsid w:val="006E4AFA"/>
    <w:rsid w:val="006E512F"/>
    <w:rsid w:val="006E6621"/>
    <w:rsid w:val="006E6838"/>
    <w:rsid w:val="006E755B"/>
    <w:rsid w:val="006E7BCF"/>
    <w:rsid w:val="006F008C"/>
    <w:rsid w:val="006F05E9"/>
    <w:rsid w:val="006F0F6C"/>
    <w:rsid w:val="006F2CA6"/>
    <w:rsid w:val="006F3632"/>
    <w:rsid w:val="006F3727"/>
    <w:rsid w:val="006F3895"/>
    <w:rsid w:val="006F3A64"/>
    <w:rsid w:val="006F41D2"/>
    <w:rsid w:val="006F66C7"/>
    <w:rsid w:val="006F6796"/>
    <w:rsid w:val="006F68DF"/>
    <w:rsid w:val="006F6A07"/>
    <w:rsid w:val="00700170"/>
    <w:rsid w:val="00700E03"/>
    <w:rsid w:val="00700EA8"/>
    <w:rsid w:val="007012B2"/>
    <w:rsid w:val="007016F0"/>
    <w:rsid w:val="00702076"/>
    <w:rsid w:val="007026F1"/>
    <w:rsid w:val="00703058"/>
    <w:rsid w:val="00706269"/>
    <w:rsid w:val="00706EFA"/>
    <w:rsid w:val="00707D53"/>
    <w:rsid w:val="00707EA5"/>
    <w:rsid w:val="007102CF"/>
    <w:rsid w:val="00710F85"/>
    <w:rsid w:val="00711B95"/>
    <w:rsid w:val="0071227B"/>
    <w:rsid w:val="007129D1"/>
    <w:rsid w:val="00712B27"/>
    <w:rsid w:val="00712CB1"/>
    <w:rsid w:val="007149AF"/>
    <w:rsid w:val="00714A21"/>
    <w:rsid w:val="0071550A"/>
    <w:rsid w:val="00716B60"/>
    <w:rsid w:val="00717428"/>
    <w:rsid w:val="007179FD"/>
    <w:rsid w:val="00720352"/>
    <w:rsid w:val="007206B9"/>
    <w:rsid w:val="00721742"/>
    <w:rsid w:val="00721BA1"/>
    <w:rsid w:val="00721ED6"/>
    <w:rsid w:val="00722378"/>
    <w:rsid w:val="00722766"/>
    <w:rsid w:val="00725512"/>
    <w:rsid w:val="0072583B"/>
    <w:rsid w:val="00725B47"/>
    <w:rsid w:val="00727389"/>
    <w:rsid w:val="00727E28"/>
    <w:rsid w:val="00727F84"/>
    <w:rsid w:val="00731BC4"/>
    <w:rsid w:val="007334CE"/>
    <w:rsid w:val="00734261"/>
    <w:rsid w:val="0073475F"/>
    <w:rsid w:val="0073485A"/>
    <w:rsid w:val="00734D3C"/>
    <w:rsid w:val="00735119"/>
    <w:rsid w:val="007353A8"/>
    <w:rsid w:val="007354A6"/>
    <w:rsid w:val="0073559E"/>
    <w:rsid w:val="00737183"/>
    <w:rsid w:val="007400B1"/>
    <w:rsid w:val="007406E0"/>
    <w:rsid w:val="0074075C"/>
    <w:rsid w:val="007421E0"/>
    <w:rsid w:val="00742765"/>
    <w:rsid w:val="00742FE6"/>
    <w:rsid w:val="00744424"/>
    <w:rsid w:val="007456AA"/>
    <w:rsid w:val="00745E95"/>
    <w:rsid w:val="00746184"/>
    <w:rsid w:val="007466D4"/>
    <w:rsid w:val="00746E16"/>
    <w:rsid w:val="00747B4F"/>
    <w:rsid w:val="00750596"/>
    <w:rsid w:val="007520C5"/>
    <w:rsid w:val="00752BDE"/>
    <w:rsid w:val="00752DCD"/>
    <w:rsid w:val="0075304B"/>
    <w:rsid w:val="00753C87"/>
    <w:rsid w:val="00754B5A"/>
    <w:rsid w:val="007556CC"/>
    <w:rsid w:val="007557CE"/>
    <w:rsid w:val="00756D55"/>
    <w:rsid w:val="0075723C"/>
    <w:rsid w:val="00757440"/>
    <w:rsid w:val="00757D24"/>
    <w:rsid w:val="007602A7"/>
    <w:rsid w:val="00760B4F"/>
    <w:rsid w:val="00761059"/>
    <w:rsid w:val="00761677"/>
    <w:rsid w:val="0076168E"/>
    <w:rsid w:val="0076172F"/>
    <w:rsid w:val="007618A2"/>
    <w:rsid w:val="00761F1C"/>
    <w:rsid w:val="00762220"/>
    <w:rsid w:val="00763171"/>
    <w:rsid w:val="00765180"/>
    <w:rsid w:val="00767492"/>
    <w:rsid w:val="00767FD5"/>
    <w:rsid w:val="00770134"/>
    <w:rsid w:val="00770619"/>
    <w:rsid w:val="007712A8"/>
    <w:rsid w:val="007732E1"/>
    <w:rsid w:val="00773535"/>
    <w:rsid w:val="0077526E"/>
    <w:rsid w:val="0077580E"/>
    <w:rsid w:val="00776B15"/>
    <w:rsid w:val="007773D7"/>
    <w:rsid w:val="007776DA"/>
    <w:rsid w:val="007779A3"/>
    <w:rsid w:val="007809C6"/>
    <w:rsid w:val="00780FBB"/>
    <w:rsid w:val="0078106B"/>
    <w:rsid w:val="007822DC"/>
    <w:rsid w:val="00782D29"/>
    <w:rsid w:val="00784891"/>
    <w:rsid w:val="007848C0"/>
    <w:rsid w:val="007850DE"/>
    <w:rsid w:val="007859CC"/>
    <w:rsid w:val="00785ABB"/>
    <w:rsid w:val="0078694B"/>
    <w:rsid w:val="00786E0C"/>
    <w:rsid w:val="00786EB5"/>
    <w:rsid w:val="007878FC"/>
    <w:rsid w:val="00787A85"/>
    <w:rsid w:val="00791C27"/>
    <w:rsid w:val="00791F2B"/>
    <w:rsid w:val="0079543E"/>
    <w:rsid w:val="00795648"/>
    <w:rsid w:val="007956CD"/>
    <w:rsid w:val="007959FD"/>
    <w:rsid w:val="00797E6F"/>
    <w:rsid w:val="007A2DFA"/>
    <w:rsid w:val="007A3732"/>
    <w:rsid w:val="007A3F5E"/>
    <w:rsid w:val="007A5E3F"/>
    <w:rsid w:val="007A629C"/>
    <w:rsid w:val="007A7052"/>
    <w:rsid w:val="007A7185"/>
    <w:rsid w:val="007B0AE1"/>
    <w:rsid w:val="007B19B7"/>
    <w:rsid w:val="007B27DC"/>
    <w:rsid w:val="007B3906"/>
    <w:rsid w:val="007B6212"/>
    <w:rsid w:val="007B6A36"/>
    <w:rsid w:val="007B6DBD"/>
    <w:rsid w:val="007B6FD3"/>
    <w:rsid w:val="007B7AB5"/>
    <w:rsid w:val="007B7CB7"/>
    <w:rsid w:val="007C0BD3"/>
    <w:rsid w:val="007C0FC7"/>
    <w:rsid w:val="007C11FB"/>
    <w:rsid w:val="007C2BC3"/>
    <w:rsid w:val="007C2F38"/>
    <w:rsid w:val="007C4EDA"/>
    <w:rsid w:val="007C524D"/>
    <w:rsid w:val="007C6972"/>
    <w:rsid w:val="007C6CA0"/>
    <w:rsid w:val="007C7F1B"/>
    <w:rsid w:val="007D11CA"/>
    <w:rsid w:val="007D13DE"/>
    <w:rsid w:val="007D1471"/>
    <w:rsid w:val="007D2B2C"/>
    <w:rsid w:val="007D2C00"/>
    <w:rsid w:val="007D4257"/>
    <w:rsid w:val="007D4606"/>
    <w:rsid w:val="007D5C2F"/>
    <w:rsid w:val="007D70DF"/>
    <w:rsid w:val="007D740A"/>
    <w:rsid w:val="007D76BF"/>
    <w:rsid w:val="007E0733"/>
    <w:rsid w:val="007E23BB"/>
    <w:rsid w:val="007E407E"/>
    <w:rsid w:val="007E4956"/>
    <w:rsid w:val="007E4BDB"/>
    <w:rsid w:val="007E5E24"/>
    <w:rsid w:val="007E65B9"/>
    <w:rsid w:val="007E7C68"/>
    <w:rsid w:val="007F12AA"/>
    <w:rsid w:val="007F1757"/>
    <w:rsid w:val="007F17E0"/>
    <w:rsid w:val="007F202E"/>
    <w:rsid w:val="007F22A1"/>
    <w:rsid w:val="007F3915"/>
    <w:rsid w:val="007F39A3"/>
    <w:rsid w:val="007F438D"/>
    <w:rsid w:val="007F474D"/>
    <w:rsid w:val="007F4C1E"/>
    <w:rsid w:val="007F794E"/>
    <w:rsid w:val="007F7DF7"/>
    <w:rsid w:val="0080076E"/>
    <w:rsid w:val="00802C78"/>
    <w:rsid w:val="00803046"/>
    <w:rsid w:val="008035D7"/>
    <w:rsid w:val="00803CBF"/>
    <w:rsid w:val="00804B92"/>
    <w:rsid w:val="00804C51"/>
    <w:rsid w:val="00804EB6"/>
    <w:rsid w:val="00805749"/>
    <w:rsid w:val="008119D2"/>
    <w:rsid w:val="00813F52"/>
    <w:rsid w:val="00814795"/>
    <w:rsid w:val="00815734"/>
    <w:rsid w:val="0081600F"/>
    <w:rsid w:val="00816431"/>
    <w:rsid w:val="008219B4"/>
    <w:rsid w:val="008220BA"/>
    <w:rsid w:val="00823AB5"/>
    <w:rsid w:val="008248D3"/>
    <w:rsid w:val="00824A3B"/>
    <w:rsid w:val="00825134"/>
    <w:rsid w:val="0082531C"/>
    <w:rsid w:val="00825E70"/>
    <w:rsid w:val="00826280"/>
    <w:rsid w:val="00826D97"/>
    <w:rsid w:val="00827CFC"/>
    <w:rsid w:val="00827E2D"/>
    <w:rsid w:val="00827ED3"/>
    <w:rsid w:val="00830597"/>
    <w:rsid w:val="008312DB"/>
    <w:rsid w:val="008313A2"/>
    <w:rsid w:val="00831CAE"/>
    <w:rsid w:val="008332DD"/>
    <w:rsid w:val="00833D21"/>
    <w:rsid w:val="0083441A"/>
    <w:rsid w:val="00834888"/>
    <w:rsid w:val="008349D0"/>
    <w:rsid w:val="0083530B"/>
    <w:rsid w:val="008361CE"/>
    <w:rsid w:val="008362C9"/>
    <w:rsid w:val="00836DF0"/>
    <w:rsid w:val="00837B65"/>
    <w:rsid w:val="00837DE9"/>
    <w:rsid w:val="008402FB"/>
    <w:rsid w:val="00840A1B"/>
    <w:rsid w:val="00841C36"/>
    <w:rsid w:val="00842F04"/>
    <w:rsid w:val="00844E1D"/>
    <w:rsid w:val="008450A0"/>
    <w:rsid w:val="008515F0"/>
    <w:rsid w:val="00851A2A"/>
    <w:rsid w:val="008527A5"/>
    <w:rsid w:val="008529A6"/>
    <w:rsid w:val="008537DF"/>
    <w:rsid w:val="00854B93"/>
    <w:rsid w:val="00855C3B"/>
    <w:rsid w:val="00856F0F"/>
    <w:rsid w:val="00857465"/>
    <w:rsid w:val="00857A2E"/>
    <w:rsid w:val="00857CB7"/>
    <w:rsid w:val="00857F8C"/>
    <w:rsid w:val="00861C07"/>
    <w:rsid w:val="00862264"/>
    <w:rsid w:val="00865735"/>
    <w:rsid w:val="00865E64"/>
    <w:rsid w:val="00866B9E"/>
    <w:rsid w:val="00866C01"/>
    <w:rsid w:val="008670CB"/>
    <w:rsid w:val="00867B40"/>
    <w:rsid w:val="00870B74"/>
    <w:rsid w:val="008710FD"/>
    <w:rsid w:val="00872677"/>
    <w:rsid w:val="00872CC2"/>
    <w:rsid w:val="00872DA3"/>
    <w:rsid w:val="008742F6"/>
    <w:rsid w:val="00875B7A"/>
    <w:rsid w:val="008760F5"/>
    <w:rsid w:val="008762D7"/>
    <w:rsid w:val="00876FC0"/>
    <w:rsid w:val="00877062"/>
    <w:rsid w:val="00877BA7"/>
    <w:rsid w:val="008812F9"/>
    <w:rsid w:val="008817A9"/>
    <w:rsid w:val="00881E99"/>
    <w:rsid w:val="00882F2B"/>
    <w:rsid w:val="008851E1"/>
    <w:rsid w:val="0088788A"/>
    <w:rsid w:val="00887E8A"/>
    <w:rsid w:val="00887EBA"/>
    <w:rsid w:val="008908C1"/>
    <w:rsid w:val="00890E10"/>
    <w:rsid w:val="00891060"/>
    <w:rsid w:val="0089111C"/>
    <w:rsid w:val="008921C1"/>
    <w:rsid w:val="00892A88"/>
    <w:rsid w:val="008934F1"/>
    <w:rsid w:val="00894B26"/>
    <w:rsid w:val="00894B2F"/>
    <w:rsid w:val="00895C16"/>
    <w:rsid w:val="00895C78"/>
    <w:rsid w:val="00896263"/>
    <w:rsid w:val="008975D9"/>
    <w:rsid w:val="00897853"/>
    <w:rsid w:val="008A0042"/>
    <w:rsid w:val="008A1081"/>
    <w:rsid w:val="008A1199"/>
    <w:rsid w:val="008A15BE"/>
    <w:rsid w:val="008A1A9F"/>
    <w:rsid w:val="008A2735"/>
    <w:rsid w:val="008A2B23"/>
    <w:rsid w:val="008A35AA"/>
    <w:rsid w:val="008A672D"/>
    <w:rsid w:val="008A6D0F"/>
    <w:rsid w:val="008A7BC4"/>
    <w:rsid w:val="008A7C9E"/>
    <w:rsid w:val="008B0385"/>
    <w:rsid w:val="008B0850"/>
    <w:rsid w:val="008B1468"/>
    <w:rsid w:val="008B290B"/>
    <w:rsid w:val="008B2C7F"/>
    <w:rsid w:val="008B3748"/>
    <w:rsid w:val="008B5BB4"/>
    <w:rsid w:val="008B6CAF"/>
    <w:rsid w:val="008B6DC7"/>
    <w:rsid w:val="008B721A"/>
    <w:rsid w:val="008C0637"/>
    <w:rsid w:val="008C0C95"/>
    <w:rsid w:val="008C1315"/>
    <w:rsid w:val="008C22BB"/>
    <w:rsid w:val="008C2EDF"/>
    <w:rsid w:val="008C325E"/>
    <w:rsid w:val="008C52F8"/>
    <w:rsid w:val="008C5E3B"/>
    <w:rsid w:val="008C6003"/>
    <w:rsid w:val="008C757F"/>
    <w:rsid w:val="008D025C"/>
    <w:rsid w:val="008D0F0E"/>
    <w:rsid w:val="008D13B9"/>
    <w:rsid w:val="008D2539"/>
    <w:rsid w:val="008D3094"/>
    <w:rsid w:val="008D363E"/>
    <w:rsid w:val="008D39D1"/>
    <w:rsid w:val="008D4FC2"/>
    <w:rsid w:val="008D535B"/>
    <w:rsid w:val="008D606E"/>
    <w:rsid w:val="008D61B7"/>
    <w:rsid w:val="008D700F"/>
    <w:rsid w:val="008E0723"/>
    <w:rsid w:val="008E0FF6"/>
    <w:rsid w:val="008E1246"/>
    <w:rsid w:val="008E1312"/>
    <w:rsid w:val="008E1667"/>
    <w:rsid w:val="008E23E2"/>
    <w:rsid w:val="008E2A79"/>
    <w:rsid w:val="008E3D68"/>
    <w:rsid w:val="008E425C"/>
    <w:rsid w:val="008E465E"/>
    <w:rsid w:val="008E4661"/>
    <w:rsid w:val="008E6E6E"/>
    <w:rsid w:val="008F00D9"/>
    <w:rsid w:val="008F00DE"/>
    <w:rsid w:val="008F05BD"/>
    <w:rsid w:val="008F22B6"/>
    <w:rsid w:val="008F2A67"/>
    <w:rsid w:val="008F2C29"/>
    <w:rsid w:val="008F2DF3"/>
    <w:rsid w:val="008F3223"/>
    <w:rsid w:val="008F3BF0"/>
    <w:rsid w:val="008F404B"/>
    <w:rsid w:val="008F4AAB"/>
    <w:rsid w:val="008F4CDF"/>
    <w:rsid w:val="008F57E1"/>
    <w:rsid w:val="008F6B42"/>
    <w:rsid w:val="008F6B8D"/>
    <w:rsid w:val="008F7EC1"/>
    <w:rsid w:val="008F7FDA"/>
    <w:rsid w:val="00900769"/>
    <w:rsid w:val="00901757"/>
    <w:rsid w:val="0090269B"/>
    <w:rsid w:val="0090294C"/>
    <w:rsid w:val="00902E02"/>
    <w:rsid w:val="00903168"/>
    <w:rsid w:val="00905130"/>
    <w:rsid w:val="009073C5"/>
    <w:rsid w:val="009076E0"/>
    <w:rsid w:val="00907AA5"/>
    <w:rsid w:val="00912B00"/>
    <w:rsid w:val="00914D93"/>
    <w:rsid w:val="009154B0"/>
    <w:rsid w:val="00916017"/>
    <w:rsid w:val="0091698C"/>
    <w:rsid w:val="00920665"/>
    <w:rsid w:val="00921933"/>
    <w:rsid w:val="00921EF6"/>
    <w:rsid w:val="009226C5"/>
    <w:rsid w:val="009235D7"/>
    <w:rsid w:val="0092564A"/>
    <w:rsid w:val="00926384"/>
    <w:rsid w:val="00926BC1"/>
    <w:rsid w:val="009271BA"/>
    <w:rsid w:val="009274B2"/>
    <w:rsid w:val="009300A6"/>
    <w:rsid w:val="00930424"/>
    <w:rsid w:val="009304FC"/>
    <w:rsid w:val="0093155D"/>
    <w:rsid w:val="0093284D"/>
    <w:rsid w:val="00933D7A"/>
    <w:rsid w:val="00933DD0"/>
    <w:rsid w:val="00935EE4"/>
    <w:rsid w:val="00936A92"/>
    <w:rsid w:val="00937E31"/>
    <w:rsid w:val="00940A94"/>
    <w:rsid w:val="00940FAD"/>
    <w:rsid w:val="00941A96"/>
    <w:rsid w:val="00944382"/>
    <w:rsid w:val="0094643B"/>
    <w:rsid w:val="0094692E"/>
    <w:rsid w:val="00947205"/>
    <w:rsid w:val="00947809"/>
    <w:rsid w:val="0095246C"/>
    <w:rsid w:val="00954CF8"/>
    <w:rsid w:val="00956421"/>
    <w:rsid w:val="00956A20"/>
    <w:rsid w:val="00956CE0"/>
    <w:rsid w:val="00957D88"/>
    <w:rsid w:val="00957F17"/>
    <w:rsid w:val="00957FED"/>
    <w:rsid w:val="00960AC9"/>
    <w:rsid w:val="009611D5"/>
    <w:rsid w:val="00963A9F"/>
    <w:rsid w:val="009641C2"/>
    <w:rsid w:val="0096444A"/>
    <w:rsid w:val="00964EE2"/>
    <w:rsid w:val="009653B2"/>
    <w:rsid w:val="009657AE"/>
    <w:rsid w:val="00965B8E"/>
    <w:rsid w:val="0097140C"/>
    <w:rsid w:val="009721B2"/>
    <w:rsid w:val="009737FC"/>
    <w:rsid w:val="00973CA4"/>
    <w:rsid w:val="00975AB5"/>
    <w:rsid w:val="00975B0E"/>
    <w:rsid w:val="00975C09"/>
    <w:rsid w:val="00975CC7"/>
    <w:rsid w:val="009763D0"/>
    <w:rsid w:val="00976992"/>
    <w:rsid w:val="00977483"/>
    <w:rsid w:val="00977A30"/>
    <w:rsid w:val="00977C6D"/>
    <w:rsid w:val="0098068B"/>
    <w:rsid w:val="00980F59"/>
    <w:rsid w:val="00981C23"/>
    <w:rsid w:val="00982E52"/>
    <w:rsid w:val="00983BCA"/>
    <w:rsid w:val="00984720"/>
    <w:rsid w:val="00985C68"/>
    <w:rsid w:val="00987332"/>
    <w:rsid w:val="00987B5D"/>
    <w:rsid w:val="00990BDF"/>
    <w:rsid w:val="00990EAA"/>
    <w:rsid w:val="00991E67"/>
    <w:rsid w:val="00992932"/>
    <w:rsid w:val="00992A99"/>
    <w:rsid w:val="00992C88"/>
    <w:rsid w:val="009944AB"/>
    <w:rsid w:val="009948BD"/>
    <w:rsid w:val="00994BBB"/>
    <w:rsid w:val="00996007"/>
    <w:rsid w:val="009973B1"/>
    <w:rsid w:val="009A0FD1"/>
    <w:rsid w:val="009A1514"/>
    <w:rsid w:val="009A168B"/>
    <w:rsid w:val="009A2473"/>
    <w:rsid w:val="009A2DEA"/>
    <w:rsid w:val="009A33D2"/>
    <w:rsid w:val="009A5581"/>
    <w:rsid w:val="009A5EF2"/>
    <w:rsid w:val="009A642D"/>
    <w:rsid w:val="009A6C72"/>
    <w:rsid w:val="009A7B6D"/>
    <w:rsid w:val="009B01E1"/>
    <w:rsid w:val="009B0BBC"/>
    <w:rsid w:val="009B0D0C"/>
    <w:rsid w:val="009B1729"/>
    <w:rsid w:val="009B185B"/>
    <w:rsid w:val="009B1E47"/>
    <w:rsid w:val="009B241B"/>
    <w:rsid w:val="009B3A5E"/>
    <w:rsid w:val="009B3F0B"/>
    <w:rsid w:val="009B4709"/>
    <w:rsid w:val="009B4D4D"/>
    <w:rsid w:val="009B4E95"/>
    <w:rsid w:val="009B5566"/>
    <w:rsid w:val="009B6A70"/>
    <w:rsid w:val="009B7FAB"/>
    <w:rsid w:val="009C0EC4"/>
    <w:rsid w:val="009C19DD"/>
    <w:rsid w:val="009C4796"/>
    <w:rsid w:val="009C49C4"/>
    <w:rsid w:val="009C541A"/>
    <w:rsid w:val="009C54B1"/>
    <w:rsid w:val="009C7C6F"/>
    <w:rsid w:val="009D0A5F"/>
    <w:rsid w:val="009D1577"/>
    <w:rsid w:val="009D1FB3"/>
    <w:rsid w:val="009D2911"/>
    <w:rsid w:val="009D3E25"/>
    <w:rsid w:val="009D54D5"/>
    <w:rsid w:val="009D597D"/>
    <w:rsid w:val="009D64CD"/>
    <w:rsid w:val="009D708D"/>
    <w:rsid w:val="009D7C36"/>
    <w:rsid w:val="009E02D1"/>
    <w:rsid w:val="009E0470"/>
    <w:rsid w:val="009E08F6"/>
    <w:rsid w:val="009E189D"/>
    <w:rsid w:val="009E1A6F"/>
    <w:rsid w:val="009E337E"/>
    <w:rsid w:val="009E34B7"/>
    <w:rsid w:val="009E3597"/>
    <w:rsid w:val="009E53B6"/>
    <w:rsid w:val="009E64F5"/>
    <w:rsid w:val="009E7187"/>
    <w:rsid w:val="009E76C0"/>
    <w:rsid w:val="009F0E35"/>
    <w:rsid w:val="009F0FD7"/>
    <w:rsid w:val="009F17CE"/>
    <w:rsid w:val="009F1F2D"/>
    <w:rsid w:val="009F2AD7"/>
    <w:rsid w:val="009F2D08"/>
    <w:rsid w:val="009F2DF9"/>
    <w:rsid w:val="009F470A"/>
    <w:rsid w:val="009F4DF2"/>
    <w:rsid w:val="009F5074"/>
    <w:rsid w:val="009F5B9C"/>
    <w:rsid w:val="009F63F8"/>
    <w:rsid w:val="009F6AEC"/>
    <w:rsid w:val="009F700D"/>
    <w:rsid w:val="009F74D7"/>
    <w:rsid w:val="009F7524"/>
    <w:rsid w:val="00A006A4"/>
    <w:rsid w:val="00A02AA2"/>
    <w:rsid w:val="00A02EFF"/>
    <w:rsid w:val="00A032AE"/>
    <w:rsid w:val="00A03552"/>
    <w:rsid w:val="00A052A9"/>
    <w:rsid w:val="00A05990"/>
    <w:rsid w:val="00A05D37"/>
    <w:rsid w:val="00A0632C"/>
    <w:rsid w:val="00A06BD4"/>
    <w:rsid w:val="00A06DB5"/>
    <w:rsid w:val="00A075D4"/>
    <w:rsid w:val="00A07AB5"/>
    <w:rsid w:val="00A11A9D"/>
    <w:rsid w:val="00A122AE"/>
    <w:rsid w:val="00A139CF"/>
    <w:rsid w:val="00A13F4F"/>
    <w:rsid w:val="00A14343"/>
    <w:rsid w:val="00A146EA"/>
    <w:rsid w:val="00A14EC2"/>
    <w:rsid w:val="00A14ECB"/>
    <w:rsid w:val="00A14FAD"/>
    <w:rsid w:val="00A152C9"/>
    <w:rsid w:val="00A168AA"/>
    <w:rsid w:val="00A168D1"/>
    <w:rsid w:val="00A20A07"/>
    <w:rsid w:val="00A23610"/>
    <w:rsid w:val="00A23673"/>
    <w:rsid w:val="00A23913"/>
    <w:rsid w:val="00A24160"/>
    <w:rsid w:val="00A2451B"/>
    <w:rsid w:val="00A255AB"/>
    <w:rsid w:val="00A259A9"/>
    <w:rsid w:val="00A26CD2"/>
    <w:rsid w:val="00A276A3"/>
    <w:rsid w:val="00A27C2C"/>
    <w:rsid w:val="00A306B7"/>
    <w:rsid w:val="00A31549"/>
    <w:rsid w:val="00A331E7"/>
    <w:rsid w:val="00A34562"/>
    <w:rsid w:val="00A34CE3"/>
    <w:rsid w:val="00A352CA"/>
    <w:rsid w:val="00A35720"/>
    <w:rsid w:val="00A3603B"/>
    <w:rsid w:val="00A367DB"/>
    <w:rsid w:val="00A3739B"/>
    <w:rsid w:val="00A40FFB"/>
    <w:rsid w:val="00A43EF9"/>
    <w:rsid w:val="00A443BB"/>
    <w:rsid w:val="00A459C2"/>
    <w:rsid w:val="00A45E57"/>
    <w:rsid w:val="00A47E51"/>
    <w:rsid w:val="00A505A8"/>
    <w:rsid w:val="00A51CAD"/>
    <w:rsid w:val="00A5205F"/>
    <w:rsid w:val="00A52D87"/>
    <w:rsid w:val="00A54475"/>
    <w:rsid w:val="00A548F4"/>
    <w:rsid w:val="00A54E3F"/>
    <w:rsid w:val="00A5522B"/>
    <w:rsid w:val="00A55A44"/>
    <w:rsid w:val="00A576C1"/>
    <w:rsid w:val="00A57CBE"/>
    <w:rsid w:val="00A60426"/>
    <w:rsid w:val="00A60D11"/>
    <w:rsid w:val="00A61BC6"/>
    <w:rsid w:val="00A62761"/>
    <w:rsid w:val="00A62DC6"/>
    <w:rsid w:val="00A62DED"/>
    <w:rsid w:val="00A63E2A"/>
    <w:rsid w:val="00A64055"/>
    <w:rsid w:val="00A64C6B"/>
    <w:rsid w:val="00A67623"/>
    <w:rsid w:val="00A70D65"/>
    <w:rsid w:val="00A71878"/>
    <w:rsid w:val="00A7235E"/>
    <w:rsid w:val="00A72B27"/>
    <w:rsid w:val="00A737B0"/>
    <w:rsid w:val="00A7488A"/>
    <w:rsid w:val="00A74BB1"/>
    <w:rsid w:val="00A75429"/>
    <w:rsid w:val="00A76395"/>
    <w:rsid w:val="00A777AC"/>
    <w:rsid w:val="00A77F63"/>
    <w:rsid w:val="00A822B5"/>
    <w:rsid w:val="00A823C2"/>
    <w:rsid w:val="00A82475"/>
    <w:rsid w:val="00A8290C"/>
    <w:rsid w:val="00A8294A"/>
    <w:rsid w:val="00A82E2D"/>
    <w:rsid w:val="00A83C17"/>
    <w:rsid w:val="00A8586A"/>
    <w:rsid w:val="00A85BC8"/>
    <w:rsid w:val="00A85D43"/>
    <w:rsid w:val="00A85D9C"/>
    <w:rsid w:val="00A87240"/>
    <w:rsid w:val="00A87E09"/>
    <w:rsid w:val="00A906F1"/>
    <w:rsid w:val="00A910F1"/>
    <w:rsid w:val="00A91E0A"/>
    <w:rsid w:val="00A93A96"/>
    <w:rsid w:val="00A93FFA"/>
    <w:rsid w:val="00A9741B"/>
    <w:rsid w:val="00AA079A"/>
    <w:rsid w:val="00AA2380"/>
    <w:rsid w:val="00AA2C3A"/>
    <w:rsid w:val="00AA36B1"/>
    <w:rsid w:val="00AA44BE"/>
    <w:rsid w:val="00AA48CF"/>
    <w:rsid w:val="00AA525F"/>
    <w:rsid w:val="00AA53AD"/>
    <w:rsid w:val="00AA58AD"/>
    <w:rsid w:val="00AA5C10"/>
    <w:rsid w:val="00AA61A3"/>
    <w:rsid w:val="00AA61AF"/>
    <w:rsid w:val="00AA6A66"/>
    <w:rsid w:val="00AA6BA6"/>
    <w:rsid w:val="00AA6DFD"/>
    <w:rsid w:val="00AA7701"/>
    <w:rsid w:val="00AA7955"/>
    <w:rsid w:val="00AB024E"/>
    <w:rsid w:val="00AB0731"/>
    <w:rsid w:val="00AB1DF6"/>
    <w:rsid w:val="00AB1F79"/>
    <w:rsid w:val="00AB3399"/>
    <w:rsid w:val="00AB3D4E"/>
    <w:rsid w:val="00AB462B"/>
    <w:rsid w:val="00AB4A6D"/>
    <w:rsid w:val="00AB54DC"/>
    <w:rsid w:val="00AB6C2A"/>
    <w:rsid w:val="00AB6EEC"/>
    <w:rsid w:val="00AB79E8"/>
    <w:rsid w:val="00AB7F95"/>
    <w:rsid w:val="00AC04AF"/>
    <w:rsid w:val="00AC0A0E"/>
    <w:rsid w:val="00AC0AA9"/>
    <w:rsid w:val="00AC0F47"/>
    <w:rsid w:val="00AC33C1"/>
    <w:rsid w:val="00AC3EA9"/>
    <w:rsid w:val="00AC456E"/>
    <w:rsid w:val="00AC4618"/>
    <w:rsid w:val="00AC4F2B"/>
    <w:rsid w:val="00AC532F"/>
    <w:rsid w:val="00AC5C7A"/>
    <w:rsid w:val="00AC65CB"/>
    <w:rsid w:val="00AC6D15"/>
    <w:rsid w:val="00AC78D4"/>
    <w:rsid w:val="00AD00AC"/>
    <w:rsid w:val="00AD03CA"/>
    <w:rsid w:val="00AD05BC"/>
    <w:rsid w:val="00AD16E4"/>
    <w:rsid w:val="00AD28EB"/>
    <w:rsid w:val="00AD53C0"/>
    <w:rsid w:val="00AD6218"/>
    <w:rsid w:val="00AD621C"/>
    <w:rsid w:val="00AD6B8B"/>
    <w:rsid w:val="00AD7472"/>
    <w:rsid w:val="00AD772D"/>
    <w:rsid w:val="00AD7F29"/>
    <w:rsid w:val="00AE18E2"/>
    <w:rsid w:val="00AE221C"/>
    <w:rsid w:val="00AE2B42"/>
    <w:rsid w:val="00AE2CAF"/>
    <w:rsid w:val="00AE3B82"/>
    <w:rsid w:val="00AE5355"/>
    <w:rsid w:val="00AE6962"/>
    <w:rsid w:val="00AE6F50"/>
    <w:rsid w:val="00AF0878"/>
    <w:rsid w:val="00AF08C1"/>
    <w:rsid w:val="00AF1E99"/>
    <w:rsid w:val="00AF22EB"/>
    <w:rsid w:val="00AF2372"/>
    <w:rsid w:val="00AF25C8"/>
    <w:rsid w:val="00AF2C04"/>
    <w:rsid w:val="00AF37CC"/>
    <w:rsid w:val="00AF390D"/>
    <w:rsid w:val="00AF5E46"/>
    <w:rsid w:val="00AF64C2"/>
    <w:rsid w:val="00AF7139"/>
    <w:rsid w:val="00AF7CC2"/>
    <w:rsid w:val="00B004D8"/>
    <w:rsid w:val="00B009DB"/>
    <w:rsid w:val="00B02211"/>
    <w:rsid w:val="00B02922"/>
    <w:rsid w:val="00B04F88"/>
    <w:rsid w:val="00B06615"/>
    <w:rsid w:val="00B06F95"/>
    <w:rsid w:val="00B07653"/>
    <w:rsid w:val="00B10ADA"/>
    <w:rsid w:val="00B10C14"/>
    <w:rsid w:val="00B10C48"/>
    <w:rsid w:val="00B10E46"/>
    <w:rsid w:val="00B11536"/>
    <w:rsid w:val="00B11D0A"/>
    <w:rsid w:val="00B120E4"/>
    <w:rsid w:val="00B12C63"/>
    <w:rsid w:val="00B130F6"/>
    <w:rsid w:val="00B146A4"/>
    <w:rsid w:val="00B15688"/>
    <w:rsid w:val="00B15F72"/>
    <w:rsid w:val="00B15FAD"/>
    <w:rsid w:val="00B16D64"/>
    <w:rsid w:val="00B2022A"/>
    <w:rsid w:val="00B21031"/>
    <w:rsid w:val="00B216AD"/>
    <w:rsid w:val="00B22264"/>
    <w:rsid w:val="00B2271E"/>
    <w:rsid w:val="00B228A9"/>
    <w:rsid w:val="00B233FF"/>
    <w:rsid w:val="00B23847"/>
    <w:rsid w:val="00B24CC0"/>
    <w:rsid w:val="00B24E02"/>
    <w:rsid w:val="00B25B23"/>
    <w:rsid w:val="00B26D17"/>
    <w:rsid w:val="00B26E99"/>
    <w:rsid w:val="00B278C8"/>
    <w:rsid w:val="00B30CE0"/>
    <w:rsid w:val="00B31C4D"/>
    <w:rsid w:val="00B32D17"/>
    <w:rsid w:val="00B33157"/>
    <w:rsid w:val="00B34310"/>
    <w:rsid w:val="00B343C5"/>
    <w:rsid w:val="00B34951"/>
    <w:rsid w:val="00B362F5"/>
    <w:rsid w:val="00B3688F"/>
    <w:rsid w:val="00B36B7F"/>
    <w:rsid w:val="00B36C1D"/>
    <w:rsid w:val="00B40714"/>
    <w:rsid w:val="00B44532"/>
    <w:rsid w:val="00B44C04"/>
    <w:rsid w:val="00B44CAB"/>
    <w:rsid w:val="00B452F3"/>
    <w:rsid w:val="00B456D7"/>
    <w:rsid w:val="00B457F8"/>
    <w:rsid w:val="00B458CF"/>
    <w:rsid w:val="00B46574"/>
    <w:rsid w:val="00B46BF4"/>
    <w:rsid w:val="00B47488"/>
    <w:rsid w:val="00B505D7"/>
    <w:rsid w:val="00B510A9"/>
    <w:rsid w:val="00B5133E"/>
    <w:rsid w:val="00B514AA"/>
    <w:rsid w:val="00B521F5"/>
    <w:rsid w:val="00B54BBD"/>
    <w:rsid w:val="00B556DB"/>
    <w:rsid w:val="00B56AF7"/>
    <w:rsid w:val="00B56C5C"/>
    <w:rsid w:val="00B57443"/>
    <w:rsid w:val="00B57D1C"/>
    <w:rsid w:val="00B61E38"/>
    <w:rsid w:val="00B62202"/>
    <w:rsid w:val="00B62BCB"/>
    <w:rsid w:val="00B64C55"/>
    <w:rsid w:val="00B669E7"/>
    <w:rsid w:val="00B66ACD"/>
    <w:rsid w:val="00B6712B"/>
    <w:rsid w:val="00B67610"/>
    <w:rsid w:val="00B70254"/>
    <w:rsid w:val="00B716D8"/>
    <w:rsid w:val="00B718D1"/>
    <w:rsid w:val="00B72535"/>
    <w:rsid w:val="00B72A6E"/>
    <w:rsid w:val="00B7330C"/>
    <w:rsid w:val="00B733A5"/>
    <w:rsid w:val="00B73405"/>
    <w:rsid w:val="00B74E98"/>
    <w:rsid w:val="00B7514B"/>
    <w:rsid w:val="00B75F20"/>
    <w:rsid w:val="00B76453"/>
    <w:rsid w:val="00B76637"/>
    <w:rsid w:val="00B77B0C"/>
    <w:rsid w:val="00B802B0"/>
    <w:rsid w:val="00B803F2"/>
    <w:rsid w:val="00B80F4D"/>
    <w:rsid w:val="00B81472"/>
    <w:rsid w:val="00B816DC"/>
    <w:rsid w:val="00B81B1A"/>
    <w:rsid w:val="00B81FB0"/>
    <w:rsid w:val="00B8215E"/>
    <w:rsid w:val="00B822D3"/>
    <w:rsid w:val="00B8294C"/>
    <w:rsid w:val="00B8498F"/>
    <w:rsid w:val="00B84A7A"/>
    <w:rsid w:val="00B84DA7"/>
    <w:rsid w:val="00B84E16"/>
    <w:rsid w:val="00B85122"/>
    <w:rsid w:val="00B8761F"/>
    <w:rsid w:val="00B90CAC"/>
    <w:rsid w:val="00B9146F"/>
    <w:rsid w:val="00B916FD"/>
    <w:rsid w:val="00B91961"/>
    <w:rsid w:val="00B9265E"/>
    <w:rsid w:val="00B92DD3"/>
    <w:rsid w:val="00B92F66"/>
    <w:rsid w:val="00B93D69"/>
    <w:rsid w:val="00B93E15"/>
    <w:rsid w:val="00B9549C"/>
    <w:rsid w:val="00B954A2"/>
    <w:rsid w:val="00B957FF"/>
    <w:rsid w:val="00B95E23"/>
    <w:rsid w:val="00B96BDA"/>
    <w:rsid w:val="00B97DF0"/>
    <w:rsid w:val="00BA02C8"/>
    <w:rsid w:val="00BA02E6"/>
    <w:rsid w:val="00BA087C"/>
    <w:rsid w:val="00BA0DCC"/>
    <w:rsid w:val="00BA1559"/>
    <w:rsid w:val="00BA2552"/>
    <w:rsid w:val="00BA369C"/>
    <w:rsid w:val="00BA36FF"/>
    <w:rsid w:val="00BA3907"/>
    <w:rsid w:val="00BA6077"/>
    <w:rsid w:val="00BA63BF"/>
    <w:rsid w:val="00BA6EDC"/>
    <w:rsid w:val="00BA77B7"/>
    <w:rsid w:val="00BB08C0"/>
    <w:rsid w:val="00BB0AED"/>
    <w:rsid w:val="00BB0B34"/>
    <w:rsid w:val="00BB10C8"/>
    <w:rsid w:val="00BB1470"/>
    <w:rsid w:val="00BB16CA"/>
    <w:rsid w:val="00BB3994"/>
    <w:rsid w:val="00BB45F5"/>
    <w:rsid w:val="00BB4688"/>
    <w:rsid w:val="00BB4F9D"/>
    <w:rsid w:val="00BB50E8"/>
    <w:rsid w:val="00BB5702"/>
    <w:rsid w:val="00BB62D2"/>
    <w:rsid w:val="00BC1383"/>
    <w:rsid w:val="00BC20F6"/>
    <w:rsid w:val="00BC2A0F"/>
    <w:rsid w:val="00BC3872"/>
    <w:rsid w:val="00BC431B"/>
    <w:rsid w:val="00BC564B"/>
    <w:rsid w:val="00BC5FD0"/>
    <w:rsid w:val="00BC5FF4"/>
    <w:rsid w:val="00BC6460"/>
    <w:rsid w:val="00BC6AF0"/>
    <w:rsid w:val="00BC727F"/>
    <w:rsid w:val="00BC741D"/>
    <w:rsid w:val="00BD01C1"/>
    <w:rsid w:val="00BD035E"/>
    <w:rsid w:val="00BD0466"/>
    <w:rsid w:val="00BD0E69"/>
    <w:rsid w:val="00BD1814"/>
    <w:rsid w:val="00BD1A64"/>
    <w:rsid w:val="00BD2DB4"/>
    <w:rsid w:val="00BD3DF5"/>
    <w:rsid w:val="00BD440C"/>
    <w:rsid w:val="00BD5F67"/>
    <w:rsid w:val="00BD6759"/>
    <w:rsid w:val="00BE05BA"/>
    <w:rsid w:val="00BE07DF"/>
    <w:rsid w:val="00BE1667"/>
    <w:rsid w:val="00BE1BA0"/>
    <w:rsid w:val="00BE1FF7"/>
    <w:rsid w:val="00BE20FC"/>
    <w:rsid w:val="00BE3031"/>
    <w:rsid w:val="00BE3230"/>
    <w:rsid w:val="00BE3768"/>
    <w:rsid w:val="00BE4E6C"/>
    <w:rsid w:val="00BE4F90"/>
    <w:rsid w:val="00BE5057"/>
    <w:rsid w:val="00BE5752"/>
    <w:rsid w:val="00BE6293"/>
    <w:rsid w:val="00BE7ADC"/>
    <w:rsid w:val="00BF081C"/>
    <w:rsid w:val="00BF1C1A"/>
    <w:rsid w:val="00BF2400"/>
    <w:rsid w:val="00BF26EC"/>
    <w:rsid w:val="00BF2920"/>
    <w:rsid w:val="00BF2E05"/>
    <w:rsid w:val="00BF2EA8"/>
    <w:rsid w:val="00BF51C3"/>
    <w:rsid w:val="00BF53C1"/>
    <w:rsid w:val="00BF59D0"/>
    <w:rsid w:val="00BF63C5"/>
    <w:rsid w:val="00BF6BC3"/>
    <w:rsid w:val="00BF6C88"/>
    <w:rsid w:val="00BF6E23"/>
    <w:rsid w:val="00BF7021"/>
    <w:rsid w:val="00BF7774"/>
    <w:rsid w:val="00BF7D90"/>
    <w:rsid w:val="00C0094D"/>
    <w:rsid w:val="00C01BD2"/>
    <w:rsid w:val="00C02FBF"/>
    <w:rsid w:val="00C047C6"/>
    <w:rsid w:val="00C05338"/>
    <w:rsid w:val="00C061BC"/>
    <w:rsid w:val="00C06449"/>
    <w:rsid w:val="00C06A12"/>
    <w:rsid w:val="00C06C41"/>
    <w:rsid w:val="00C0724B"/>
    <w:rsid w:val="00C103BD"/>
    <w:rsid w:val="00C13E0E"/>
    <w:rsid w:val="00C158BF"/>
    <w:rsid w:val="00C17275"/>
    <w:rsid w:val="00C17A02"/>
    <w:rsid w:val="00C20167"/>
    <w:rsid w:val="00C20255"/>
    <w:rsid w:val="00C217B9"/>
    <w:rsid w:val="00C21991"/>
    <w:rsid w:val="00C21D91"/>
    <w:rsid w:val="00C22414"/>
    <w:rsid w:val="00C23B95"/>
    <w:rsid w:val="00C246C2"/>
    <w:rsid w:val="00C251A6"/>
    <w:rsid w:val="00C25535"/>
    <w:rsid w:val="00C25850"/>
    <w:rsid w:val="00C25F0D"/>
    <w:rsid w:val="00C265B8"/>
    <w:rsid w:val="00C26A29"/>
    <w:rsid w:val="00C26A5D"/>
    <w:rsid w:val="00C307CB"/>
    <w:rsid w:val="00C31E0D"/>
    <w:rsid w:val="00C338A4"/>
    <w:rsid w:val="00C34118"/>
    <w:rsid w:val="00C343A2"/>
    <w:rsid w:val="00C3597C"/>
    <w:rsid w:val="00C359EE"/>
    <w:rsid w:val="00C361A1"/>
    <w:rsid w:val="00C36AAA"/>
    <w:rsid w:val="00C376A2"/>
    <w:rsid w:val="00C4252D"/>
    <w:rsid w:val="00C436E7"/>
    <w:rsid w:val="00C43BB7"/>
    <w:rsid w:val="00C43ED2"/>
    <w:rsid w:val="00C45154"/>
    <w:rsid w:val="00C463CA"/>
    <w:rsid w:val="00C47907"/>
    <w:rsid w:val="00C47CFD"/>
    <w:rsid w:val="00C50307"/>
    <w:rsid w:val="00C528E0"/>
    <w:rsid w:val="00C53590"/>
    <w:rsid w:val="00C5364E"/>
    <w:rsid w:val="00C54149"/>
    <w:rsid w:val="00C545FD"/>
    <w:rsid w:val="00C548E7"/>
    <w:rsid w:val="00C55B14"/>
    <w:rsid w:val="00C57F8B"/>
    <w:rsid w:val="00C6008E"/>
    <w:rsid w:val="00C610E6"/>
    <w:rsid w:val="00C6116C"/>
    <w:rsid w:val="00C616E9"/>
    <w:rsid w:val="00C617FE"/>
    <w:rsid w:val="00C61EEF"/>
    <w:rsid w:val="00C620AE"/>
    <w:rsid w:val="00C621CC"/>
    <w:rsid w:val="00C631A1"/>
    <w:rsid w:val="00C63902"/>
    <w:rsid w:val="00C64427"/>
    <w:rsid w:val="00C65429"/>
    <w:rsid w:val="00C65DC4"/>
    <w:rsid w:val="00C66AD8"/>
    <w:rsid w:val="00C678CD"/>
    <w:rsid w:val="00C722B0"/>
    <w:rsid w:val="00C72956"/>
    <w:rsid w:val="00C72DA8"/>
    <w:rsid w:val="00C742CE"/>
    <w:rsid w:val="00C74E78"/>
    <w:rsid w:val="00C74F9A"/>
    <w:rsid w:val="00C75A8A"/>
    <w:rsid w:val="00C75F6D"/>
    <w:rsid w:val="00C7614A"/>
    <w:rsid w:val="00C76516"/>
    <w:rsid w:val="00C767F3"/>
    <w:rsid w:val="00C7759F"/>
    <w:rsid w:val="00C77D34"/>
    <w:rsid w:val="00C77F02"/>
    <w:rsid w:val="00C8064B"/>
    <w:rsid w:val="00C81120"/>
    <w:rsid w:val="00C83442"/>
    <w:rsid w:val="00C83C22"/>
    <w:rsid w:val="00C85CA8"/>
    <w:rsid w:val="00C8608B"/>
    <w:rsid w:val="00C86732"/>
    <w:rsid w:val="00C87044"/>
    <w:rsid w:val="00C87E89"/>
    <w:rsid w:val="00C91D28"/>
    <w:rsid w:val="00C91DA2"/>
    <w:rsid w:val="00C92551"/>
    <w:rsid w:val="00C926C7"/>
    <w:rsid w:val="00C93C05"/>
    <w:rsid w:val="00C942A6"/>
    <w:rsid w:val="00C94C65"/>
    <w:rsid w:val="00C95910"/>
    <w:rsid w:val="00C96BCD"/>
    <w:rsid w:val="00C9728C"/>
    <w:rsid w:val="00C976B2"/>
    <w:rsid w:val="00C97908"/>
    <w:rsid w:val="00CA082E"/>
    <w:rsid w:val="00CA08D4"/>
    <w:rsid w:val="00CA0E0E"/>
    <w:rsid w:val="00CA29B0"/>
    <w:rsid w:val="00CA37B2"/>
    <w:rsid w:val="00CA5433"/>
    <w:rsid w:val="00CA63C1"/>
    <w:rsid w:val="00CA7050"/>
    <w:rsid w:val="00CB0B52"/>
    <w:rsid w:val="00CB1F55"/>
    <w:rsid w:val="00CB24A5"/>
    <w:rsid w:val="00CB3254"/>
    <w:rsid w:val="00CB4321"/>
    <w:rsid w:val="00CB655D"/>
    <w:rsid w:val="00CB699C"/>
    <w:rsid w:val="00CB7F59"/>
    <w:rsid w:val="00CC0221"/>
    <w:rsid w:val="00CC0334"/>
    <w:rsid w:val="00CC0FBB"/>
    <w:rsid w:val="00CC1F1E"/>
    <w:rsid w:val="00CC3214"/>
    <w:rsid w:val="00CC37C3"/>
    <w:rsid w:val="00CC3813"/>
    <w:rsid w:val="00CC42BA"/>
    <w:rsid w:val="00CC43F9"/>
    <w:rsid w:val="00CC49A9"/>
    <w:rsid w:val="00CC50B1"/>
    <w:rsid w:val="00CC5770"/>
    <w:rsid w:val="00CC5D6D"/>
    <w:rsid w:val="00CC6475"/>
    <w:rsid w:val="00CC67FF"/>
    <w:rsid w:val="00CC72AF"/>
    <w:rsid w:val="00CD072D"/>
    <w:rsid w:val="00CD0B08"/>
    <w:rsid w:val="00CD212A"/>
    <w:rsid w:val="00CD30B2"/>
    <w:rsid w:val="00CD3387"/>
    <w:rsid w:val="00CD42C1"/>
    <w:rsid w:val="00CD4B44"/>
    <w:rsid w:val="00CD4E77"/>
    <w:rsid w:val="00CD60B3"/>
    <w:rsid w:val="00CD74A7"/>
    <w:rsid w:val="00CD7D66"/>
    <w:rsid w:val="00CE24F5"/>
    <w:rsid w:val="00CE25A4"/>
    <w:rsid w:val="00CE2C96"/>
    <w:rsid w:val="00CE3204"/>
    <w:rsid w:val="00CE4410"/>
    <w:rsid w:val="00CE459C"/>
    <w:rsid w:val="00CE45D9"/>
    <w:rsid w:val="00CE509D"/>
    <w:rsid w:val="00CE62B6"/>
    <w:rsid w:val="00CE685C"/>
    <w:rsid w:val="00CE735E"/>
    <w:rsid w:val="00CE73E7"/>
    <w:rsid w:val="00CF0456"/>
    <w:rsid w:val="00CF1208"/>
    <w:rsid w:val="00CF27E8"/>
    <w:rsid w:val="00CF2F44"/>
    <w:rsid w:val="00CF3658"/>
    <w:rsid w:val="00CF3BB0"/>
    <w:rsid w:val="00CF4329"/>
    <w:rsid w:val="00CF44C0"/>
    <w:rsid w:val="00CF52F3"/>
    <w:rsid w:val="00CF65CF"/>
    <w:rsid w:val="00CF7FAD"/>
    <w:rsid w:val="00D003F2"/>
    <w:rsid w:val="00D01DAA"/>
    <w:rsid w:val="00D02332"/>
    <w:rsid w:val="00D02DF5"/>
    <w:rsid w:val="00D0516D"/>
    <w:rsid w:val="00D053C0"/>
    <w:rsid w:val="00D05527"/>
    <w:rsid w:val="00D057A5"/>
    <w:rsid w:val="00D06136"/>
    <w:rsid w:val="00D0685F"/>
    <w:rsid w:val="00D0722F"/>
    <w:rsid w:val="00D07A3E"/>
    <w:rsid w:val="00D10CA2"/>
    <w:rsid w:val="00D11724"/>
    <w:rsid w:val="00D13571"/>
    <w:rsid w:val="00D13EE7"/>
    <w:rsid w:val="00D14E94"/>
    <w:rsid w:val="00D15C26"/>
    <w:rsid w:val="00D165C5"/>
    <w:rsid w:val="00D16937"/>
    <w:rsid w:val="00D1774A"/>
    <w:rsid w:val="00D2072C"/>
    <w:rsid w:val="00D208EE"/>
    <w:rsid w:val="00D21030"/>
    <w:rsid w:val="00D22D95"/>
    <w:rsid w:val="00D25827"/>
    <w:rsid w:val="00D25B45"/>
    <w:rsid w:val="00D25FC3"/>
    <w:rsid w:val="00D303AC"/>
    <w:rsid w:val="00D31D13"/>
    <w:rsid w:val="00D32442"/>
    <w:rsid w:val="00D324EB"/>
    <w:rsid w:val="00D3380A"/>
    <w:rsid w:val="00D33DA1"/>
    <w:rsid w:val="00D34AC6"/>
    <w:rsid w:val="00D34C97"/>
    <w:rsid w:val="00D35227"/>
    <w:rsid w:val="00D35608"/>
    <w:rsid w:val="00D36E23"/>
    <w:rsid w:val="00D374D4"/>
    <w:rsid w:val="00D37A00"/>
    <w:rsid w:val="00D407C7"/>
    <w:rsid w:val="00D40925"/>
    <w:rsid w:val="00D40FE6"/>
    <w:rsid w:val="00D41875"/>
    <w:rsid w:val="00D41E24"/>
    <w:rsid w:val="00D42393"/>
    <w:rsid w:val="00D43FB0"/>
    <w:rsid w:val="00D449CB"/>
    <w:rsid w:val="00D44ACE"/>
    <w:rsid w:val="00D4665E"/>
    <w:rsid w:val="00D46691"/>
    <w:rsid w:val="00D46AE2"/>
    <w:rsid w:val="00D47155"/>
    <w:rsid w:val="00D5074A"/>
    <w:rsid w:val="00D507B7"/>
    <w:rsid w:val="00D507EF"/>
    <w:rsid w:val="00D50C0F"/>
    <w:rsid w:val="00D50C6A"/>
    <w:rsid w:val="00D510B9"/>
    <w:rsid w:val="00D5273C"/>
    <w:rsid w:val="00D54535"/>
    <w:rsid w:val="00D54BEB"/>
    <w:rsid w:val="00D56CF6"/>
    <w:rsid w:val="00D57691"/>
    <w:rsid w:val="00D60270"/>
    <w:rsid w:val="00D60829"/>
    <w:rsid w:val="00D60840"/>
    <w:rsid w:val="00D60FB7"/>
    <w:rsid w:val="00D61460"/>
    <w:rsid w:val="00D61581"/>
    <w:rsid w:val="00D633F7"/>
    <w:rsid w:val="00D63A2B"/>
    <w:rsid w:val="00D63DD1"/>
    <w:rsid w:val="00D6550F"/>
    <w:rsid w:val="00D65EF7"/>
    <w:rsid w:val="00D65FFE"/>
    <w:rsid w:val="00D66E84"/>
    <w:rsid w:val="00D7062A"/>
    <w:rsid w:val="00D70889"/>
    <w:rsid w:val="00D710B7"/>
    <w:rsid w:val="00D727B9"/>
    <w:rsid w:val="00D72B17"/>
    <w:rsid w:val="00D72C05"/>
    <w:rsid w:val="00D7308E"/>
    <w:rsid w:val="00D735DC"/>
    <w:rsid w:val="00D7387E"/>
    <w:rsid w:val="00D7484D"/>
    <w:rsid w:val="00D74AD3"/>
    <w:rsid w:val="00D755D1"/>
    <w:rsid w:val="00D75F04"/>
    <w:rsid w:val="00D76708"/>
    <w:rsid w:val="00D76FC0"/>
    <w:rsid w:val="00D80150"/>
    <w:rsid w:val="00D8082D"/>
    <w:rsid w:val="00D820ED"/>
    <w:rsid w:val="00D845CE"/>
    <w:rsid w:val="00D846D1"/>
    <w:rsid w:val="00D84E25"/>
    <w:rsid w:val="00D8530B"/>
    <w:rsid w:val="00D868B3"/>
    <w:rsid w:val="00D86DDA"/>
    <w:rsid w:val="00D86DFA"/>
    <w:rsid w:val="00D87E28"/>
    <w:rsid w:val="00D87E29"/>
    <w:rsid w:val="00D91107"/>
    <w:rsid w:val="00D91A2C"/>
    <w:rsid w:val="00D93055"/>
    <w:rsid w:val="00D93ECE"/>
    <w:rsid w:val="00D93F95"/>
    <w:rsid w:val="00D947AE"/>
    <w:rsid w:val="00D97D8D"/>
    <w:rsid w:val="00DA031C"/>
    <w:rsid w:val="00DA0E11"/>
    <w:rsid w:val="00DA0E43"/>
    <w:rsid w:val="00DA10E7"/>
    <w:rsid w:val="00DA17DC"/>
    <w:rsid w:val="00DA1819"/>
    <w:rsid w:val="00DA1ECD"/>
    <w:rsid w:val="00DA2162"/>
    <w:rsid w:val="00DA2E42"/>
    <w:rsid w:val="00DA3648"/>
    <w:rsid w:val="00DA40A5"/>
    <w:rsid w:val="00DA435A"/>
    <w:rsid w:val="00DA4617"/>
    <w:rsid w:val="00DA50C8"/>
    <w:rsid w:val="00DA525F"/>
    <w:rsid w:val="00DA675C"/>
    <w:rsid w:val="00DA7364"/>
    <w:rsid w:val="00DA78C7"/>
    <w:rsid w:val="00DB0126"/>
    <w:rsid w:val="00DB088B"/>
    <w:rsid w:val="00DB08C8"/>
    <w:rsid w:val="00DB1A35"/>
    <w:rsid w:val="00DB35BD"/>
    <w:rsid w:val="00DB41DF"/>
    <w:rsid w:val="00DB4B14"/>
    <w:rsid w:val="00DB5426"/>
    <w:rsid w:val="00DB5C2D"/>
    <w:rsid w:val="00DB6263"/>
    <w:rsid w:val="00DB63C2"/>
    <w:rsid w:val="00DB6952"/>
    <w:rsid w:val="00DB7673"/>
    <w:rsid w:val="00DC0DB4"/>
    <w:rsid w:val="00DC1135"/>
    <w:rsid w:val="00DC16A8"/>
    <w:rsid w:val="00DC2AD4"/>
    <w:rsid w:val="00DC38DD"/>
    <w:rsid w:val="00DC48C5"/>
    <w:rsid w:val="00DC4A6D"/>
    <w:rsid w:val="00DC4C60"/>
    <w:rsid w:val="00DC5DFB"/>
    <w:rsid w:val="00DC5FE4"/>
    <w:rsid w:val="00DC6D9E"/>
    <w:rsid w:val="00DC75F3"/>
    <w:rsid w:val="00DD0674"/>
    <w:rsid w:val="00DD1624"/>
    <w:rsid w:val="00DD1907"/>
    <w:rsid w:val="00DD1E4D"/>
    <w:rsid w:val="00DD2046"/>
    <w:rsid w:val="00DD21B7"/>
    <w:rsid w:val="00DD2680"/>
    <w:rsid w:val="00DD308B"/>
    <w:rsid w:val="00DD36D1"/>
    <w:rsid w:val="00DD3F49"/>
    <w:rsid w:val="00DD4055"/>
    <w:rsid w:val="00DD49CD"/>
    <w:rsid w:val="00DD551E"/>
    <w:rsid w:val="00DD574C"/>
    <w:rsid w:val="00DD5B79"/>
    <w:rsid w:val="00DD6AE2"/>
    <w:rsid w:val="00DD7825"/>
    <w:rsid w:val="00DE0ACE"/>
    <w:rsid w:val="00DE2153"/>
    <w:rsid w:val="00DE228F"/>
    <w:rsid w:val="00DE265D"/>
    <w:rsid w:val="00DE2A2B"/>
    <w:rsid w:val="00DE2ADF"/>
    <w:rsid w:val="00DE3366"/>
    <w:rsid w:val="00DE3DB4"/>
    <w:rsid w:val="00DE404C"/>
    <w:rsid w:val="00DE649A"/>
    <w:rsid w:val="00DE67C2"/>
    <w:rsid w:val="00DE68E1"/>
    <w:rsid w:val="00DF02B5"/>
    <w:rsid w:val="00DF0ABE"/>
    <w:rsid w:val="00DF1233"/>
    <w:rsid w:val="00DF1BAD"/>
    <w:rsid w:val="00DF24A9"/>
    <w:rsid w:val="00DF2B3B"/>
    <w:rsid w:val="00DF2DF1"/>
    <w:rsid w:val="00DF3BCF"/>
    <w:rsid w:val="00DF4963"/>
    <w:rsid w:val="00DF5088"/>
    <w:rsid w:val="00DF63B8"/>
    <w:rsid w:val="00DF64E0"/>
    <w:rsid w:val="00DF6783"/>
    <w:rsid w:val="00DF7724"/>
    <w:rsid w:val="00DF7E99"/>
    <w:rsid w:val="00E02860"/>
    <w:rsid w:val="00E02B21"/>
    <w:rsid w:val="00E0478C"/>
    <w:rsid w:val="00E05EEA"/>
    <w:rsid w:val="00E06B38"/>
    <w:rsid w:val="00E1033E"/>
    <w:rsid w:val="00E12938"/>
    <w:rsid w:val="00E12B45"/>
    <w:rsid w:val="00E12B96"/>
    <w:rsid w:val="00E12EB6"/>
    <w:rsid w:val="00E14486"/>
    <w:rsid w:val="00E147D6"/>
    <w:rsid w:val="00E14F7C"/>
    <w:rsid w:val="00E1740C"/>
    <w:rsid w:val="00E17FD4"/>
    <w:rsid w:val="00E20D0B"/>
    <w:rsid w:val="00E22766"/>
    <w:rsid w:val="00E227A7"/>
    <w:rsid w:val="00E230DA"/>
    <w:rsid w:val="00E2745A"/>
    <w:rsid w:val="00E313CF"/>
    <w:rsid w:val="00E31BB5"/>
    <w:rsid w:val="00E3311E"/>
    <w:rsid w:val="00E344F7"/>
    <w:rsid w:val="00E3544D"/>
    <w:rsid w:val="00E3626A"/>
    <w:rsid w:val="00E36597"/>
    <w:rsid w:val="00E3737D"/>
    <w:rsid w:val="00E377C0"/>
    <w:rsid w:val="00E40823"/>
    <w:rsid w:val="00E40B6E"/>
    <w:rsid w:val="00E40DE9"/>
    <w:rsid w:val="00E40F3D"/>
    <w:rsid w:val="00E40F97"/>
    <w:rsid w:val="00E4110D"/>
    <w:rsid w:val="00E41269"/>
    <w:rsid w:val="00E428DD"/>
    <w:rsid w:val="00E430DD"/>
    <w:rsid w:val="00E43427"/>
    <w:rsid w:val="00E43EE2"/>
    <w:rsid w:val="00E444DA"/>
    <w:rsid w:val="00E50662"/>
    <w:rsid w:val="00E50F83"/>
    <w:rsid w:val="00E51B9F"/>
    <w:rsid w:val="00E53BCD"/>
    <w:rsid w:val="00E549AA"/>
    <w:rsid w:val="00E55147"/>
    <w:rsid w:val="00E5518B"/>
    <w:rsid w:val="00E560A0"/>
    <w:rsid w:val="00E56383"/>
    <w:rsid w:val="00E564C7"/>
    <w:rsid w:val="00E57D92"/>
    <w:rsid w:val="00E57FBB"/>
    <w:rsid w:val="00E60F20"/>
    <w:rsid w:val="00E6236B"/>
    <w:rsid w:val="00E624E6"/>
    <w:rsid w:val="00E62D35"/>
    <w:rsid w:val="00E63579"/>
    <w:rsid w:val="00E6395B"/>
    <w:rsid w:val="00E63A8E"/>
    <w:rsid w:val="00E64E95"/>
    <w:rsid w:val="00E64EEC"/>
    <w:rsid w:val="00E652DB"/>
    <w:rsid w:val="00E65E21"/>
    <w:rsid w:val="00E65EC1"/>
    <w:rsid w:val="00E663F9"/>
    <w:rsid w:val="00E67C10"/>
    <w:rsid w:val="00E67E4C"/>
    <w:rsid w:val="00E72038"/>
    <w:rsid w:val="00E73E2F"/>
    <w:rsid w:val="00E74EA0"/>
    <w:rsid w:val="00E76220"/>
    <w:rsid w:val="00E7645F"/>
    <w:rsid w:val="00E770F4"/>
    <w:rsid w:val="00E7710C"/>
    <w:rsid w:val="00E81465"/>
    <w:rsid w:val="00E83FE5"/>
    <w:rsid w:val="00E84245"/>
    <w:rsid w:val="00E877B1"/>
    <w:rsid w:val="00E878F3"/>
    <w:rsid w:val="00E87E80"/>
    <w:rsid w:val="00E87F22"/>
    <w:rsid w:val="00E90456"/>
    <w:rsid w:val="00E908FC"/>
    <w:rsid w:val="00E909AB"/>
    <w:rsid w:val="00E91AA2"/>
    <w:rsid w:val="00E920E0"/>
    <w:rsid w:val="00E92ECE"/>
    <w:rsid w:val="00E92FE0"/>
    <w:rsid w:val="00E93076"/>
    <w:rsid w:val="00E94667"/>
    <w:rsid w:val="00E956E8"/>
    <w:rsid w:val="00E959A6"/>
    <w:rsid w:val="00E95D29"/>
    <w:rsid w:val="00E96276"/>
    <w:rsid w:val="00EA1773"/>
    <w:rsid w:val="00EA396D"/>
    <w:rsid w:val="00EA562D"/>
    <w:rsid w:val="00EA57AB"/>
    <w:rsid w:val="00EA6189"/>
    <w:rsid w:val="00EA7377"/>
    <w:rsid w:val="00EA789D"/>
    <w:rsid w:val="00EB1FB3"/>
    <w:rsid w:val="00EB22A1"/>
    <w:rsid w:val="00EB27A8"/>
    <w:rsid w:val="00EB3A9F"/>
    <w:rsid w:val="00EB4085"/>
    <w:rsid w:val="00EB4236"/>
    <w:rsid w:val="00EB5525"/>
    <w:rsid w:val="00EC041D"/>
    <w:rsid w:val="00EC07F4"/>
    <w:rsid w:val="00EC1246"/>
    <w:rsid w:val="00EC1991"/>
    <w:rsid w:val="00EC2111"/>
    <w:rsid w:val="00EC246E"/>
    <w:rsid w:val="00EC3C77"/>
    <w:rsid w:val="00EC4868"/>
    <w:rsid w:val="00EC5590"/>
    <w:rsid w:val="00EC69D5"/>
    <w:rsid w:val="00EC6E9A"/>
    <w:rsid w:val="00ED0409"/>
    <w:rsid w:val="00ED0662"/>
    <w:rsid w:val="00ED1310"/>
    <w:rsid w:val="00ED1564"/>
    <w:rsid w:val="00ED196F"/>
    <w:rsid w:val="00ED25E6"/>
    <w:rsid w:val="00ED2735"/>
    <w:rsid w:val="00ED28C3"/>
    <w:rsid w:val="00ED28E8"/>
    <w:rsid w:val="00ED32C8"/>
    <w:rsid w:val="00ED3EA8"/>
    <w:rsid w:val="00ED5884"/>
    <w:rsid w:val="00ED73D9"/>
    <w:rsid w:val="00EE049C"/>
    <w:rsid w:val="00EE0760"/>
    <w:rsid w:val="00EE0F87"/>
    <w:rsid w:val="00EE1CBD"/>
    <w:rsid w:val="00EE3FD1"/>
    <w:rsid w:val="00EE4D04"/>
    <w:rsid w:val="00EE4DE6"/>
    <w:rsid w:val="00EE6192"/>
    <w:rsid w:val="00EF0B84"/>
    <w:rsid w:val="00EF0C9D"/>
    <w:rsid w:val="00EF1504"/>
    <w:rsid w:val="00EF1648"/>
    <w:rsid w:val="00EF1B81"/>
    <w:rsid w:val="00EF1C67"/>
    <w:rsid w:val="00EF302A"/>
    <w:rsid w:val="00EF349B"/>
    <w:rsid w:val="00EF39EC"/>
    <w:rsid w:val="00EF3E8D"/>
    <w:rsid w:val="00EF40EC"/>
    <w:rsid w:val="00EF5198"/>
    <w:rsid w:val="00EF562E"/>
    <w:rsid w:val="00EF5E5C"/>
    <w:rsid w:val="00EF6A48"/>
    <w:rsid w:val="00EF71D3"/>
    <w:rsid w:val="00EF77AF"/>
    <w:rsid w:val="00EF7D34"/>
    <w:rsid w:val="00EF7F99"/>
    <w:rsid w:val="00F01A0D"/>
    <w:rsid w:val="00F029A9"/>
    <w:rsid w:val="00F04077"/>
    <w:rsid w:val="00F04D9B"/>
    <w:rsid w:val="00F05CD6"/>
    <w:rsid w:val="00F0658F"/>
    <w:rsid w:val="00F066E5"/>
    <w:rsid w:val="00F06AD7"/>
    <w:rsid w:val="00F07009"/>
    <w:rsid w:val="00F1009D"/>
    <w:rsid w:val="00F10497"/>
    <w:rsid w:val="00F10850"/>
    <w:rsid w:val="00F11160"/>
    <w:rsid w:val="00F11484"/>
    <w:rsid w:val="00F120C0"/>
    <w:rsid w:val="00F130BF"/>
    <w:rsid w:val="00F13C8F"/>
    <w:rsid w:val="00F13E5E"/>
    <w:rsid w:val="00F14E93"/>
    <w:rsid w:val="00F154F8"/>
    <w:rsid w:val="00F16489"/>
    <w:rsid w:val="00F176A1"/>
    <w:rsid w:val="00F17CCE"/>
    <w:rsid w:val="00F21828"/>
    <w:rsid w:val="00F21A3F"/>
    <w:rsid w:val="00F2369C"/>
    <w:rsid w:val="00F247F7"/>
    <w:rsid w:val="00F24E29"/>
    <w:rsid w:val="00F25B7F"/>
    <w:rsid w:val="00F25DA4"/>
    <w:rsid w:val="00F25F08"/>
    <w:rsid w:val="00F27B5B"/>
    <w:rsid w:val="00F3043E"/>
    <w:rsid w:val="00F32F1F"/>
    <w:rsid w:val="00F33286"/>
    <w:rsid w:val="00F340A1"/>
    <w:rsid w:val="00F34A55"/>
    <w:rsid w:val="00F357A2"/>
    <w:rsid w:val="00F362BC"/>
    <w:rsid w:val="00F364B2"/>
    <w:rsid w:val="00F365BD"/>
    <w:rsid w:val="00F3663C"/>
    <w:rsid w:val="00F36B3B"/>
    <w:rsid w:val="00F37435"/>
    <w:rsid w:val="00F37AD7"/>
    <w:rsid w:val="00F40B52"/>
    <w:rsid w:val="00F40C4B"/>
    <w:rsid w:val="00F41004"/>
    <w:rsid w:val="00F41683"/>
    <w:rsid w:val="00F41A43"/>
    <w:rsid w:val="00F41BD4"/>
    <w:rsid w:val="00F420BB"/>
    <w:rsid w:val="00F4424D"/>
    <w:rsid w:val="00F44463"/>
    <w:rsid w:val="00F4456E"/>
    <w:rsid w:val="00F44739"/>
    <w:rsid w:val="00F45FBF"/>
    <w:rsid w:val="00F46B40"/>
    <w:rsid w:val="00F46BBC"/>
    <w:rsid w:val="00F46CA6"/>
    <w:rsid w:val="00F4771F"/>
    <w:rsid w:val="00F5054B"/>
    <w:rsid w:val="00F52450"/>
    <w:rsid w:val="00F5294E"/>
    <w:rsid w:val="00F548BA"/>
    <w:rsid w:val="00F54E86"/>
    <w:rsid w:val="00F551FE"/>
    <w:rsid w:val="00F56D03"/>
    <w:rsid w:val="00F57152"/>
    <w:rsid w:val="00F571ED"/>
    <w:rsid w:val="00F57912"/>
    <w:rsid w:val="00F57BE0"/>
    <w:rsid w:val="00F615F1"/>
    <w:rsid w:val="00F62655"/>
    <w:rsid w:val="00F630D7"/>
    <w:rsid w:val="00F634EA"/>
    <w:rsid w:val="00F644D0"/>
    <w:rsid w:val="00F6486D"/>
    <w:rsid w:val="00F6638F"/>
    <w:rsid w:val="00F66DFD"/>
    <w:rsid w:val="00F67474"/>
    <w:rsid w:val="00F67739"/>
    <w:rsid w:val="00F6799F"/>
    <w:rsid w:val="00F679F7"/>
    <w:rsid w:val="00F67FAA"/>
    <w:rsid w:val="00F70EA6"/>
    <w:rsid w:val="00F70F6F"/>
    <w:rsid w:val="00F72CB4"/>
    <w:rsid w:val="00F72D71"/>
    <w:rsid w:val="00F73829"/>
    <w:rsid w:val="00F73D56"/>
    <w:rsid w:val="00F7478D"/>
    <w:rsid w:val="00F747E6"/>
    <w:rsid w:val="00F74E5B"/>
    <w:rsid w:val="00F7658F"/>
    <w:rsid w:val="00F77A31"/>
    <w:rsid w:val="00F77E62"/>
    <w:rsid w:val="00F802F1"/>
    <w:rsid w:val="00F802FE"/>
    <w:rsid w:val="00F806D0"/>
    <w:rsid w:val="00F80C06"/>
    <w:rsid w:val="00F824B4"/>
    <w:rsid w:val="00F826F7"/>
    <w:rsid w:val="00F83E2B"/>
    <w:rsid w:val="00F84312"/>
    <w:rsid w:val="00F846A5"/>
    <w:rsid w:val="00F85C59"/>
    <w:rsid w:val="00F864C7"/>
    <w:rsid w:val="00F91144"/>
    <w:rsid w:val="00F9152C"/>
    <w:rsid w:val="00F926AE"/>
    <w:rsid w:val="00F927C9"/>
    <w:rsid w:val="00F92E3B"/>
    <w:rsid w:val="00F9308A"/>
    <w:rsid w:val="00F93551"/>
    <w:rsid w:val="00F93CB1"/>
    <w:rsid w:val="00F93DDA"/>
    <w:rsid w:val="00F94A80"/>
    <w:rsid w:val="00F9647F"/>
    <w:rsid w:val="00F96AB7"/>
    <w:rsid w:val="00F96F12"/>
    <w:rsid w:val="00F971E5"/>
    <w:rsid w:val="00F97EA6"/>
    <w:rsid w:val="00FA09EF"/>
    <w:rsid w:val="00FA0ABA"/>
    <w:rsid w:val="00FA0F25"/>
    <w:rsid w:val="00FA1636"/>
    <w:rsid w:val="00FA1731"/>
    <w:rsid w:val="00FA1CC7"/>
    <w:rsid w:val="00FA2A80"/>
    <w:rsid w:val="00FA2C4E"/>
    <w:rsid w:val="00FA38F9"/>
    <w:rsid w:val="00FA3AE3"/>
    <w:rsid w:val="00FA3BD8"/>
    <w:rsid w:val="00FA50E7"/>
    <w:rsid w:val="00FA53A2"/>
    <w:rsid w:val="00FA733D"/>
    <w:rsid w:val="00FA7413"/>
    <w:rsid w:val="00FA7ECC"/>
    <w:rsid w:val="00FB131B"/>
    <w:rsid w:val="00FB3A84"/>
    <w:rsid w:val="00FB3EA8"/>
    <w:rsid w:val="00FB4161"/>
    <w:rsid w:val="00FB4DF9"/>
    <w:rsid w:val="00FB4F5A"/>
    <w:rsid w:val="00FB51A4"/>
    <w:rsid w:val="00FB5F66"/>
    <w:rsid w:val="00FB5F7F"/>
    <w:rsid w:val="00FB6847"/>
    <w:rsid w:val="00FB6ACD"/>
    <w:rsid w:val="00FB6EF2"/>
    <w:rsid w:val="00FC03D6"/>
    <w:rsid w:val="00FC0EDF"/>
    <w:rsid w:val="00FC1749"/>
    <w:rsid w:val="00FC2722"/>
    <w:rsid w:val="00FC302C"/>
    <w:rsid w:val="00FC3E5C"/>
    <w:rsid w:val="00FC49D7"/>
    <w:rsid w:val="00FC4A7C"/>
    <w:rsid w:val="00FC4AC4"/>
    <w:rsid w:val="00FC4BC3"/>
    <w:rsid w:val="00FC4EBF"/>
    <w:rsid w:val="00FC54FD"/>
    <w:rsid w:val="00FC613D"/>
    <w:rsid w:val="00FC6398"/>
    <w:rsid w:val="00FC6BFE"/>
    <w:rsid w:val="00FD22C2"/>
    <w:rsid w:val="00FD294D"/>
    <w:rsid w:val="00FD3A89"/>
    <w:rsid w:val="00FD3CB1"/>
    <w:rsid w:val="00FD4702"/>
    <w:rsid w:val="00FD4E2A"/>
    <w:rsid w:val="00FD5320"/>
    <w:rsid w:val="00FD557E"/>
    <w:rsid w:val="00FD5709"/>
    <w:rsid w:val="00FD6BF4"/>
    <w:rsid w:val="00FD7D35"/>
    <w:rsid w:val="00FE0080"/>
    <w:rsid w:val="00FE1B87"/>
    <w:rsid w:val="00FE2F04"/>
    <w:rsid w:val="00FE335E"/>
    <w:rsid w:val="00FE36A1"/>
    <w:rsid w:val="00FE370D"/>
    <w:rsid w:val="00FE3C50"/>
    <w:rsid w:val="00FE47B1"/>
    <w:rsid w:val="00FE4C6A"/>
    <w:rsid w:val="00FE5641"/>
    <w:rsid w:val="00FE592D"/>
    <w:rsid w:val="00FE5A1A"/>
    <w:rsid w:val="00FE5C74"/>
    <w:rsid w:val="00FE5D03"/>
    <w:rsid w:val="00FE6740"/>
    <w:rsid w:val="00FE6AC6"/>
    <w:rsid w:val="00FE6EEA"/>
    <w:rsid w:val="00FE6FFD"/>
    <w:rsid w:val="00FF115D"/>
    <w:rsid w:val="00FF20A9"/>
    <w:rsid w:val="00FF29AE"/>
    <w:rsid w:val="00FF55A8"/>
    <w:rsid w:val="00FF62C5"/>
    <w:rsid w:val="00FF70B0"/>
    <w:rsid w:val="00FF7518"/>
    <w:rsid w:val="018D0D7E"/>
    <w:rsid w:val="01AE5608"/>
    <w:rsid w:val="023C44C8"/>
    <w:rsid w:val="02A52D67"/>
    <w:rsid w:val="02AA07FB"/>
    <w:rsid w:val="03006DB8"/>
    <w:rsid w:val="034A3407"/>
    <w:rsid w:val="036E319B"/>
    <w:rsid w:val="0398081C"/>
    <w:rsid w:val="03B34FA7"/>
    <w:rsid w:val="03F97C93"/>
    <w:rsid w:val="04801C30"/>
    <w:rsid w:val="04E94ACD"/>
    <w:rsid w:val="053D1434"/>
    <w:rsid w:val="0549440D"/>
    <w:rsid w:val="056F68F4"/>
    <w:rsid w:val="05794DBA"/>
    <w:rsid w:val="05DF1E02"/>
    <w:rsid w:val="061137BE"/>
    <w:rsid w:val="06976AC9"/>
    <w:rsid w:val="06DF015D"/>
    <w:rsid w:val="07235019"/>
    <w:rsid w:val="0844614B"/>
    <w:rsid w:val="084C4820"/>
    <w:rsid w:val="0853457A"/>
    <w:rsid w:val="0888096D"/>
    <w:rsid w:val="08D55C5E"/>
    <w:rsid w:val="08FF2ACC"/>
    <w:rsid w:val="097A4277"/>
    <w:rsid w:val="09C6422B"/>
    <w:rsid w:val="09F60402"/>
    <w:rsid w:val="0A5605D3"/>
    <w:rsid w:val="0A8B5663"/>
    <w:rsid w:val="0AA33DD3"/>
    <w:rsid w:val="0AC45145"/>
    <w:rsid w:val="0AFD18F2"/>
    <w:rsid w:val="0B0216AA"/>
    <w:rsid w:val="0B035B7C"/>
    <w:rsid w:val="0B841768"/>
    <w:rsid w:val="0CD128BC"/>
    <w:rsid w:val="0CD656BF"/>
    <w:rsid w:val="0CEF1B7C"/>
    <w:rsid w:val="0D4C1E60"/>
    <w:rsid w:val="0E656320"/>
    <w:rsid w:val="0F057FCB"/>
    <w:rsid w:val="0F15794A"/>
    <w:rsid w:val="0F4747A8"/>
    <w:rsid w:val="100D1118"/>
    <w:rsid w:val="101F1CE9"/>
    <w:rsid w:val="10200617"/>
    <w:rsid w:val="10786D89"/>
    <w:rsid w:val="11BB4872"/>
    <w:rsid w:val="11D74214"/>
    <w:rsid w:val="131E62A3"/>
    <w:rsid w:val="13391350"/>
    <w:rsid w:val="13861A3D"/>
    <w:rsid w:val="13D76CF1"/>
    <w:rsid w:val="13E74485"/>
    <w:rsid w:val="140B445C"/>
    <w:rsid w:val="145356E8"/>
    <w:rsid w:val="146125ED"/>
    <w:rsid w:val="14D55338"/>
    <w:rsid w:val="14E424C6"/>
    <w:rsid w:val="154914D3"/>
    <w:rsid w:val="15C35E8A"/>
    <w:rsid w:val="15FC46C0"/>
    <w:rsid w:val="16806C12"/>
    <w:rsid w:val="16AD384D"/>
    <w:rsid w:val="16C5626B"/>
    <w:rsid w:val="174464ED"/>
    <w:rsid w:val="175B225A"/>
    <w:rsid w:val="175E659C"/>
    <w:rsid w:val="17A71A20"/>
    <w:rsid w:val="17F102B1"/>
    <w:rsid w:val="18874BFF"/>
    <w:rsid w:val="18A83328"/>
    <w:rsid w:val="194D41EE"/>
    <w:rsid w:val="19B8515E"/>
    <w:rsid w:val="1A5300EB"/>
    <w:rsid w:val="1A9904A3"/>
    <w:rsid w:val="1AA8149E"/>
    <w:rsid w:val="1AD87DCF"/>
    <w:rsid w:val="1B941B39"/>
    <w:rsid w:val="1C6B70C7"/>
    <w:rsid w:val="1C6F5CC4"/>
    <w:rsid w:val="1D423CF9"/>
    <w:rsid w:val="1D4D1BE1"/>
    <w:rsid w:val="1D677C95"/>
    <w:rsid w:val="1DE71A6A"/>
    <w:rsid w:val="1E6D7EF2"/>
    <w:rsid w:val="1E9C5048"/>
    <w:rsid w:val="1E9C5E39"/>
    <w:rsid w:val="1F1D2428"/>
    <w:rsid w:val="1F5C5895"/>
    <w:rsid w:val="1F7F45E1"/>
    <w:rsid w:val="1F8C6827"/>
    <w:rsid w:val="1FB84990"/>
    <w:rsid w:val="20063540"/>
    <w:rsid w:val="20770222"/>
    <w:rsid w:val="20860401"/>
    <w:rsid w:val="21017099"/>
    <w:rsid w:val="212E2365"/>
    <w:rsid w:val="21860E4E"/>
    <w:rsid w:val="21974EC5"/>
    <w:rsid w:val="21DF30C6"/>
    <w:rsid w:val="222274D0"/>
    <w:rsid w:val="222D6CFD"/>
    <w:rsid w:val="222E0056"/>
    <w:rsid w:val="22511366"/>
    <w:rsid w:val="2258210D"/>
    <w:rsid w:val="231C5351"/>
    <w:rsid w:val="234405C8"/>
    <w:rsid w:val="23F01AEE"/>
    <w:rsid w:val="23FA2C13"/>
    <w:rsid w:val="240F7F39"/>
    <w:rsid w:val="24673B61"/>
    <w:rsid w:val="24A905E8"/>
    <w:rsid w:val="24C93F0A"/>
    <w:rsid w:val="24FD22FD"/>
    <w:rsid w:val="259331DF"/>
    <w:rsid w:val="25A948CF"/>
    <w:rsid w:val="25DA6FFE"/>
    <w:rsid w:val="261851F9"/>
    <w:rsid w:val="267338A0"/>
    <w:rsid w:val="26AB2BB1"/>
    <w:rsid w:val="276309C0"/>
    <w:rsid w:val="27F51004"/>
    <w:rsid w:val="280A63A2"/>
    <w:rsid w:val="285143CF"/>
    <w:rsid w:val="28645DB0"/>
    <w:rsid w:val="28AA2655"/>
    <w:rsid w:val="28C17324"/>
    <w:rsid w:val="28EC255D"/>
    <w:rsid w:val="291C5F71"/>
    <w:rsid w:val="29234F25"/>
    <w:rsid w:val="293B7143"/>
    <w:rsid w:val="298320DA"/>
    <w:rsid w:val="29926B36"/>
    <w:rsid w:val="29A73599"/>
    <w:rsid w:val="29E96C74"/>
    <w:rsid w:val="2A563890"/>
    <w:rsid w:val="2A9079D7"/>
    <w:rsid w:val="2AA71A33"/>
    <w:rsid w:val="2AB5204E"/>
    <w:rsid w:val="2AB62E96"/>
    <w:rsid w:val="2B214A89"/>
    <w:rsid w:val="2BF46AAA"/>
    <w:rsid w:val="2C455B7B"/>
    <w:rsid w:val="2C46577D"/>
    <w:rsid w:val="2CAF0523"/>
    <w:rsid w:val="2D067C35"/>
    <w:rsid w:val="2D2A5D32"/>
    <w:rsid w:val="2DDD125A"/>
    <w:rsid w:val="2E99697F"/>
    <w:rsid w:val="2ECD2059"/>
    <w:rsid w:val="2F0A0BF6"/>
    <w:rsid w:val="2FA052FF"/>
    <w:rsid w:val="2FB27700"/>
    <w:rsid w:val="30557DF7"/>
    <w:rsid w:val="30846B5C"/>
    <w:rsid w:val="30AE68F9"/>
    <w:rsid w:val="30D60048"/>
    <w:rsid w:val="30F054EC"/>
    <w:rsid w:val="314041D8"/>
    <w:rsid w:val="31A34529"/>
    <w:rsid w:val="31BB2FC2"/>
    <w:rsid w:val="31C23F66"/>
    <w:rsid w:val="326B71D3"/>
    <w:rsid w:val="3294331F"/>
    <w:rsid w:val="32E54365"/>
    <w:rsid w:val="33CB056D"/>
    <w:rsid w:val="34591F8D"/>
    <w:rsid w:val="347B3BCB"/>
    <w:rsid w:val="34C05887"/>
    <w:rsid w:val="34DC0B6D"/>
    <w:rsid w:val="34E16FD5"/>
    <w:rsid w:val="34FB1A93"/>
    <w:rsid w:val="35133925"/>
    <w:rsid w:val="35522523"/>
    <w:rsid w:val="35821526"/>
    <w:rsid w:val="35F21035"/>
    <w:rsid w:val="35FF1762"/>
    <w:rsid w:val="36123BD9"/>
    <w:rsid w:val="363D36F8"/>
    <w:rsid w:val="365A2384"/>
    <w:rsid w:val="36745924"/>
    <w:rsid w:val="36907501"/>
    <w:rsid w:val="36A009B0"/>
    <w:rsid w:val="37EE7D42"/>
    <w:rsid w:val="381E6D24"/>
    <w:rsid w:val="39465B87"/>
    <w:rsid w:val="397347F6"/>
    <w:rsid w:val="39DA6EBA"/>
    <w:rsid w:val="39F323EF"/>
    <w:rsid w:val="3A0D75B1"/>
    <w:rsid w:val="3A7D2464"/>
    <w:rsid w:val="3A9E6ED4"/>
    <w:rsid w:val="3B2A235C"/>
    <w:rsid w:val="3B501C92"/>
    <w:rsid w:val="3BA16852"/>
    <w:rsid w:val="3BEE7F8F"/>
    <w:rsid w:val="3BF174F6"/>
    <w:rsid w:val="3CEA5C07"/>
    <w:rsid w:val="3D56654D"/>
    <w:rsid w:val="3DBF02D3"/>
    <w:rsid w:val="3DEA623A"/>
    <w:rsid w:val="3E0A2FE2"/>
    <w:rsid w:val="3E272882"/>
    <w:rsid w:val="3E723818"/>
    <w:rsid w:val="3ED07AF4"/>
    <w:rsid w:val="3F273039"/>
    <w:rsid w:val="3FA71F8E"/>
    <w:rsid w:val="3FBA6480"/>
    <w:rsid w:val="401C63C4"/>
    <w:rsid w:val="40201D17"/>
    <w:rsid w:val="40C077E4"/>
    <w:rsid w:val="40F32035"/>
    <w:rsid w:val="40F53436"/>
    <w:rsid w:val="416C254B"/>
    <w:rsid w:val="4206757C"/>
    <w:rsid w:val="425D7148"/>
    <w:rsid w:val="42741D4B"/>
    <w:rsid w:val="42D719EC"/>
    <w:rsid w:val="42FD3F38"/>
    <w:rsid w:val="430F32A2"/>
    <w:rsid w:val="434B1F7B"/>
    <w:rsid w:val="435B5436"/>
    <w:rsid w:val="43824A24"/>
    <w:rsid w:val="439F3F64"/>
    <w:rsid w:val="43A42E81"/>
    <w:rsid w:val="43C31DAE"/>
    <w:rsid w:val="43CA1FE3"/>
    <w:rsid w:val="447C1761"/>
    <w:rsid w:val="456D4260"/>
    <w:rsid w:val="46942F26"/>
    <w:rsid w:val="46992A82"/>
    <w:rsid w:val="47001036"/>
    <w:rsid w:val="47E10260"/>
    <w:rsid w:val="48671D55"/>
    <w:rsid w:val="491B2C06"/>
    <w:rsid w:val="492247F1"/>
    <w:rsid w:val="497955EE"/>
    <w:rsid w:val="49E70AA7"/>
    <w:rsid w:val="4A001C85"/>
    <w:rsid w:val="4A14395B"/>
    <w:rsid w:val="4ACC4548"/>
    <w:rsid w:val="4B3B4013"/>
    <w:rsid w:val="4C182938"/>
    <w:rsid w:val="4C19691D"/>
    <w:rsid w:val="4C5A40F6"/>
    <w:rsid w:val="4CB53F76"/>
    <w:rsid w:val="4CEC15EC"/>
    <w:rsid w:val="4CF84690"/>
    <w:rsid w:val="4D926F96"/>
    <w:rsid w:val="4D9E7AA8"/>
    <w:rsid w:val="4E036D04"/>
    <w:rsid w:val="4E4237A7"/>
    <w:rsid w:val="4EA013BA"/>
    <w:rsid w:val="4EC452A9"/>
    <w:rsid w:val="4ED60489"/>
    <w:rsid w:val="4FB829AF"/>
    <w:rsid w:val="4FBA3D1A"/>
    <w:rsid w:val="4FFE00DD"/>
    <w:rsid w:val="503075E9"/>
    <w:rsid w:val="50657EF1"/>
    <w:rsid w:val="50914568"/>
    <w:rsid w:val="50A27D79"/>
    <w:rsid w:val="51515961"/>
    <w:rsid w:val="51CB23CA"/>
    <w:rsid w:val="525D37D4"/>
    <w:rsid w:val="52F360C9"/>
    <w:rsid w:val="532900D4"/>
    <w:rsid w:val="53364380"/>
    <w:rsid w:val="536D6AFC"/>
    <w:rsid w:val="53DD6FB0"/>
    <w:rsid w:val="5408296C"/>
    <w:rsid w:val="543A0864"/>
    <w:rsid w:val="54692259"/>
    <w:rsid w:val="54B44047"/>
    <w:rsid w:val="54B718EF"/>
    <w:rsid w:val="54CD0884"/>
    <w:rsid w:val="54D67BFF"/>
    <w:rsid w:val="54F0135C"/>
    <w:rsid w:val="554E2F53"/>
    <w:rsid w:val="55883CD0"/>
    <w:rsid w:val="561667D8"/>
    <w:rsid w:val="56954BA7"/>
    <w:rsid w:val="56B54514"/>
    <w:rsid w:val="56E314E1"/>
    <w:rsid w:val="56F23146"/>
    <w:rsid w:val="572F663F"/>
    <w:rsid w:val="574E3727"/>
    <w:rsid w:val="57536068"/>
    <w:rsid w:val="57A74F13"/>
    <w:rsid w:val="58553D63"/>
    <w:rsid w:val="58720BFB"/>
    <w:rsid w:val="58DE162F"/>
    <w:rsid w:val="59B24889"/>
    <w:rsid w:val="59B432D0"/>
    <w:rsid w:val="59FD469B"/>
    <w:rsid w:val="5B4F2C20"/>
    <w:rsid w:val="5B7B5B13"/>
    <w:rsid w:val="5BE11D0F"/>
    <w:rsid w:val="5C045FFF"/>
    <w:rsid w:val="5C3F1F80"/>
    <w:rsid w:val="5C6F5CFE"/>
    <w:rsid w:val="5D29467A"/>
    <w:rsid w:val="5D665605"/>
    <w:rsid w:val="5D9D2B26"/>
    <w:rsid w:val="5DDC2B85"/>
    <w:rsid w:val="5E67568E"/>
    <w:rsid w:val="5ED67ED1"/>
    <w:rsid w:val="5ED86269"/>
    <w:rsid w:val="5F9E0EB9"/>
    <w:rsid w:val="60163A8A"/>
    <w:rsid w:val="605D3A86"/>
    <w:rsid w:val="61342B9D"/>
    <w:rsid w:val="613E48C8"/>
    <w:rsid w:val="615A2E09"/>
    <w:rsid w:val="616767B7"/>
    <w:rsid w:val="617F7F79"/>
    <w:rsid w:val="620004BD"/>
    <w:rsid w:val="621150FB"/>
    <w:rsid w:val="625E498D"/>
    <w:rsid w:val="62B97122"/>
    <w:rsid w:val="636B1BCF"/>
    <w:rsid w:val="644859D0"/>
    <w:rsid w:val="64541DC1"/>
    <w:rsid w:val="645E605B"/>
    <w:rsid w:val="64A963DE"/>
    <w:rsid w:val="64EB0C83"/>
    <w:rsid w:val="655D7EE0"/>
    <w:rsid w:val="65781A26"/>
    <w:rsid w:val="6579234F"/>
    <w:rsid w:val="65935710"/>
    <w:rsid w:val="65937F49"/>
    <w:rsid w:val="65DE0A28"/>
    <w:rsid w:val="66043749"/>
    <w:rsid w:val="6627718D"/>
    <w:rsid w:val="666A4E39"/>
    <w:rsid w:val="668E74BD"/>
    <w:rsid w:val="66AC30BF"/>
    <w:rsid w:val="66BA607E"/>
    <w:rsid w:val="66F41C82"/>
    <w:rsid w:val="67624D63"/>
    <w:rsid w:val="6800416F"/>
    <w:rsid w:val="687D1B6D"/>
    <w:rsid w:val="697177D8"/>
    <w:rsid w:val="6A5970B0"/>
    <w:rsid w:val="6A7E7DCC"/>
    <w:rsid w:val="6AA82FD8"/>
    <w:rsid w:val="6B08298A"/>
    <w:rsid w:val="6B4D0844"/>
    <w:rsid w:val="6BD2691E"/>
    <w:rsid w:val="6BEE2834"/>
    <w:rsid w:val="6C4055D0"/>
    <w:rsid w:val="6CA96C33"/>
    <w:rsid w:val="6D4C4389"/>
    <w:rsid w:val="6D6E03B3"/>
    <w:rsid w:val="6DDB2531"/>
    <w:rsid w:val="6DDC63ED"/>
    <w:rsid w:val="6DE808DB"/>
    <w:rsid w:val="6E6E0EA0"/>
    <w:rsid w:val="6EF350DE"/>
    <w:rsid w:val="6F3C5D83"/>
    <w:rsid w:val="6F664341"/>
    <w:rsid w:val="6FCB47F4"/>
    <w:rsid w:val="6FDF3447"/>
    <w:rsid w:val="70AE2023"/>
    <w:rsid w:val="70E2137A"/>
    <w:rsid w:val="70FC5928"/>
    <w:rsid w:val="712258B2"/>
    <w:rsid w:val="712340C6"/>
    <w:rsid w:val="71311864"/>
    <w:rsid w:val="714320CB"/>
    <w:rsid w:val="71577597"/>
    <w:rsid w:val="71813D76"/>
    <w:rsid w:val="719B2D10"/>
    <w:rsid w:val="719C3C27"/>
    <w:rsid w:val="71B015F4"/>
    <w:rsid w:val="71BD6335"/>
    <w:rsid w:val="71D31DE5"/>
    <w:rsid w:val="72895C5E"/>
    <w:rsid w:val="73A238D3"/>
    <w:rsid w:val="74120DE5"/>
    <w:rsid w:val="74464CBB"/>
    <w:rsid w:val="745B37DB"/>
    <w:rsid w:val="74675ECD"/>
    <w:rsid w:val="75911947"/>
    <w:rsid w:val="75D7332B"/>
    <w:rsid w:val="7638683B"/>
    <w:rsid w:val="764B376B"/>
    <w:rsid w:val="76BD6CAE"/>
    <w:rsid w:val="76BF4347"/>
    <w:rsid w:val="770A74CE"/>
    <w:rsid w:val="7733125E"/>
    <w:rsid w:val="773F45A9"/>
    <w:rsid w:val="77432048"/>
    <w:rsid w:val="77806535"/>
    <w:rsid w:val="77B629FD"/>
    <w:rsid w:val="77D06235"/>
    <w:rsid w:val="780605C8"/>
    <w:rsid w:val="788C4D39"/>
    <w:rsid w:val="78AE7765"/>
    <w:rsid w:val="796721F9"/>
    <w:rsid w:val="79A0680E"/>
    <w:rsid w:val="79AA22AA"/>
    <w:rsid w:val="7AD137E8"/>
    <w:rsid w:val="7BDA5EBA"/>
    <w:rsid w:val="7BDB2382"/>
    <w:rsid w:val="7C7D0AD2"/>
    <w:rsid w:val="7C996EBC"/>
    <w:rsid w:val="7C9D5BB7"/>
    <w:rsid w:val="7D000A8B"/>
    <w:rsid w:val="7D074937"/>
    <w:rsid w:val="7D640E23"/>
    <w:rsid w:val="7DF76149"/>
    <w:rsid w:val="7E062F3D"/>
    <w:rsid w:val="7E8561E8"/>
    <w:rsid w:val="7F103179"/>
    <w:rsid w:val="7F285A34"/>
    <w:rsid w:val="7F3B217F"/>
    <w:rsid w:val="7FA46D1E"/>
    <w:rsid w:val="7FFE4D8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qFormat="1" w:unhideWhenUsed="0" w:uiPriority="0" w:semiHidden="0" w:name="List Bullet 4"/>
    <w:lsdException w:qFormat="1"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3"/>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link w:val="41"/>
    <w:qFormat/>
    <w:uiPriority w:val="0"/>
    <w:pPr>
      <w:keepNext/>
      <w:keepLines/>
      <w:tabs>
        <w:tab w:val="left" w:pos="567"/>
      </w:tabs>
      <w:spacing w:before="280" w:after="290" w:line="376" w:lineRule="auto"/>
      <w:outlineLvl w:val="3"/>
    </w:pPr>
    <w:rPr>
      <w:rFonts w:ascii="Arial" w:hAnsi="Arial" w:eastAsia="黑体"/>
      <w:bCs/>
      <w:szCs w:val="28"/>
    </w:rPr>
  </w:style>
  <w:style w:type="paragraph" w:styleId="6">
    <w:name w:val="heading 5"/>
    <w:basedOn w:val="1"/>
    <w:next w:val="1"/>
    <w:link w:val="42"/>
    <w:qFormat/>
    <w:uiPriority w:val="0"/>
    <w:pPr>
      <w:keepNext/>
      <w:keepLines/>
      <w:tabs>
        <w:tab w:val="left" w:pos="567"/>
      </w:tabs>
      <w:spacing w:before="280" w:after="290" w:line="376" w:lineRule="auto"/>
      <w:outlineLvl w:val="4"/>
    </w:pPr>
    <w:rPr>
      <w:rFonts w:eastAsia="黑体"/>
      <w:bCs/>
      <w:szCs w:val="28"/>
    </w:rPr>
  </w:style>
  <w:style w:type="paragraph" w:styleId="7">
    <w:name w:val="heading 6"/>
    <w:basedOn w:val="1"/>
    <w:next w:val="1"/>
    <w:link w:val="43"/>
    <w:qFormat/>
    <w:uiPriority w:val="0"/>
    <w:pPr>
      <w:keepNext/>
      <w:keepLines/>
      <w:tabs>
        <w:tab w:val="left" w:pos="567"/>
      </w:tab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qFormat/>
    <w:uiPriority w:val="39"/>
    <w:pPr>
      <w:ind w:left="2520" w:leftChars="1200"/>
    </w:pPr>
  </w:style>
  <w:style w:type="paragraph" w:styleId="10">
    <w:name w:val="List Bullet 4"/>
    <w:basedOn w:val="1"/>
    <w:qFormat/>
    <w:uiPriority w:val="0"/>
    <w:pPr>
      <w:tabs>
        <w:tab w:val="left" w:pos="425"/>
      </w:tabs>
      <w:ind w:left="425" w:hanging="425"/>
    </w:pPr>
  </w:style>
  <w:style w:type="paragraph" w:styleId="11">
    <w:name w:val="caption"/>
    <w:basedOn w:val="1"/>
    <w:next w:val="1"/>
    <w:qFormat/>
    <w:uiPriority w:val="0"/>
    <w:pPr>
      <w:jc w:val="center"/>
    </w:pPr>
    <w:rPr>
      <w:rFonts w:cs="Arial"/>
      <w:szCs w:val="20"/>
    </w:rPr>
  </w:style>
  <w:style w:type="paragraph" w:styleId="12">
    <w:name w:val="List Bullet"/>
    <w:basedOn w:val="1"/>
    <w:qFormat/>
    <w:uiPriority w:val="0"/>
    <w:pPr>
      <w:numPr>
        <w:ilvl w:val="0"/>
        <w:numId w:val="2"/>
      </w:numPr>
    </w:pPr>
  </w:style>
  <w:style w:type="paragraph" w:styleId="13">
    <w:name w:val="Document Map"/>
    <w:basedOn w:val="1"/>
    <w:link w:val="55"/>
    <w:semiHidden/>
    <w:qFormat/>
    <w:uiPriority w:val="0"/>
    <w:pPr>
      <w:shd w:val="clear" w:color="auto" w:fill="000080"/>
    </w:pPr>
  </w:style>
  <w:style w:type="paragraph" w:styleId="14">
    <w:name w:val="annotation text"/>
    <w:basedOn w:val="1"/>
    <w:link w:val="89"/>
    <w:qFormat/>
    <w:uiPriority w:val="0"/>
    <w:pPr>
      <w:jc w:val="left"/>
    </w:pPr>
  </w:style>
  <w:style w:type="paragraph" w:styleId="15">
    <w:name w:val="Body Text"/>
    <w:basedOn w:val="1"/>
    <w:link w:val="47"/>
    <w:qFormat/>
    <w:uiPriority w:val="0"/>
    <w:pPr>
      <w:spacing w:after="120"/>
    </w:pPr>
  </w:style>
  <w:style w:type="paragraph" w:styleId="16">
    <w:name w:val="List 2"/>
    <w:basedOn w:val="1"/>
    <w:qFormat/>
    <w:uiPriority w:val="0"/>
    <w:pPr>
      <w:ind w:left="100" w:leftChars="200" w:hanging="200" w:hangingChars="200"/>
    </w:pPr>
  </w:style>
  <w:style w:type="paragraph" w:styleId="17">
    <w:name w:val="toc 5"/>
    <w:basedOn w:val="18"/>
    <w:next w:val="1"/>
    <w:qFormat/>
    <w:uiPriority w:val="39"/>
    <w:pPr>
      <w:keepLines/>
      <w:tabs>
        <w:tab w:val="right" w:leader="dot" w:pos="9639"/>
      </w:tabs>
      <w:overflowPunct w:val="0"/>
      <w:autoSpaceDE w:val="0"/>
      <w:autoSpaceDN w:val="0"/>
      <w:adjustRightInd w:val="0"/>
      <w:ind w:left="1701" w:leftChars="0" w:right="425" w:hanging="1701"/>
      <w:jc w:val="left"/>
      <w:textAlignment w:val="baseline"/>
    </w:pPr>
    <w:rPr>
      <w:kern w:val="0"/>
      <w:sz w:val="20"/>
      <w:szCs w:val="20"/>
      <w:lang w:val="en-GB" w:eastAsia="en-GB"/>
    </w:rPr>
  </w:style>
  <w:style w:type="paragraph" w:styleId="18">
    <w:name w:val="toc 4"/>
    <w:basedOn w:val="1"/>
    <w:next w:val="1"/>
    <w:qFormat/>
    <w:uiPriority w:val="39"/>
    <w:pPr>
      <w:ind w:left="1260" w:leftChars="600"/>
    </w:pPr>
  </w:style>
  <w:style w:type="paragraph" w:styleId="19">
    <w:name w:val="toc 3"/>
    <w:basedOn w:val="1"/>
    <w:next w:val="1"/>
    <w:qFormat/>
    <w:uiPriority w:val="39"/>
    <w:pPr>
      <w:ind w:left="840" w:leftChars="400"/>
    </w:pPr>
  </w:style>
  <w:style w:type="paragraph" w:styleId="20">
    <w:name w:val="List Bullet 5"/>
    <w:basedOn w:val="10"/>
    <w:qFormat/>
    <w:uiPriority w:val="0"/>
    <w:pPr>
      <w:widowControl/>
      <w:overflowPunct w:val="0"/>
      <w:autoSpaceDE w:val="0"/>
      <w:autoSpaceDN w:val="0"/>
      <w:adjustRightInd w:val="0"/>
      <w:spacing w:after="180"/>
      <w:ind w:left="1702" w:hanging="284"/>
      <w:jc w:val="left"/>
      <w:textAlignment w:val="baseline"/>
    </w:pPr>
    <w:rPr>
      <w:kern w:val="0"/>
      <w:sz w:val="20"/>
      <w:szCs w:val="20"/>
      <w:lang w:val="en-GB" w:eastAsia="en-GB"/>
    </w:rPr>
  </w:style>
  <w:style w:type="paragraph" w:styleId="21">
    <w:name w:val="toc 8"/>
    <w:basedOn w:val="1"/>
    <w:next w:val="1"/>
    <w:qFormat/>
    <w:uiPriority w:val="39"/>
    <w:pPr>
      <w:ind w:left="2940" w:leftChars="1400"/>
    </w:pPr>
  </w:style>
  <w:style w:type="paragraph" w:styleId="22">
    <w:name w:val="Balloon Text"/>
    <w:basedOn w:val="1"/>
    <w:link w:val="59"/>
    <w:semiHidden/>
    <w:qFormat/>
    <w:uiPriority w:val="0"/>
    <w:rPr>
      <w:sz w:val="18"/>
      <w:szCs w:val="18"/>
    </w:rPr>
  </w:style>
  <w:style w:type="paragraph" w:styleId="23">
    <w:name w:val="footer"/>
    <w:basedOn w:val="1"/>
    <w:link w:val="52"/>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style>
  <w:style w:type="paragraph" w:styleId="26">
    <w:name w:val="List"/>
    <w:basedOn w:val="1"/>
    <w:qFormat/>
    <w:uiPriority w:val="0"/>
    <w:pPr>
      <w:ind w:left="200" w:hanging="200" w:hangingChars="200"/>
    </w:pPr>
  </w:style>
  <w:style w:type="paragraph" w:styleId="27">
    <w:name w:val="footnote text"/>
    <w:basedOn w:val="1"/>
    <w:semiHidden/>
    <w:qFormat/>
    <w:uiPriority w:val="0"/>
    <w:pPr>
      <w:keepLines/>
      <w:widowControl/>
      <w:overflowPunct w:val="0"/>
      <w:autoSpaceDE w:val="0"/>
      <w:autoSpaceDN w:val="0"/>
      <w:adjustRightInd w:val="0"/>
      <w:ind w:left="454" w:hanging="454"/>
      <w:jc w:val="left"/>
      <w:textAlignment w:val="baseline"/>
    </w:pPr>
    <w:rPr>
      <w:kern w:val="0"/>
      <w:sz w:val="16"/>
      <w:szCs w:val="20"/>
      <w:lang w:val="en-GB" w:eastAsia="en-GB"/>
    </w:rPr>
  </w:style>
  <w:style w:type="paragraph" w:styleId="28">
    <w:name w:val="toc 6"/>
    <w:basedOn w:val="1"/>
    <w:next w:val="1"/>
    <w:qFormat/>
    <w:uiPriority w:val="39"/>
    <w:pPr>
      <w:ind w:left="2100" w:leftChars="1000"/>
    </w:pPr>
  </w:style>
  <w:style w:type="paragraph" w:styleId="29">
    <w:name w:val="table of figures"/>
    <w:basedOn w:val="1"/>
    <w:next w:val="1"/>
    <w:semiHidden/>
    <w:qFormat/>
    <w:uiPriority w:val="0"/>
    <w:pPr>
      <w:ind w:left="200" w:leftChars="200" w:hanging="200" w:hangingChars="200"/>
    </w:pPr>
  </w:style>
  <w:style w:type="paragraph" w:styleId="30">
    <w:name w:val="toc 2"/>
    <w:basedOn w:val="1"/>
    <w:next w:val="1"/>
    <w:qFormat/>
    <w:uiPriority w:val="39"/>
    <w:pPr>
      <w:ind w:left="420" w:leftChars="200"/>
    </w:pPr>
  </w:style>
  <w:style w:type="paragraph" w:styleId="31">
    <w:name w:val="toc 9"/>
    <w:basedOn w:val="1"/>
    <w:next w:val="1"/>
    <w:qFormat/>
    <w:uiPriority w:val="39"/>
    <w:pPr>
      <w:ind w:left="3360" w:leftChars="1600"/>
    </w:pPr>
  </w:style>
  <w:style w:type="paragraph" w:styleId="32">
    <w:name w:val="Body Text 2"/>
    <w:basedOn w:val="1"/>
    <w:qFormat/>
    <w:uiPriority w:val="0"/>
    <w:pPr>
      <w:spacing w:after="120" w:line="480" w:lineRule="auto"/>
    </w:pPr>
  </w:style>
  <w:style w:type="paragraph" w:styleId="33">
    <w:name w:val="annotation subject"/>
    <w:basedOn w:val="14"/>
    <w:next w:val="14"/>
    <w:qFormat/>
    <w:uiPriority w:val="0"/>
    <w:pPr>
      <w:autoSpaceDE w:val="0"/>
      <w:autoSpaceDN w:val="0"/>
      <w:adjustRightInd w:val="0"/>
      <w:spacing w:line="360" w:lineRule="auto"/>
    </w:pPr>
    <w:rPr>
      <w:b/>
      <w:bCs/>
      <w:snapToGrid w:val="0"/>
      <w:kern w:val="0"/>
      <w:szCs w:val="21"/>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0"/>
    <w:rPr>
      <w:b/>
      <w:bCs/>
    </w:rPr>
  </w:style>
  <w:style w:type="character" w:styleId="38">
    <w:name w:val="page number"/>
    <w:basedOn w:val="36"/>
    <w:qFormat/>
    <w:uiPriority w:val="0"/>
  </w:style>
  <w:style w:type="character" w:styleId="39">
    <w:name w:val="Hyperlink"/>
    <w:qFormat/>
    <w:uiPriority w:val="99"/>
    <w:rPr>
      <w:color w:val="0000FF"/>
      <w:u w:val="single"/>
    </w:rPr>
  </w:style>
  <w:style w:type="character" w:styleId="40">
    <w:name w:val="annotation reference"/>
    <w:qFormat/>
    <w:uiPriority w:val="0"/>
    <w:rPr>
      <w:sz w:val="21"/>
      <w:szCs w:val="21"/>
    </w:rPr>
  </w:style>
  <w:style w:type="character" w:customStyle="1" w:styleId="41">
    <w:name w:val="标题 4 字符"/>
    <w:link w:val="5"/>
    <w:qFormat/>
    <w:uiPriority w:val="0"/>
    <w:rPr>
      <w:rFonts w:ascii="Arial" w:hAnsi="Arial" w:eastAsia="黑体"/>
      <w:bCs/>
      <w:kern w:val="2"/>
      <w:sz w:val="21"/>
      <w:szCs w:val="28"/>
      <w:lang w:val="en-US" w:eastAsia="zh-CN" w:bidi="ar-SA"/>
    </w:rPr>
  </w:style>
  <w:style w:type="character" w:customStyle="1" w:styleId="42">
    <w:name w:val="标题 5 字符"/>
    <w:link w:val="6"/>
    <w:qFormat/>
    <w:uiPriority w:val="0"/>
    <w:rPr>
      <w:rFonts w:eastAsia="黑体"/>
      <w:bCs/>
      <w:kern w:val="2"/>
      <w:sz w:val="21"/>
      <w:szCs w:val="28"/>
      <w:lang w:val="en-US" w:eastAsia="zh-CN" w:bidi="ar-SA"/>
    </w:rPr>
  </w:style>
  <w:style w:type="character" w:customStyle="1" w:styleId="43">
    <w:name w:val="标题 6 字符"/>
    <w:link w:val="7"/>
    <w:qFormat/>
    <w:uiPriority w:val="0"/>
    <w:rPr>
      <w:rFonts w:ascii="Arial" w:hAnsi="Arial" w:eastAsia="黑体"/>
      <w:b/>
      <w:bCs/>
      <w:kern w:val="2"/>
      <w:sz w:val="24"/>
      <w:szCs w:val="24"/>
      <w:lang w:val="en-US" w:eastAsia="zh-CN" w:bidi="ar-SA"/>
    </w:rPr>
  </w:style>
  <w:style w:type="paragraph" w:customStyle="1" w:styleId="44">
    <w:name w:val="封面抬头标题"/>
    <w:basedOn w:val="32"/>
    <w:qFormat/>
    <w:uiPriority w:val="0"/>
    <w:pPr>
      <w:spacing w:after="0" w:line="240" w:lineRule="auto"/>
    </w:pPr>
    <w:rPr>
      <w:rFonts w:eastAsia="黑体"/>
      <w:b/>
      <w:bCs/>
      <w:spacing w:val="160"/>
      <w:sz w:val="52"/>
    </w:rPr>
  </w:style>
  <w:style w:type="paragraph" w:customStyle="1" w:styleId="45">
    <w:name w:val="标准编号"/>
    <w:basedOn w:val="1"/>
    <w:qFormat/>
    <w:uiPriority w:val="0"/>
    <w:pPr>
      <w:jc w:val="center"/>
    </w:pPr>
    <w:rPr>
      <w:rFonts w:ascii="黑体" w:eastAsia="黑体"/>
      <w:b/>
      <w:bCs/>
      <w:sz w:val="30"/>
    </w:rPr>
  </w:style>
  <w:style w:type="paragraph" w:customStyle="1" w:styleId="46">
    <w:name w:val="封面中文名称"/>
    <w:basedOn w:val="15"/>
    <w:qFormat/>
    <w:uiPriority w:val="0"/>
    <w:pPr>
      <w:jc w:val="center"/>
    </w:pPr>
    <w:rPr>
      <w:rFonts w:ascii="黑体" w:eastAsia="黑体"/>
      <w:b/>
      <w:spacing w:val="80"/>
      <w:sz w:val="44"/>
    </w:rPr>
  </w:style>
  <w:style w:type="character" w:customStyle="1" w:styleId="47">
    <w:name w:val="正文文本 字符"/>
    <w:link w:val="15"/>
    <w:qFormat/>
    <w:uiPriority w:val="0"/>
    <w:rPr>
      <w:rFonts w:eastAsia="宋体"/>
      <w:kern w:val="2"/>
      <w:sz w:val="21"/>
      <w:szCs w:val="24"/>
      <w:lang w:val="en-US" w:eastAsia="zh-CN" w:bidi="ar-SA"/>
    </w:rPr>
  </w:style>
  <w:style w:type="paragraph" w:customStyle="1" w:styleId="48">
    <w:name w:val="封面英文名称"/>
    <w:basedOn w:val="15"/>
    <w:qFormat/>
    <w:uiPriority w:val="0"/>
    <w:pPr>
      <w:jc w:val="center"/>
    </w:pPr>
    <w:rPr>
      <w:rFonts w:ascii="黑体"/>
      <w:b/>
      <w:spacing w:val="60"/>
      <w:sz w:val="28"/>
    </w:rPr>
  </w:style>
  <w:style w:type="paragraph" w:customStyle="1" w:styleId="49">
    <w:name w:val="封面版本号"/>
    <w:basedOn w:val="32"/>
    <w:qFormat/>
    <w:uiPriority w:val="0"/>
    <w:pPr>
      <w:spacing w:after="0" w:line="240" w:lineRule="auto"/>
      <w:jc w:val="center"/>
    </w:pPr>
    <w:rPr>
      <w:rFonts w:ascii="黑体" w:eastAsia="黑体"/>
      <w:b/>
      <w:spacing w:val="40"/>
      <w:sz w:val="24"/>
    </w:rPr>
  </w:style>
  <w:style w:type="paragraph" w:customStyle="1" w:styleId="50">
    <w:name w:val="发布实施"/>
    <w:basedOn w:val="49"/>
    <w:qFormat/>
    <w:uiPriority w:val="0"/>
  </w:style>
  <w:style w:type="paragraph" w:customStyle="1" w:styleId="51">
    <w:name w:val="封面公司名称"/>
    <w:basedOn w:val="1"/>
    <w:qFormat/>
    <w:uiPriority w:val="0"/>
    <w:rPr>
      <w:rFonts w:ascii="黑体" w:eastAsia="黑体"/>
      <w:b/>
      <w:bCs/>
      <w:sz w:val="36"/>
    </w:rPr>
  </w:style>
  <w:style w:type="character" w:customStyle="1" w:styleId="52">
    <w:name w:val="页脚 字符"/>
    <w:link w:val="23"/>
    <w:qFormat/>
    <w:uiPriority w:val="0"/>
    <w:rPr>
      <w:rFonts w:eastAsia="宋体"/>
      <w:kern w:val="2"/>
      <w:sz w:val="18"/>
      <w:szCs w:val="18"/>
      <w:lang w:val="en-US" w:eastAsia="zh-CN" w:bidi="ar-SA"/>
    </w:rPr>
  </w:style>
  <w:style w:type="paragraph" w:customStyle="1" w:styleId="53">
    <w:name w:val="标准正文"/>
    <w:link w:val="54"/>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character" w:customStyle="1" w:styleId="54">
    <w:name w:val="标准正文 Char"/>
    <w:link w:val="53"/>
    <w:qFormat/>
    <w:uiPriority w:val="0"/>
    <w:rPr>
      <w:snapToGrid w:val="0"/>
      <w:sz w:val="21"/>
      <w:szCs w:val="21"/>
      <w:lang w:val="en-US" w:eastAsia="zh-CN" w:bidi="ar-SA"/>
    </w:rPr>
  </w:style>
  <w:style w:type="character" w:customStyle="1" w:styleId="55">
    <w:name w:val="文档结构图 字符"/>
    <w:link w:val="13"/>
    <w:qFormat/>
    <w:uiPriority w:val="0"/>
    <w:rPr>
      <w:rFonts w:eastAsia="宋体"/>
      <w:kern w:val="2"/>
      <w:sz w:val="21"/>
      <w:szCs w:val="24"/>
      <w:lang w:val="en-US" w:eastAsia="zh-CN" w:bidi="ar-SA"/>
    </w:rPr>
  </w:style>
  <w:style w:type="paragraph" w:customStyle="1" w:styleId="56">
    <w:name w:val="段"/>
    <w:link w:val="14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章标题"/>
    <w:next w:val="56"/>
    <w:qFormat/>
    <w:uiPriority w:val="0"/>
    <w:pPr>
      <w:numPr>
        <w:ilvl w:val="0"/>
        <w:numId w:val="3"/>
      </w:numPr>
      <w:spacing w:beforeLines="50" w:afterLines="50"/>
      <w:outlineLvl w:val="1"/>
    </w:pPr>
    <w:rPr>
      <w:rFonts w:ascii="黑体" w:hAnsi="Times New Roman" w:eastAsia="黑体" w:cs="Times New Roman"/>
      <w:snapToGrid w:val="0"/>
      <w:sz w:val="21"/>
      <w:lang w:val="en-US" w:eastAsia="zh-CN" w:bidi="ar-SA"/>
    </w:rPr>
  </w:style>
  <w:style w:type="paragraph" w:customStyle="1" w:styleId="58">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59">
    <w:name w:val="批注框文本 字符"/>
    <w:link w:val="22"/>
    <w:qFormat/>
    <w:uiPriority w:val="0"/>
    <w:rPr>
      <w:rFonts w:eastAsia="宋体"/>
      <w:kern w:val="2"/>
      <w:sz w:val="18"/>
      <w:szCs w:val="18"/>
      <w:lang w:val="en-US" w:eastAsia="zh-CN" w:bidi="ar-SA"/>
    </w:rPr>
  </w:style>
  <w:style w:type="paragraph" w:customStyle="1" w:styleId="60">
    <w:name w:val="QB标题1"/>
    <w:basedOn w:val="2"/>
    <w:qFormat/>
    <w:uiPriority w:val="0"/>
    <w:rPr>
      <w:rFonts w:ascii="黑体" w:hAnsi="黑体" w:eastAsia="黑体"/>
      <w:b w:val="0"/>
      <w:kern w:val="2"/>
      <w:sz w:val="21"/>
      <w:szCs w:val="21"/>
    </w:rPr>
  </w:style>
  <w:style w:type="paragraph" w:customStyle="1" w:styleId="61">
    <w:name w:val="QB标题2"/>
    <w:basedOn w:val="3"/>
    <w:qFormat/>
    <w:uiPriority w:val="0"/>
    <w:pPr>
      <w:numPr>
        <w:ilvl w:val="1"/>
        <w:numId w:val="1"/>
      </w:numPr>
      <w:tabs>
        <w:tab w:val="left" w:pos="425"/>
      </w:tabs>
    </w:pPr>
    <w:rPr>
      <w:rFonts w:ascii="黑体" w:hAnsi="黑体"/>
      <w:b w:val="0"/>
      <w:sz w:val="21"/>
      <w:szCs w:val="21"/>
    </w:rPr>
  </w:style>
  <w:style w:type="paragraph" w:customStyle="1" w:styleId="62">
    <w:name w:val="QB标题3"/>
    <w:basedOn w:val="61"/>
    <w:qFormat/>
    <w:uiPriority w:val="0"/>
    <w:pPr>
      <w:numPr>
        <w:ilvl w:val="2"/>
      </w:numPr>
      <w:tabs>
        <w:tab w:val="left" w:pos="1249"/>
      </w:tabs>
    </w:pPr>
  </w:style>
  <w:style w:type="paragraph" w:customStyle="1" w:styleId="63">
    <w:name w:val="QB标题4"/>
    <w:basedOn w:val="61"/>
    <w:qFormat/>
    <w:uiPriority w:val="0"/>
    <w:pPr>
      <w:numPr>
        <w:ilvl w:val="3"/>
      </w:numPr>
    </w:pPr>
  </w:style>
  <w:style w:type="paragraph" w:customStyle="1" w:styleId="64">
    <w:name w:val="QB标题5"/>
    <w:basedOn w:val="63"/>
    <w:qFormat/>
    <w:uiPriority w:val="0"/>
    <w:pPr>
      <w:numPr>
        <w:ilvl w:val="4"/>
      </w:numPr>
    </w:pPr>
  </w:style>
  <w:style w:type="paragraph" w:customStyle="1" w:styleId="65">
    <w:name w:val="QB标题6"/>
    <w:basedOn w:val="64"/>
    <w:qFormat/>
    <w:uiPriority w:val="0"/>
    <w:pPr>
      <w:numPr>
        <w:ilvl w:val="5"/>
      </w:numPr>
    </w:pPr>
  </w:style>
  <w:style w:type="paragraph" w:customStyle="1" w:styleId="66">
    <w:name w:val="QB正文"/>
    <w:basedOn w:val="56"/>
    <w:qFormat/>
    <w:uiPriority w:val="0"/>
  </w:style>
  <w:style w:type="paragraph" w:customStyle="1" w:styleId="67">
    <w:name w:val="QB图"/>
    <w:basedOn w:val="66"/>
    <w:next w:val="66"/>
    <w:qFormat/>
    <w:uiPriority w:val="0"/>
    <w:pPr>
      <w:ind w:left="1276" w:firstLine="0" w:firstLineChars="0"/>
      <w:jc w:val="center"/>
    </w:pPr>
  </w:style>
  <w:style w:type="paragraph" w:customStyle="1" w:styleId="68">
    <w:name w:val="QB表"/>
    <w:basedOn w:val="66"/>
    <w:next w:val="66"/>
    <w:qFormat/>
    <w:uiPriority w:val="0"/>
    <w:pPr>
      <w:ind w:left="1276" w:firstLine="0" w:firstLineChars="0"/>
      <w:jc w:val="center"/>
    </w:pPr>
  </w:style>
  <w:style w:type="paragraph" w:customStyle="1" w:styleId="69">
    <w:name w:val="QB附录"/>
    <w:basedOn w:val="66"/>
    <w:qFormat/>
    <w:uiPriority w:val="0"/>
    <w:pPr>
      <w:numPr>
        <w:ilvl w:val="0"/>
        <w:numId w:val="4"/>
      </w:numPr>
      <w:ind w:firstLineChars="0"/>
    </w:pPr>
  </w:style>
  <w:style w:type="paragraph" w:customStyle="1" w:styleId="70">
    <w:name w:val="QB目录前言"/>
    <w:basedOn w:val="66"/>
    <w:qFormat/>
    <w:uiPriority w:val="0"/>
    <w:pPr>
      <w:ind w:firstLine="198" w:firstLineChars="62"/>
      <w:jc w:val="center"/>
    </w:pPr>
    <w:rPr>
      <w:rFonts w:ascii="黑体" w:eastAsia="黑体"/>
      <w:sz w:val="32"/>
      <w:szCs w:val="32"/>
    </w:rPr>
  </w:style>
  <w:style w:type="paragraph" w:customStyle="1" w:styleId="71">
    <w:name w:val="QB前言正文"/>
    <w:basedOn w:val="66"/>
    <w:qFormat/>
    <w:uiPriority w:val="0"/>
    <w:pPr>
      <w:spacing w:line="360" w:lineRule="auto"/>
    </w:pPr>
    <w:rPr>
      <w:sz w:val="24"/>
      <w:szCs w:val="24"/>
    </w:rPr>
  </w:style>
  <w:style w:type="paragraph" w:customStyle="1" w:styleId="72">
    <w:name w:val="QB表内文字"/>
    <w:basedOn w:val="56"/>
    <w:qFormat/>
    <w:uiPriority w:val="0"/>
    <w:pPr>
      <w:widowControl w:val="0"/>
      <w:ind w:firstLine="0" w:firstLineChars="0"/>
    </w:pPr>
  </w:style>
  <w:style w:type="paragraph" w:customStyle="1" w:styleId="73">
    <w:name w:val="列项——"/>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74">
    <w:name w:val="附录标识"/>
    <w:basedOn w:val="1"/>
    <w:qFormat/>
    <w:uiPriority w:val="0"/>
    <w:pPr>
      <w:widowControl/>
      <w:numPr>
        <w:ilvl w:val="0"/>
        <w:numId w:val="6"/>
      </w:numPr>
      <w:shd w:val="clear" w:color="FFFFFF" w:fill="FFFFFF"/>
      <w:tabs>
        <w:tab w:val="left" w:pos="6405"/>
      </w:tabs>
      <w:spacing w:before="640" w:after="200"/>
      <w:jc w:val="center"/>
      <w:outlineLvl w:val="0"/>
    </w:pPr>
    <w:rPr>
      <w:rFonts w:ascii="黑体" w:eastAsia="黑体"/>
      <w:kern w:val="0"/>
      <w:sz w:val="24"/>
      <w:szCs w:val="20"/>
    </w:rPr>
  </w:style>
  <w:style w:type="paragraph" w:customStyle="1" w:styleId="75">
    <w:name w:val="TAL"/>
    <w:basedOn w:val="1"/>
    <w:link w:val="76"/>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character" w:customStyle="1" w:styleId="76">
    <w:name w:val="TAL Char"/>
    <w:link w:val="75"/>
    <w:qFormat/>
    <w:uiPriority w:val="0"/>
    <w:rPr>
      <w:rFonts w:ascii="Arial" w:hAnsi="Arial"/>
      <w:sz w:val="18"/>
      <w:lang w:val="en-GB" w:eastAsia="en-US"/>
    </w:rPr>
  </w:style>
  <w:style w:type="paragraph" w:customStyle="1" w:styleId="77">
    <w:name w:val="TAH"/>
    <w:basedOn w:val="1"/>
    <w:link w:val="78"/>
    <w:qFormat/>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character" w:customStyle="1" w:styleId="78">
    <w:name w:val="TAH Car"/>
    <w:link w:val="77"/>
    <w:qFormat/>
    <w:uiPriority w:val="0"/>
    <w:rPr>
      <w:rFonts w:ascii="Arial" w:hAnsi="Arial" w:eastAsia="宋体"/>
      <w:b/>
      <w:sz w:val="18"/>
      <w:lang w:val="en-GB" w:eastAsia="en-US" w:bidi="ar-SA"/>
    </w:rPr>
  </w:style>
  <w:style w:type="paragraph" w:customStyle="1" w:styleId="79">
    <w:name w:val="TAC"/>
    <w:basedOn w:val="75"/>
    <w:link w:val="80"/>
    <w:qFormat/>
    <w:uiPriority w:val="0"/>
    <w:pPr>
      <w:jc w:val="center"/>
    </w:pPr>
    <w:rPr>
      <w:lang w:eastAsia="en-GB"/>
    </w:rPr>
  </w:style>
  <w:style w:type="character" w:customStyle="1" w:styleId="80">
    <w:name w:val="TAC Char"/>
    <w:link w:val="79"/>
    <w:qFormat/>
    <w:uiPriority w:val="0"/>
    <w:rPr>
      <w:rFonts w:ascii="Arial" w:hAnsi="Arial" w:eastAsia="宋体"/>
      <w:sz w:val="18"/>
      <w:lang w:val="en-GB" w:eastAsia="en-GB" w:bidi="ar-SA"/>
    </w:rPr>
  </w:style>
  <w:style w:type="paragraph" w:customStyle="1" w:styleId="81">
    <w:name w:val="三级条标题"/>
    <w:basedOn w:val="1"/>
    <w:qFormat/>
    <w:uiPriority w:val="0"/>
    <w:pPr>
      <w:spacing w:beforeLines="50" w:afterLines="50"/>
    </w:pPr>
    <w:rPr>
      <w:rFonts w:eastAsia="黑体"/>
    </w:rPr>
  </w:style>
  <w:style w:type="paragraph" w:customStyle="1" w:styleId="82">
    <w:name w:val="前言、引言标题"/>
    <w:next w:val="1"/>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83">
    <w:name w:val="一级条标题"/>
    <w:basedOn w:val="57"/>
    <w:next w:val="56"/>
    <w:qFormat/>
    <w:uiPriority w:val="0"/>
    <w:pPr>
      <w:numPr>
        <w:numId w:val="0"/>
      </w:numPr>
      <w:jc w:val="both"/>
      <w:outlineLvl w:val="2"/>
    </w:pPr>
    <w:rPr>
      <w:rFonts w:ascii="宋体" w:hAnsi="宋体" w:eastAsia="宋体"/>
      <w:snapToGrid/>
    </w:rPr>
  </w:style>
  <w:style w:type="paragraph" w:customStyle="1" w:styleId="84">
    <w:name w:val="二级条标题"/>
    <w:basedOn w:val="83"/>
    <w:next w:val="56"/>
    <w:qFormat/>
    <w:uiPriority w:val="0"/>
    <w:pPr>
      <w:spacing w:before="50" w:after="50"/>
      <w:outlineLvl w:val="3"/>
    </w:pPr>
  </w:style>
  <w:style w:type="paragraph" w:customStyle="1" w:styleId="85">
    <w:name w:val="四级条标题"/>
    <w:basedOn w:val="81"/>
    <w:next w:val="56"/>
    <w:qFormat/>
    <w:uiPriority w:val="0"/>
    <w:pPr>
      <w:widowControl/>
      <w:spacing w:before="156" w:after="156"/>
      <w:outlineLvl w:val="5"/>
    </w:pPr>
    <w:rPr>
      <w:rFonts w:ascii="黑体"/>
      <w:kern w:val="0"/>
      <w:szCs w:val="20"/>
    </w:rPr>
  </w:style>
  <w:style w:type="paragraph" w:customStyle="1" w:styleId="86">
    <w:name w:val="五级条标题"/>
    <w:basedOn w:val="85"/>
    <w:next w:val="56"/>
    <w:qFormat/>
    <w:uiPriority w:val="0"/>
    <w:pPr>
      <w:outlineLvl w:val="6"/>
    </w:pPr>
  </w:style>
  <w:style w:type="paragraph" w:customStyle="1" w:styleId="87">
    <w:name w:val="TAL Char Char"/>
    <w:basedOn w:val="1"/>
    <w:link w:val="88"/>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ja-JP"/>
    </w:rPr>
  </w:style>
  <w:style w:type="character" w:customStyle="1" w:styleId="88">
    <w:name w:val="TAL Char Char Char"/>
    <w:link w:val="87"/>
    <w:qFormat/>
    <w:uiPriority w:val="0"/>
    <w:rPr>
      <w:rFonts w:ascii="Arial" w:hAnsi="Arial"/>
      <w:sz w:val="18"/>
      <w:lang w:val="en-GB" w:eastAsia="ja-JP"/>
    </w:rPr>
  </w:style>
  <w:style w:type="character" w:customStyle="1" w:styleId="89">
    <w:name w:val="批注文字 字符"/>
    <w:link w:val="14"/>
    <w:qFormat/>
    <w:uiPriority w:val="0"/>
    <w:rPr>
      <w:kern w:val="2"/>
      <w:sz w:val="21"/>
      <w:szCs w:val="24"/>
    </w:rPr>
  </w:style>
  <w:style w:type="character" w:customStyle="1" w:styleId="90">
    <w:name w:val="正文修正 Char"/>
    <w:link w:val="91"/>
    <w:qFormat/>
    <w:uiPriority w:val="0"/>
    <w:rPr>
      <w:rFonts w:ascii="宋体" w:hAnsi="宋体"/>
      <w:sz w:val="21"/>
    </w:rPr>
  </w:style>
  <w:style w:type="paragraph" w:customStyle="1" w:styleId="91">
    <w:name w:val="正文修正"/>
    <w:basedOn w:val="1"/>
    <w:link w:val="90"/>
    <w:qFormat/>
    <w:uiPriority w:val="0"/>
    <w:pPr>
      <w:autoSpaceDE w:val="0"/>
      <w:autoSpaceDN w:val="0"/>
      <w:adjustRightInd w:val="0"/>
      <w:spacing w:line="360" w:lineRule="auto"/>
      <w:ind w:firstLine="420" w:firstLineChars="200"/>
      <w:textAlignment w:val="baseline"/>
    </w:pPr>
    <w:rPr>
      <w:rFonts w:ascii="宋体" w:hAnsi="宋体"/>
      <w:kern w:val="0"/>
      <w:szCs w:val="20"/>
    </w:rPr>
  </w:style>
  <w:style w:type="paragraph" w:customStyle="1" w:styleId="92">
    <w:name w:val="附录章标题"/>
    <w:next w:val="56"/>
    <w:qFormat/>
    <w:uiPriority w:val="0"/>
    <w:pPr>
      <w:numPr>
        <w:ilvl w:val="1"/>
        <w:numId w:val="7"/>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93">
    <w:name w:val="列出段落1"/>
    <w:basedOn w:val="1"/>
    <w:qFormat/>
    <w:uiPriority w:val="34"/>
    <w:pPr>
      <w:ind w:firstLine="420" w:firstLineChars="200"/>
    </w:pPr>
  </w:style>
  <w:style w:type="paragraph" w:customStyle="1" w:styleId="94">
    <w:name w:val="Char Char Char Char"/>
    <w:basedOn w:val="13"/>
    <w:qFormat/>
    <w:uiPriority w:val="0"/>
    <w:pPr>
      <w:adjustRightInd w:val="0"/>
      <w:spacing w:line="436" w:lineRule="exact"/>
      <w:ind w:left="357"/>
      <w:jc w:val="left"/>
      <w:outlineLvl w:val="3"/>
    </w:pPr>
    <w:rPr>
      <w:rFonts w:ascii="Tahoma" w:hAnsi="Tahoma"/>
      <w:b/>
      <w:sz w:val="24"/>
    </w:rPr>
  </w:style>
  <w:style w:type="paragraph" w:customStyle="1" w:styleId="95">
    <w:name w:val="B2"/>
    <w:basedOn w:val="16"/>
    <w:link w:val="96"/>
    <w:qFormat/>
    <w:uiPriority w:val="0"/>
    <w:pPr>
      <w:widowControl/>
      <w:overflowPunct w:val="0"/>
      <w:autoSpaceDE w:val="0"/>
      <w:autoSpaceDN w:val="0"/>
      <w:adjustRightInd w:val="0"/>
      <w:spacing w:after="180"/>
      <w:ind w:left="851" w:leftChars="0" w:hanging="284" w:firstLineChars="0"/>
      <w:jc w:val="left"/>
      <w:textAlignment w:val="baseline"/>
    </w:pPr>
    <w:rPr>
      <w:kern w:val="0"/>
      <w:sz w:val="20"/>
      <w:szCs w:val="20"/>
      <w:lang w:val="en-GB" w:eastAsia="en-US"/>
    </w:rPr>
  </w:style>
  <w:style w:type="character" w:customStyle="1" w:styleId="96">
    <w:name w:val="B2 Char"/>
    <w:link w:val="95"/>
    <w:qFormat/>
    <w:uiPriority w:val="0"/>
    <w:rPr>
      <w:rFonts w:eastAsia="宋体"/>
      <w:lang w:val="en-GB" w:eastAsia="en-US" w:bidi="ar-SA"/>
    </w:rPr>
  </w:style>
  <w:style w:type="paragraph" w:customStyle="1" w:styleId="97">
    <w:name w:val="TAN"/>
    <w:basedOn w:val="75"/>
    <w:link w:val="98"/>
    <w:qFormat/>
    <w:uiPriority w:val="0"/>
    <w:pPr>
      <w:ind w:left="851" w:hanging="851"/>
    </w:pPr>
    <w:rPr>
      <w:lang w:eastAsia="en-GB"/>
    </w:rPr>
  </w:style>
  <w:style w:type="character" w:customStyle="1" w:styleId="98">
    <w:name w:val="TAN Char"/>
    <w:link w:val="97"/>
    <w:qFormat/>
    <w:uiPriority w:val="0"/>
    <w:rPr>
      <w:rFonts w:ascii="Arial" w:hAnsi="Arial" w:eastAsia="宋体"/>
      <w:sz w:val="18"/>
      <w:lang w:val="en-GB" w:eastAsia="en-GB" w:bidi="ar-SA"/>
    </w:rPr>
  </w:style>
  <w:style w:type="character" w:customStyle="1" w:styleId="99">
    <w:name w:val="TAL Car"/>
    <w:qFormat/>
    <w:uiPriority w:val="0"/>
    <w:rPr>
      <w:rFonts w:ascii="Arial" w:hAnsi="Arial"/>
      <w:sz w:val="18"/>
      <w:lang w:val="en-GB" w:eastAsia="en-GB" w:bidi="ar-SA"/>
    </w:rPr>
  </w:style>
  <w:style w:type="paragraph" w:customStyle="1" w:styleId="100">
    <w:name w:val="ZU"/>
    <w:qFormat/>
    <w:uiPriority w:val="0"/>
    <w:pPr>
      <w:framePr w:w="10206" w:wrap="notBeside" w:vAnchor="page" w:hAnchor="margin" w:y="6238"/>
      <w:widowControl w:val="0"/>
      <w:pBdr>
        <w:top w:val="single" w:color="auto" w:sz="12" w:space="1"/>
      </w:pBdr>
      <w:overflowPunct w:val="0"/>
      <w:autoSpaceDE w:val="0"/>
      <w:autoSpaceDN w:val="0"/>
      <w:adjustRightInd w:val="0"/>
      <w:jc w:val="right"/>
      <w:textAlignment w:val="baseline"/>
    </w:pPr>
    <w:rPr>
      <w:rFonts w:ascii="Arial" w:hAnsi="Arial" w:eastAsia="宋体" w:cs="Times New Roman"/>
      <w:lang w:val="en-GB" w:eastAsia="en-GB" w:bidi="ar-SA"/>
    </w:rPr>
  </w:style>
  <w:style w:type="paragraph" w:customStyle="1" w:styleId="101">
    <w:name w:val="TF"/>
    <w:basedOn w:val="1"/>
    <w:qFormat/>
    <w:uiPriority w:val="0"/>
    <w:pPr>
      <w:keepLines/>
      <w:widowControl/>
      <w:overflowPunct w:val="0"/>
      <w:autoSpaceDE w:val="0"/>
      <w:autoSpaceDN w:val="0"/>
      <w:adjustRightInd w:val="0"/>
      <w:spacing w:after="240"/>
      <w:jc w:val="center"/>
      <w:textAlignment w:val="baseline"/>
    </w:pPr>
    <w:rPr>
      <w:rFonts w:ascii="Arial" w:hAnsi="Arial"/>
      <w:b/>
      <w:kern w:val="0"/>
      <w:sz w:val="20"/>
      <w:szCs w:val="20"/>
      <w:lang w:val="en-GB" w:eastAsia="en-GB"/>
    </w:rPr>
  </w:style>
  <w:style w:type="paragraph" w:customStyle="1" w:styleId="102">
    <w:name w:val="tal"/>
    <w:basedOn w:val="1"/>
    <w:qFormat/>
    <w:uiPriority w:val="0"/>
    <w:pPr>
      <w:widowControl/>
      <w:spacing w:before="100" w:beforeAutospacing="1" w:after="100" w:afterAutospacing="1"/>
      <w:jc w:val="left"/>
    </w:pPr>
    <w:rPr>
      <w:kern w:val="0"/>
      <w:sz w:val="24"/>
    </w:rPr>
  </w:style>
  <w:style w:type="character" w:customStyle="1" w:styleId="103">
    <w:name w:val="highlight1"/>
    <w:qFormat/>
    <w:uiPriority w:val="0"/>
    <w:rPr>
      <w:shd w:val="clear" w:color="auto" w:fill="FFFF00"/>
    </w:rPr>
  </w:style>
  <w:style w:type="paragraph" w:customStyle="1" w:styleId="104">
    <w:name w:val="EX"/>
    <w:basedOn w:val="1"/>
    <w:qFormat/>
    <w:uiPriority w:val="0"/>
    <w:pPr>
      <w:keepLines/>
      <w:widowControl/>
      <w:overflowPunct w:val="0"/>
      <w:autoSpaceDE w:val="0"/>
      <w:autoSpaceDN w:val="0"/>
      <w:adjustRightInd w:val="0"/>
      <w:spacing w:after="180"/>
      <w:ind w:left="1702" w:hanging="1418"/>
      <w:jc w:val="left"/>
      <w:textAlignment w:val="baseline"/>
    </w:pPr>
    <w:rPr>
      <w:kern w:val="0"/>
      <w:sz w:val="20"/>
      <w:szCs w:val="20"/>
      <w:lang w:val="en-GB" w:eastAsia="en-GB"/>
    </w:rPr>
  </w:style>
  <w:style w:type="paragraph" w:customStyle="1" w:styleId="105">
    <w:name w:val="B1"/>
    <w:basedOn w:val="26"/>
    <w:link w:val="106"/>
    <w:qFormat/>
    <w:uiPriority w:val="0"/>
    <w:pPr>
      <w:widowControl/>
      <w:overflowPunct w:val="0"/>
      <w:autoSpaceDE w:val="0"/>
      <w:autoSpaceDN w:val="0"/>
      <w:adjustRightInd w:val="0"/>
      <w:spacing w:after="180"/>
      <w:ind w:left="568" w:hanging="284" w:firstLineChars="0"/>
      <w:jc w:val="left"/>
      <w:textAlignment w:val="baseline"/>
    </w:pPr>
    <w:rPr>
      <w:kern w:val="0"/>
      <w:sz w:val="20"/>
      <w:szCs w:val="20"/>
      <w:lang w:val="en-GB" w:eastAsia="en-GB"/>
    </w:rPr>
  </w:style>
  <w:style w:type="character" w:customStyle="1" w:styleId="106">
    <w:name w:val="B1 Char"/>
    <w:link w:val="105"/>
    <w:qFormat/>
    <w:uiPriority w:val="0"/>
    <w:rPr>
      <w:rFonts w:eastAsia="宋体"/>
      <w:lang w:val="en-GB" w:eastAsia="en-GB" w:bidi="ar-SA"/>
    </w:rPr>
  </w:style>
  <w:style w:type="character" w:customStyle="1" w:styleId="107">
    <w:name w:val="bt Char1"/>
    <w:qFormat/>
    <w:uiPriority w:val="0"/>
    <w:rPr>
      <w:lang w:val="en-GB" w:eastAsia="en-GB" w:bidi="ar-SA"/>
    </w:rPr>
  </w:style>
  <w:style w:type="paragraph" w:customStyle="1" w:styleId="108">
    <w:name w:val="Es"/>
    <w:basedOn w:val="105"/>
    <w:qFormat/>
    <w:uiPriority w:val="0"/>
    <w:rPr>
      <w:rFonts w:cs="v4.2.0"/>
    </w:rPr>
  </w:style>
  <w:style w:type="paragraph" w:customStyle="1" w:styleId="109">
    <w:name w:val="TT"/>
    <w:basedOn w:val="2"/>
    <w:next w:val="1"/>
    <w:qFormat/>
    <w:uiPriority w:val="0"/>
    <w:pPr>
      <w:widowControl/>
      <w:numPr>
        <w:numId w:val="0"/>
      </w:numPr>
      <w:pBdr>
        <w:top w:val="single" w:color="auto" w:sz="12" w:space="3"/>
      </w:pBdr>
      <w:overflowPunct w:val="0"/>
      <w:autoSpaceDE w:val="0"/>
      <w:autoSpaceDN w:val="0"/>
      <w:adjustRightInd w:val="0"/>
      <w:spacing w:before="240" w:after="180" w:line="240" w:lineRule="auto"/>
      <w:jc w:val="left"/>
      <w:textAlignment w:val="baseline"/>
      <w:outlineLvl w:val="9"/>
    </w:pPr>
    <w:rPr>
      <w:rFonts w:ascii="Arial" w:hAnsi="Arial"/>
      <w:b w:val="0"/>
      <w:bCs w:val="0"/>
      <w:kern w:val="0"/>
      <w:sz w:val="36"/>
      <w:szCs w:val="20"/>
      <w:lang w:val="en-GB" w:eastAsia="en-GB"/>
    </w:rPr>
  </w:style>
  <w:style w:type="paragraph" w:customStyle="1" w:styleId="110">
    <w:name w:val="表格题注"/>
    <w:next w:val="1"/>
    <w:qFormat/>
    <w:uiPriority w:val="0"/>
    <w:pPr>
      <w:keepLines/>
      <w:numPr>
        <w:ilvl w:val="8"/>
        <w:numId w:val="8"/>
      </w:numPr>
      <w:spacing w:beforeLines="100"/>
      <w:ind w:left="1089" w:hanging="369"/>
      <w:jc w:val="center"/>
    </w:pPr>
    <w:rPr>
      <w:rFonts w:ascii="Arial" w:hAnsi="Arial" w:eastAsia="宋体" w:cs="Times New Roman"/>
      <w:sz w:val="18"/>
      <w:szCs w:val="18"/>
      <w:lang w:val="en-US" w:eastAsia="zh-CN" w:bidi="ar-SA"/>
    </w:rPr>
  </w:style>
  <w:style w:type="paragraph" w:customStyle="1" w:styleId="111">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12">
    <w:name w:val="表头文本"/>
    <w:qFormat/>
    <w:uiPriority w:val="0"/>
    <w:pPr>
      <w:jc w:val="center"/>
    </w:pPr>
    <w:rPr>
      <w:rFonts w:ascii="Arial" w:hAnsi="Arial" w:eastAsia="宋体" w:cs="Times New Roman"/>
      <w:b/>
      <w:sz w:val="21"/>
      <w:szCs w:val="21"/>
      <w:lang w:val="en-US" w:eastAsia="zh-CN" w:bidi="ar-SA"/>
    </w:rPr>
  </w:style>
  <w:style w:type="table" w:customStyle="1" w:styleId="113">
    <w:name w:val="表样式"/>
    <w:basedOn w:val="34"/>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14">
    <w:name w:val="插图题注"/>
    <w:next w:val="1"/>
    <w:qFormat/>
    <w:uiPriority w:val="0"/>
    <w:pPr>
      <w:numPr>
        <w:ilvl w:val="7"/>
        <w:numId w:val="8"/>
      </w:numPr>
      <w:spacing w:afterLines="100"/>
      <w:ind w:left="1089" w:hanging="369"/>
      <w:jc w:val="center"/>
    </w:pPr>
    <w:rPr>
      <w:rFonts w:ascii="Arial" w:hAnsi="Arial" w:eastAsia="宋体" w:cs="Times New Roman"/>
      <w:sz w:val="18"/>
      <w:szCs w:val="18"/>
      <w:lang w:val="en-US" w:eastAsia="zh-CN" w:bidi="ar-SA"/>
    </w:rPr>
  </w:style>
  <w:style w:type="paragraph" w:customStyle="1" w:styleId="115">
    <w:name w:val="图样式"/>
    <w:basedOn w:val="1"/>
    <w:qFormat/>
    <w:uiPriority w:val="0"/>
    <w:pPr>
      <w:keepNext/>
      <w:widowControl/>
      <w:autoSpaceDE w:val="0"/>
      <w:autoSpaceDN w:val="0"/>
      <w:adjustRightInd w:val="0"/>
      <w:spacing w:before="80" w:after="80" w:line="360" w:lineRule="auto"/>
      <w:jc w:val="center"/>
    </w:pPr>
    <w:rPr>
      <w:snapToGrid w:val="0"/>
      <w:kern w:val="0"/>
      <w:szCs w:val="21"/>
    </w:rPr>
  </w:style>
  <w:style w:type="paragraph" w:customStyle="1" w:styleId="116">
    <w:name w:val="文档标题"/>
    <w:basedOn w:val="1"/>
    <w:qFormat/>
    <w:uiPriority w:val="0"/>
    <w:pPr>
      <w:tabs>
        <w:tab w:val="left" w:pos="0"/>
      </w:tabs>
      <w:autoSpaceDE w:val="0"/>
      <w:autoSpaceDN w:val="0"/>
      <w:adjustRightInd w:val="0"/>
      <w:spacing w:before="300" w:after="300" w:line="360" w:lineRule="auto"/>
      <w:jc w:val="center"/>
    </w:pPr>
    <w:rPr>
      <w:rFonts w:ascii="Arial" w:hAnsi="Arial" w:eastAsia="黑体"/>
      <w:snapToGrid w:val="0"/>
      <w:kern w:val="0"/>
      <w:sz w:val="36"/>
      <w:szCs w:val="36"/>
    </w:rPr>
  </w:style>
  <w:style w:type="paragraph" w:customStyle="1" w:styleId="117">
    <w:name w:val="正文（首行不缩进）"/>
    <w:basedOn w:val="1"/>
    <w:qFormat/>
    <w:uiPriority w:val="0"/>
    <w:pPr>
      <w:autoSpaceDE w:val="0"/>
      <w:autoSpaceDN w:val="0"/>
      <w:adjustRightInd w:val="0"/>
      <w:spacing w:line="360" w:lineRule="auto"/>
      <w:jc w:val="left"/>
    </w:pPr>
    <w:rPr>
      <w:snapToGrid w:val="0"/>
      <w:kern w:val="0"/>
      <w:szCs w:val="21"/>
    </w:rPr>
  </w:style>
  <w:style w:type="paragraph" w:customStyle="1" w:styleId="118">
    <w:name w:val="注示头"/>
    <w:basedOn w:val="1"/>
    <w:qFormat/>
    <w:uiPriority w:val="0"/>
    <w:pPr>
      <w:pBdr>
        <w:top w:val="single" w:color="000000" w:sz="4" w:space="1"/>
      </w:pBdr>
      <w:autoSpaceDE w:val="0"/>
      <w:autoSpaceDN w:val="0"/>
      <w:adjustRightInd w:val="0"/>
      <w:spacing w:line="360" w:lineRule="auto"/>
    </w:pPr>
    <w:rPr>
      <w:rFonts w:ascii="Arial" w:hAnsi="Arial" w:eastAsia="黑体"/>
      <w:snapToGrid w:val="0"/>
      <w:kern w:val="0"/>
      <w:sz w:val="18"/>
      <w:szCs w:val="21"/>
    </w:rPr>
  </w:style>
  <w:style w:type="paragraph" w:customStyle="1" w:styleId="119">
    <w:name w:val="注示文本"/>
    <w:basedOn w:val="1"/>
    <w:qFormat/>
    <w:uiPriority w:val="0"/>
    <w:pPr>
      <w:pBdr>
        <w:bottom w:val="single" w:color="000000" w:sz="4" w:space="1"/>
      </w:pBdr>
      <w:autoSpaceDE w:val="0"/>
      <w:autoSpaceDN w:val="0"/>
      <w:adjustRightInd w:val="0"/>
      <w:spacing w:line="360" w:lineRule="auto"/>
      <w:ind w:firstLine="360"/>
    </w:pPr>
    <w:rPr>
      <w:rFonts w:ascii="Arial" w:hAnsi="Arial" w:eastAsia="楷体_GB2312"/>
      <w:snapToGrid w:val="0"/>
      <w:kern w:val="0"/>
      <w:sz w:val="18"/>
      <w:szCs w:val="18"/>
    </w:rPr>
  </w:style>
  <w:style w:type="paragraph" w:customStyle="1" w:styleId="120">
    <w:name w:val="编写建议"/>
    <w:basedOn w:val="1"/>
    <w:qFormat/>
    <w:uiPriority w:val="0"/>
    <w:pPr>
      <w:autoSpaceDE w:val="0"/>
      <w:autoSpaceDN w:val="0"/>
      <w:adjustRightInd w:val="0"/>
      <w:spacing w:line="360" w:lineRule="auto"/>
      <w:ind w:firstLine="420"/>
      <w:jc w:val="left"/>
    </w:pPr>
    <w:rPr>
      <w:rFonts w:ascii="Arial" w:hAnsi="Arial" w:cs="Arial"/>
      <w:i/>
      <w:snapToGrid w:val="0"/>
      <w:color w:val="0000FF"/>
      <w:kern w:val="0"/>
      <w:szCs w:val="21"/>
    </w:rPr>
  </w:style>
  <w:style w:type="paragraph" w:customStyle="1" w:styleId="121">
    <w:name w:val="修订1"/>
    <w:hidden/>
    <w:semiHidden/>
    <w:qFormat/>
    <w:uiPriority w:val="0"/>
    <w:rPr>
      <w:rFonts w:ascii="Times New Roman" w:hAnsi="Times New Roman" w:eastAsia="宋体" w:cs="Times New Roman"/>
      <w:snapToGrid w:val="0"/>
      <w:sz w:val="21"/>
      <w:szCs w:val="21"/>
      <w:lang w:val="en-US" w:eastAsia="zh-CN" w:bidi="ar-SA"/>
    </w:rPr>
  </w:style>
  <w:style w:type="paragraph" w:customStyle="1" w:styleId="122">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123">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124">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125">
    <w:name w:val="标准书眉_偶数页"/>
    <w:basedOn w:val="124"/>
    <w:next w:val="1"/>
    <w:qFormat/>
    <w:uiPriority w:val="0"/>
    <w:pPr>
      <w:jc w:val="left"/>
    </w:pPr>
  </w:style>
  <w:style w:type="paragraph" w:customStyle="1" w:styleId="126">
    <w:name w:val="标准书眉一"/>
    <w:qFormat/>
    <w:uiPriority w:val="0"/>
    <w:pPr>
      <w:jc w:val="both"/>
    </w:pPr>
    <w:rPr>
      <w:rFonts w:ascii="Times New Roman" w:hAnsi="Times New Roman" w:eastAsia="宋体" w:cs="Times New Roman"/>
      <w:lang w:val="en-US" w:eastAsia="zh-CN" w:bidi="ar-SA"/>
    </w:rPr>
  </w:style>
  <w:style w:type="paragraph" w:customStyle="1" w:styleId="127">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8">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9">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30">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31">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32">
    <w:name w:val="封面正文"/>
    <w:qFormat/>
    <w:uiPriority w:val="0"/>
    <w:pPr>
      <w:jc w:val="both"/>
    </w:pPr>
    <w:rPr>
      <w:rFonts w:ascii="Times New Roman" w:hAnsi="Times New Roman" w:eastAsia="宋体" w:cs="Times New Roman"/>
      <w:lang w:val="en-US" w:eastAsia="zh-CN" w:bidi="ar-SA"/>
    </w:rPr>
  </w:style>
  <w:style w:type="paragraph" w:customStyle="1" w:styleId="133">
    <w:name w:val="目次、标准名称标题"/>
    <w:basedOn w:val="1"/>
    <w:next w:val="1"/>
    <w:qFormat/>
    <w:uiPriority w:val="0"/>
    <w:pPr>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34">
    <w:name w:val="其他发布部门"/>
    <w:basedOn w:val="135"/>
    <w:qFormat/>
    <w:uiPriority w:val="0"/>
    <w:pPr>
      <w:framePr w:wrap="around"/>
      <w:widowControl/>
      <w:spacing w:line="0" w:lineRule="atLeast"/>
      <w:jc w:val="center"/>
    </w:pPr>
    <w:rPr>
      <w:rFonts w:ascii="黑体" w:eastAsia="黑体"/>
      <w:spacing w:val="20"/>
      <w:w w:val="135"/>
      <w:kern w:val="0"/>
      <w:sz w:val="36"/>
      <w:szCs w:val="20"/>
    </w:rPr>
  </w:style>
  <w:style w:type="paragraph" w:customStyle="1" w:styleId="135">
    <w:name w:val="发布部门"/>
    <w:next w:val="56"/>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136">
    <w:name w:val="实施日期"/>
    <w:basedOn w:val="127"/>
    <w:qFormat/>
    <w:uiPriority w:val="0"/>
    <w:pPr>
      <w:framePr w:hSpace="0" w:wrap="around" w:xAlign="right"/>
      <w:jc w:val="right"/>
    </w:pPr>
  </w:style>
  <w:style w:type="paragraph" w:customStyle="1" w:styleId="137">
    <w:name w:val="TOC 标题1"/>
    <w:basedOn w:val="2"/>
    <w:next w:val="1"/>
    <w:qFormat/>
    <w:uiPriority w:val="0"/>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138">
    <w:name w:val="ZG"/>
    <w:qFormat/>
    <w:uiPriority w:val="0"/>
    <w:pPr>
      <w:framePr w:wrap="notBeside" w:vAnchor="page" w:hAnchor="margin" w:xAlign="right" w:y="6805"/>
      <w:widowControl w:val="0"/>
      <w:overflowPunct w:val="0"/>
      <w:autoSpaceDE w:val="0"/>
      <w:autoSpaceDN w:val="0"/>
      <w:adjustRightInd w:val="0"/>
      <w:jc w:val="right"/>
      <w:textAlignment w:val="baseline"/>
    </w:pPr>
    <w:rPr>
      <w:rFonts w:ascii="Arial" w:hAnsi="Arial" w:eastAsia="宋体" w:cs="Times New Roman"/>
      <w:lang w:val="en-GB" w:eastAsia="ja-JP" w:bidi="ar-SA"/>
    </w:rPr>
  </w:style>
  <w:style w:type="paragraph" w:customStyle="1" w:styleId="139">
    <w:name w:val="TAR"/>
    <w:basedOn w:val="75"/>
    <w:qFormat/>
    <w:uiPriority w:val="0"/>
    <w:pPr>
      <w:overflowPunct/>
      <w:autoSpaceDE/>
      <w:autoSpaceDN/>
      <w:adjustRightInd/>
      <w:jc w:val="right"/>
      <w:textAlignment w:val="auto"/>
    </w:pPr>
  </w:style>
  <w:style w:type="paragraph" w:customStyle="1" w:styleId="140">
    <w:name w:val="Char Char Char Char Char Char"/>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character" w:customStyle="1" w:styleId="141">
    <w:name w:val="段 Char"/>
    <w:link w:val="56"/>
    <w:qFormat/>
    <w:uiPriority w:val="0"/>
    <w:rPr>
      <w:rFonts w:ascii="宋体"/>
      <w:sz w:val="21"/>
      <w:lang w:val="en-US" w:eastAsia="zh-CN" w:bidi="ar-SA"/>
    </w:rPr>
  </w:style>
  <w:style w:type="character" w:customStyle="1" w:styleId="142">
    <w:name w:val="st"/>
    <w:qFormat/>
    <w:uiPriority w:val="0"/>
  </w:style>
  <w:style w:type="character" w:customStyle="1" w:styleId="143">
    <w:name w:val="标题 1 字符"/>
    <w:basedOn w:val="36"/>
    <w:link w:val="2"/>
    <w:qFormat/>
    <w:uiPriority w:val="0"/>
    <w:rPr>
      <w:b/>
      <w:bCs/>
      <w:kern w:val="44"/>
      <w:sz w:val="44"/>
      <w:szCs w:val="44"/>
    </w:rPr>
  </w:style>
  <w:style w:type="character" w:customStyle="1" w:styleId="144">
    <w:name w:val="high-light-bg4"/>
    <w:basedOn w:val="36"/>
    <w:qFormat/>
    <w:uiPriority w:val="0"/>
  </w:style>
  <w:style w:type="paragraph" w:styleId="145">
    <w:name w:val="List Paragraph"/>
    <w:basedOn w:val="1"/>
    <w:qFormat/>
    <w:uiPriority w:val="34"/>
    <w:pPr>
      <w:ind w:firstLine="420" w:firstLineChars="200"/>
    </w:pPr>
    <w:rPr>
      <w:rFonts w:ascii="Calibri" w:hAnsi="Calibri"/>
      <w:szCs w:val="22"/>
    </w:rPr>
  </w:style>
  <w:style w:type="paragraph" w:customStyle="1" w:styleId="146">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147">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48">
    <w:name w:val="封面标准号2"/>
    <w:basedOn w:val="1"/>
    <w:qFormat/>
    <w:uiPriority w:val="0"/>
    <w:pPr>
      <w:framePr w:w="9138" w:h="1244" w:hRule="exact" w:wrap="around" w:vAnchor="page" w:hAnchor="margin" w:y="2908"/>
      <w:kinsoku w:val="0"/>
      <w:overflowPunct w:val="0"/>
      <w:autoSpaceDE w:val="0"/>
      <w:autoSpaceDN w:val="0"/>
      <w:adjustRightInd w:val="0"/>
      <w:spacing w:before="357" w:line="280" w:lineRule="exact"/>
      <w:jc w:val="right"/>
      <w:textAlignment w:val="center"/>
    </w:pPr>
    <w:rPr>
      <w:kern w:val="0"/>
      <w:sz w:val="28"/>
      <w:szCs w:val="20"/>
    </w:rPr>
  </w:style>
  <w:style w:type="paragraph" w:customStyle="1" w:styleId="149">
    <w:name w:val="其他发布日期"/>
    <w:basedOn w:val="127"/>
    <w:qFormat/>
    <w:uiPriority w:val="0"/>
    <w:pPr>
      <w:framePr w:w="3997" w:h="471" w:hRule="exact" w:hSpace="0" w:vSpace="181" w:wrap="around" w:vAnchor="page" w:hAnchor="text" w:x="1419" w:y="14097"/>
    </w:pPr>
  </w:style>
  <w:style w:type="character" w:customStyle="1" w:styleId="150">
    <w:name w:val="发布"/>
    <w:qFormat/>
    <w:uiPriority w:val="0"/>
    <w:rPr>
      <w:rFonts w:ascii="黑体" w:eastAsia="黑体"/>
      <w:spacing w:val="22"/>
      <w:w w:val="100"/>
      <w:position w:val="3"/>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DAF78F-F425-4E01-BD3A-9F1B2EF5CFD2}">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29</Pages>
  <Words>4442</Words>
  <Characters>25320</Characters>
  <Lines>211</Lines>
  <Paragraphs>59</Paragraphs>
  <TotalTime>0</TotalTime>
  <ScaleCrop>false</ScaleCrop>
  <LinksUpToDate>false</LinksUpToDate>
  <CharactersWithSpaces>29703</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2021-03-17T08:02:00Z</dcterms:created>
  <dc:creator>Eric Wang</dc:creator>
  <cp:lastModifiedBy>王东洋</cp:lastModifiedBy>
  <dcterms:modified xsi:type="dcterms:W3CDTF">2022-12-26T04:23:10Z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1340873217</vt:lpwstr>
  </property>
  <property fmtid="{D5CDD505-2E9C-101B-9397-08002B2CF9AE}" pid="3" name="MTWinEqns">
    <vt:bool>true</vt:bool>
  </property>
  <property fmtid="{D5CDD505-2E9C-101B-9397-08002B2CF9AE}" pid="4" name="KSOProductBuildVer">
    <vt:lpwstr>2052-11.8.2.11716</vt:lpwstr>
  </property>
  <property fmtid="{D5CDD505-2E9C-101B-9397-08002B2CF9AE}" pid="5" name="ICV">
    <vt:lpwstr>41226CD7F9C74BF691EA86D51D86F3D3</vt:lpwstr>
  </property>
</Properties>
</file>