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34036" w14:textId="3F53E7C6" w:rsidR="007018EF" w:rsidRPr="007018EF" w:rsidRDefault="007018EF" w:rsidP="007018EF">
      <w:pPr>
        <w:ind w:left="1080" w:hanging="720"/>
        <w:jc w:val="center"/>
        <w:rPr>
          <w:rFonts w:asciiTheme="majorBidi" w:hAnsiTheme="majorBidi" w:cstheme="majorBidi"/>
          <w:i/>
          <w:iCs/>
        </w:rPr>
      </w:pPr>
      <w:r w:rsidRPr="007018EF">
        <w:rPr>
          <w:rFonts w:asciiTheme="majorBidi" w:hAnsiTheme="majorBidi" w:cstheme="majorBidi"/>
          <w:i/>
          <w:iCs/>
        </w:rPr>
        <w:t>Annex List NDC</w:t>
      </w:r>
    </w:p>
    <w:p w14:paraId="026577E7" w14:textId="77777777" w:rsidR="007018EF" w:rsidRDefault="007018EF" w:rsidP="007018EF">
      <w:pPr>
        <w:jc w:val="both"/>
      </w:pPr>
    </w:p>
    <w:p w14:paraId="24E1C4CE" w14:textId="54CE4F9F" w:rsidR="00733162" w:rsidRPr="007018EF" w:rsidRDefault="00146A6A" w:rsidP="00965BBE">
      <w:pPr>
        <w:pStyle w:val="Paragraphedeliste"/>
        <w:numPr>
          <w:ilvl w:val="0"/>
          <w:numId w:val="1"/>
        </w:numPr>
        <w:jc w:val="both"/>
        <w:rPr>
          <w:rFonts w:asciiTheme="majorBidi" w:hAnsiTheme="majorBidi" w:cstheme="majorBidi"/>
          <w:b/>
          <w:bCs/>
          <w:lang w:val="en-GB"/>
        </w:rPr>
      </w:pPr>
      <w:r w:rsidRPr="007018EF">
        <w:rPr>
          <w:rFonts w:asciiTheme="majorBidi" w:hAnsiTheme="majorBidi" w:cstheme="majorBidi"/>
          <w:b/>
          <w:bCs/>
          <w:lang w:val="en-GB"/>
        </w:rPr>
        <w:t xml:space="preserve">Introduction </w:t>
      </w:r>
    </w:p>
    <w:p w14:paraId="5FE8FB75" w14:textId="77777777" w:rsidR="00146A6A" w:rsidRPr="008C40EC" w:rsidRDefault="00146A6A" w:rsidP="00965BBE">
      <w:pPr>
        <w:jc w:val="both"/>
        <w:rPr>
          <w:rFonts w:asciiTheme="majorBidi" w:hAnsiTheme="majorBidi" w:cstheme="majorBidi"/>
          <w:sz w:val="22"/>
          <w:szCs w:val="22"/>
          <w:lang w:val="en-GB"/>
        </w:rPr>
      </w:pPr>
    </w:p>
    <w:p w14:paraId="7AAEA29B" w14:textId="403CB498" w:rsidR="005070A8" w:rsidRPr="008C40EC" w:rsidRDefault="003A74B3" w:rsidP="00965BBE">
      <w:pPr>
        <w:jc w:val="both"/>
        <w:rPr>
          <w:rFonts w:asciiTheme="majorBidi" w:hAnsiTheme="majorBidi" w:cstheme="majorBidi"/>
          <w:sz w:val="22"/>
          <w:szCs w:val="22"/>
          <w:lang w:val="en-GB"/>
        </w:rPr>
      </w:pPr>
      <w:r w:rsidRPr="003A74B3">
        <w:rPr>
          <w:rFonts w:asciiTheme="majorBidi" w:hAnsiTheme="majorBidi" w:cstheme="majorBidi"/>
          <w:sz w:val="22"/>
          <w:szCs w:val="22"/>
          <w:lang w:val="en-GB"/>
        </w:rPr>
        <w:t>The Paris Agreement requires each Party to submit a Nationally Determined Contribution (NDC) to the UNFCCC every five years. NDCs describe how countries intend to reduce their emissions to help keep the increase in global temperature well below 2°C and adapt to the impacts of climate change. The third round of submissions takes place in 2025. According to Climate Watch, 121 countries have already submitted their updated NDCs, while 76, including major emitters such as India, have not yet done so.</w:t>
      </w:r>
    </w:p>
    <w:p w14:paraId="4CCA49C0" w14:textId="77777777" w:rsidR="003A74B3" w:rsidRDefault="003A74B3" w:rsidP="00965BBE">
      <w:pPr>
        <w:jc w:val="both"/>
        <w:rPr>
          <w:rFonts w:asciiTheme="majorBidi" w:hAnsiTheme="majorBidi" w:cstheme="majorBidi"/>
          <w:sz w:val="22"/>
          <w:szCs w:val="22"/>
          <w:lang w:val="en-GB"/>
        </w:rPr>
      </w:pPr>
    </w:p>
    <w:p w14:paraId="58D9C9FE" w14:textId="77777777" w:rsidR="003A74B3" w:rsidRDefault="003A74B3" w:rsidP="00965BBE">
      <w:pPr>
        <w:jc w:val="both"/>
        <w:rPr>
          <w:rFonts w:asciiTheme="majorBidi" w:hAnsiTheme="majorBidi" w:cstheme="majorBidi"/>
          <w:sz w:val="22"/>
          <w:szCs w:val="22"/>
          <w:lang w:val="en-GB"/>
        </w:rPr>
      </w:pPr>
      <w:r w:rsidRPr="003A74B3">
        <w:rPr>
          <w:rFonts w:asciiTheme="majorBidi" w:hAnsiTheme="majorBidi" w:cstheme="majorBidi"/>
          <w:sz w:val="22"/>
          <w:szCs w:val="22"/>
          <w:lang w:val="en-GB"/>
        </w:rPr>
        <w:t>In this context, I conducted an analysis of both the latest and previous NDCs, with the objective of obtaining an overview of emissions targets at the global and regional level</w:t>
      </w:r>
      <w:r>
        <w:rPr>
          <w:rFonts w:asciiTheme="majorBidi" w:hAnsiTheme="majorBidi" w:cstheme="majorBidi"/>
          <w:sz w:val="22"/>
          <w:szCs w:val="22"/>
          <w:lang w:val="en-GB"/>
        </w:rPr>
        <w:t>.</w:t>
      </w:r>
    </w:p>
    <w:p w14:paraId="0EC41C4E" w14:textId="77777777" w:rsidR="003A74B3" w:rsidRDefault="003A74B3" w:rsidP="00965BBE">
      <w:pPr>
        <w:jc w:val="both"/>
        <w:rPr>
          <w:rFonts w:asciiTheme="majorBidi" w:hAnsiTheme="majorBidi" w:cstheme="majorBidi"/>
          <w:sz w:val="22"/>
          <w:szCs w:val="22"/>
          <w:lang w:val="en-GB"/>
        </w:rPr>
      </w:pPr>
    </w:p>
    <w:p w14:paraId="043CAC88" w14:textId="77DBC57B" w:rsidR="00965BBE" w:rsidRDefault="00965BBE" w:rsidP="003A74B3">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Several independent institutes</w:t>
      </w:r>
      <w:r w:rsidR="003A74B3">
        <w:rPr>
          <w:rFonts w:asciiTheme="majorBidi" w:hAnsiTheme="majorBidi" w:cstheme="majorBidi"/>
          <w:sz w:val="22"/>
          <w:szCs w:val="22"/>
          <w:lang w:val="en-GB"/>
        </w:rPr>
        <w:t>,</w:t>
      </w:r>
      <w:r w:rsidR="003A74B3" w:rsidRPr="003A74B3">
        <w:rPr>
          <w:rFonts w:asciiTheme="majorBidi" w:hAnsiTheme="majorBidi" w:cstheme="majorBidi"/>
          <w:sz w:val="22"/>
          <w:szCs w:val="22"/>
          <w:lang w:val="en-GB"/>
        </w:rPr>
        <w:t xml:space="preserve"> </w:t>
      </w:r>
      <w:r w:rsidR="003A74B3" w:rsidRPr="008C40EC">
        <w:rPr>
          <w:rFonts w:asciiTheme="majorBidi" w:hAnsiTheme="majorBidi" w:cstheme="majorBidi"/>
          <w:sz w:val="22"/>
          <w:szCs w:val="22"/>
          <w:lang w:val="en-GB"/>
        </w:rPr>
        <w:t>such as Climate Action Tracker, the 1.5°C National Pathway Explorer, the PBL Netherlands Environmental Assessment Agency, Climate Resource, and the UNDP</w:t>
      </w:r>
      <w:r w:rsidR="003A74B3">
        <w:rPr>
          <w:rFonts w:asciiTheme="majorBidi" w:hAnsiTheme="majorBidi" w:cstheme="majorBidi"/>
          <w:sz w:val="22"/>
          <w:szCs w:val="22"/>
          <w:lang w:val="en-GB"/>
        </w:rPr>
        <w:t>,</w:t>
      </w:r>
      <w:r w:rsidRPr="008C40EC">
        <w:rPr>
          <w:rFonts w:asciiTheme="majorBidi" w:hAnsiTheme="majorBidi" w:cstheme="majorBidi"/>
          <w:sz w:val="22"/>
          <w:szCs w:val="22"/>
          <w:lang w:val="en-GB"/>
        </w:rPr>
        <w:t xml:space="preserve"> have already </w:t>
      </w:r>
      <w:r w:rsidR="003A74B3">
        <w:rPr>
          <w:rFonts w:asciiTheme="majorBidi" w:hAnsiTheme="majorBidi" w:cstheme="majorBidi"/>
          <w:sz w:val="22"/>
          <w:szCs w:val="22"/>
          <w:lang w:val="en-GB"/>
        </w:rPr>
        <w:t>collected and harmonised</w:t>
      </w:r>
      <w:r w:rsidRPr="008C40EC">
        <w:rPr>
          <w:rFonts w:asciiTheme="majorBidi" w:hAnsiTheme="majorBidi" w:cstheme="majorBidi"/>
          <w:sz w:val="22"/>
          <w:szCs w:val="22"/>
          <w:lang w:val="en-GB"/>
        </w:rPr>
        <w:t xml:space="preserve"> NDC targets</w:t>
      </w:r>
      <w:r w:rsidR="003A74B3" w:rsidRPr="003A74B3">
        <w:rPr>
          <w:lang w:val="en-GB"/>
        </w:rPr>
        <w:t xml:space="preserve"> </w:t>
      </w:r>
      <w:r w:rsidR="003A74B3" w:rsidRPr="003A74B3">
        <w:rPr>
          <w:rFonts w:asciiTheme="majorBidi" w:hAnsiTheme="majorBidi" w:cstheme="majorBidi"/>
          <w:sz w:val="22"/>
          <w:szCs w:val="22"/>
          <w:lang w:val="en-GB"/>
        </w:rPr>
        <w:t>However, these initiatives do not cover all countries and often provide targets either including or excluding the LULUCF sector, but rarely both.</w:t>
      </w:r>
    </w:p>
    <w:p w14:paraId="5E3205CD" w14:textId="77777777" w:rsidR="003A74B3" w:rsidRDefault="003A74B3" w:rsidP="00965BBE">
      <w:pPr>
        <w:jc w:val="both"/>
        <w:rPr>
          <w:rFonts w:asciiTheme="majorBidi" w:hAnsiTheme="majorBidi" w:cstheme="majorBidi"/>
          <w:sz w:val="22"/>
          <w:szCs w:val="22"/>
          <w:lang w:val="en-GB"/>
        </w:rPr>
      </w:pPr>
    </w:p>
    <w:p w14:paraId="124CE3FE" w14:textId="5213D728" w:rsidR="00965BBE" w:rsidRDefault="003A74B3" w:rsidP="00965BBE">
      <w:pPr>
        <w:jc w:val="both"/>
        <w:rPr>
          <w:rFonts w:asciiTheme="majorBidi" w:hAnsiTheme="majorBidi" w:cstheme="majorBidi"/>
          <w:sz w:val="22"/>
          <w:szCs w:val="22"/>
          <w:lang w:val="en-GB"/>
        </w:rPr>
      </w:pPr>
      <w:r w:rsidRPr="003A74B3">
        <w:rPr>
          <w:rFonts w:asciiTheme="majorBidi" w:hAnsiTheme="majorBidi" w:cstheme="majorBidi"/>
          <w:sz w:val="22"/>
          <w:szCs w:val="22"/>
          <w:lang w:val="en-GB"/>
        </w:rPr>
        <w:t>This work therefore aims to compile the official NDC data and integrate the information from these various sources into a single, detailed, and comprehensive dataset.</w:t>
      </w:r>
    </w:p>
    <w:p w14:paraId="01F62D09" w14:textId="77777777" w:rsidR="003A74B3" w:rsidRPr="008C40EC" w:rsidRDefault="003A74B3" w:rsidP="00965BBE">
      <w:pPr>
        <w:jc w:val="both"/>
        <w:rPr>
          <w:rFonts w:asciiTheme="majorBidi" w:hAnsiTheme="majorBidi" w:cstheme="majorBidi"/>
          <w:sz w:val="22"/>
          <w:szCs w:val="22"/>
          <w:lang w:val="en-GB"/>
        </w:rPr>
      </w:pPr>
    </w:p>
    <w:p w14:paraId="41739A1B" w14:textId="77CB56F2" w:rsidR="00146A6A" w:rsidRPr="007018EF" w:rsidRDefault="00146A6A" w:rsidP="00965BBE">
      <w:pPr>
        <w:pStyle w:val="Paragraphedeliste"/>
        <w:numPr>
          <w:ilvl w:val="0"/>
          <w:numId w:val="1"/>
        </w:numPr>
        <w:jc w:val="both"/>
        <w:rPr>
          <w:rFonts w:asciiTheme="majorBidi" w:hAnsiTheme="majorBidi" w:cstheme="majorBidi"/>
          <w:b/>
          <w:bCs/>
          <w:lang w:val="en-GB"/>
        </w:rPr>
      </w:pPr>
      <w:r w:rsidRPr="007018EF">
        <w:rPr>
          <w:rFonts w:asciiTheme="majorBidi" w:hAnsiTheme="majorBidi" w:cstheme="majorBidi"/>
          <w:b/>
          <w:bCs/>
          <w:lang w:val="en-GB"/>
        </w:rPr>
        <w:t>Explanation of columns</w:t>
      </w:r>
    </w:p>
    <w:p w14:paraId="587B87E7" w14:textId="77777777" w:rsidR="001B1DD9" w:rsidRPr="008C40EC" w:rsidRDefault="001B1DD9" w:rsidP="001B1DD9">
      <w:pPr>
        <w:jc w:val="both"/>
        <w:rPr>
          <w:rFonts w:asciiTheme="majorBidi" w:hAnsiTheme="majorBidi" w:cstheme="majorBidi"/>
          <w:sz w:val="22"/>
          <w:szCs w:val="22"/>
          <w:lang w:val="en-GB"/>
        </w:rPr>
      </w:pPr>
    </w:p>
    <w:p w14:paraId="0A0D7714" w14:textId="77777777" w:rsidR="003A74B3" w:rsidRPr="003A74B3" w:rsidRDefault="003A74B3" w:rsidP="003A74B3">
      <w:pPr>
        <w:rPr>
          <w:rFonts w:asciiTheme="majorBidi" w:hAnsiTheme="majorBidi" w:cstheme="majorBidi"/>
          <w:sz w:val="22"/>
          <w:szCs w:val="22"/>
          <w:lang w:val="en-GB"/>
        </w:rPr>
      </w:pPr>
      <w:r w:rsidRPr="003A74B3">
        <w:rPr>
          <w:rFonts w:asciiTheme="majorBidi" w:hAnsiTheme="majorBidi" w:cstheme="majorBidi"/>
          <w:sz w:val="22"/>
          <w:szCs w:val="22"/>
          <w:lang w:val="en-GB"/>
        </w:rPr>
        <w:t>The dataset has been designed to be as detailed as possible regarding both methodological choices and the content of the NDCs.</w:t>
      </w:r>
    </w:p>
    <w:p w14:paraId="4CE4D991" w14:textId="419DE0EE" w:rsidR="008C40EC" w:rsidRDefault="003A74B3" w:rsidP="003A74B3">
      <w:pPr>
        <w:jc w:val="both"/>
        <w:rPr>
          <w:rFonts w:asciiTheme="majorBidi" w:hAnsiTheme="majorBidi" w:cstheme="majorBidi"/>
          <w:sz w:val="22"/>
          <w:szCs w:val="22"/>
          <w:lang w:val="en-GB"/>
        </w:rPr>
      </w:pPr>
      <w:r w:rsidRPr="003A74B3">
        <w:rPr>
          <w:rFonts w:asciiTheme="majorBidi" w:hAnsiTheme="majorBidi" w:cstheme="majorBidi"/>
          <w:sz w:val="22"/>
          <w:szCs w:val="22"/>
          <w:lang w:val="en-GB"/>
        </w:rPr>
        <w:t>The initial columns (those before the yellow section) describe the mitigation commitments exactly as expressed in the submitted NDCs: mitigation rates, base years, BAU levels, and unconditional and conditional targets.</w:t>
      </w:r>
    </w:p>
    <w:p w14:paraId="2D491038" w14:textId="36F507AF" w:rsidR="008C40EC" w:rsidRPr="0019515B" w:rsidRDefault="008C40EC" w:rsidP="008C40EC">
      <w:pPr>
        <w:jc w:val="both"/>
        <w:rPr>
          <w:rFonts w:asciiTheme="majorBidi" w:hAnsiTheme="majorBidi" w:cstheme="majorBidi"/>
          <w:sz w:val="22"/>
          <w:szCs w:val="22"/>
          <w:lang w:val="en-GB"/>
        </w:rPr>
      </w:pPr>
      <w:r>
        <w:rPr>
          <w:rFonts w:asciiTheme="majorBidi" w:hAnsiTheme="majorBidi" w:cstheme="majorBidi"/>
          <w:sz w:val="22"/>
          <w:szCs w:val="22"/>
          <w:lang w:val="en-GB"/>
        </w:rPr>
        <w:t>The coloured columns (except light green) contain only numbers, expressed in MtCO2eq or</w:t>
      </w:r>
      <w:r w:rsidR="003A74B3">
        <w:rPr>
          <w:rFonts w:asciiTheme="majorBidi" w:hAnsiTheme="majorBidi" w:cstheme="majorBidi"/>
          <w:sz w:val="22"/>
          <w:szCs w:val="22"/>
          <w:lang w:val="en-GB"/>
        </w:rPr>
        <w:t xml:space="preserve"> in</w:t>
      </w:r>
      <w:r>
        <w:rPr>
          <w:rFonts w:asciiTheme="majorBidi" w:hAnsiTheme="majorBidi" w:cstheme="majorBidi"/>
          <w:sz w:val="22"/>
          <w:szCs w:val="22"/>
          <w:lang w:val="en-GB"/>
        </w:rPr>
        <w:t xml:space="preserve"> MUSD, </w:t>
      </w:r>
      <w:r w:rsidR="003A74B3" w:rsidRPr="003A74B3">
        <w:rPr>
          <w:rFonts w:asciiTheme="majorBidi" w:hAnsiTheme="majorBidi" w:cstheme="majorBidi"/>
          <w:sz w:val="22"/>
          <w:szCs w:val="22"/>
          <w:lang w:val="en-GB"/>
        </w:rPr>
        <w:t>and are therefore directly usable for quantitative analysis</w:t>
      </w:r>
      <w:r>
        <w:rPr>
          <w:rFonts w:asciiTheme="majorBidi" w:hAnsiTheme="majorBidi" w:cstheme="majorBidi"/>
          <w:sz w:val="22"/>
          <w:szCs w:val="22"/>
          <w:lang w:val="en-GB"/>
        </w:rPr>
        <w:t>.</w:t>
      </w:r>
    </w:p>
    <w:p w14:paraId="581540E6" w14:textId="77777777" w:rsidR="008C40EC" w:rsidRDefault="008C40EC" w:rsidP="008C40EC">
      <w:pPr>
        <w:jc w:val="both"/>
        <w:rPr>
          <w:rFonts w:asciiTheme="majorBidi" w:hAnsiTheme="majorBidi" w:cstheme="majorBidi"/>
          <w:b/>
          <w:bCs/>
          <w:sz w:val="22"/>
          <w:szCs w:val="22"/>
          <w:lang w:val="en-GB"/>
        </w:rPr>
      </w:pPr>
    </w:p>
    <w:p w14:paraId="136F2891" w14:textId="77777777" w:rsidR="008C40EC" w:rsidRDefault="008C40EC" w:rsidP="008C40EC">
      <w:pPr>
        <w:jc w:val="both"/>
        <w:rPr>
          <w:rFonts w:asciiTheme="majorBidi" w:hAnsiTheme="majorBidi" w:cstheme="majorBidi"/>
          <w:sz w:val="22"/>
          <w:szCs w:val="22"/>
          <w:lang w:val="en-GB"/>
        </w:rPr>
      </w:pPr>
      <w:r w:rsidRPr="008C40EC">
        <w:rPr>
          <w:rFonts w:asciiTheme="majorBidi" w:hAnsiTheme="majorBidi" w:cstheme="majorBidi"/>
          <w:b/>
          <w:bCs/>
          <w:sz w:val="22"/>
          <w:szCs w:val="22"/>
          <w:lang w:val="en-GB"/>
        </w:rPr>
        <w:t>Yellow</w:t>
      </w:r>
      <w:r w:rsidRPr="008C40EC">
        <w:rPr>
          <w:rFonts w:asciiTheme="majorBidi" w:hAnsiTheme="majorBidi" w:cstheme="majorBidi"/>
          <w:sz w:val="22"/>
          <w:szCs w:val="22"/>
          <w:lang w:val="en-GB"/>
        </w:rPr>
        <w:t>: NDCs excluding LULUCF:</w:t>
      </w:r>
    </w:p>
    <w:p w14:paraId="0777DAE6" w14:textId="25F71862" w:rsidR="008C40EC" w:rsidRPr="008C40EC" w:rsidRDefault="008C40EC" w:rsidP="008C40EC">
      <w:pPr>
        <w:jc w:val="both"/>
        <w:rPr>
          <w:rFonts w:asciiTheme="majorBidi" w:hAnsiTheme="majorBidi" w:cstheme="majorBidi"/>
          <w:sz w:val="22"/>
          <w:szCs w:val="22"/>
          <w:lang w:val="en-GB"/>
        </w:rPr>
      </w:pPr>
      <w:r w:rsidRPr="008C40EC">
        <w:rPr>
          <w:rFonts w:asciiTheme="majorBidi" w:hAnsiTheme="majorBidi" w:cstheme="majorBidi"/>
          <w:i/>
          <w:iCs/>
          <w:sz w:val="22"/>
          <w:szCs w:val="22"/>
          <w:lang w:val="en-GB"/>
        </w:rPr>
        <w:t xml:space="preserve">On the left side: </w:t>
      </w:r>
      <w:r w:rsidRPr="008C40EC">
        <w:rPr>
          <w:rFonts w:asciiTheme="majorBidi" w:hAnsiTheme="majorBidi" w:cstheme="majorBidi"/>
          <w:sz w:val="22"/>
          <w:szCs w:val="22"/>
          <w:lang w:val="en-GB"/>
        </w:rPr>
        <w:t>Conditional targets for 2030 and 2035.</w:t>
      </w:r>
    </w:p>
    <w:p w14:paraId="1C1553AB" w14:textId="77777777" w:rsidR="008C40EC" w:rsidRPr="008C40EC" w:rsidRDefault="008C40EC" w:rsidP="008C40EC">
      <w:pPr>
        <w:jc w:val="both"/>
        <w:rPr>
          <w:rFonts w:asciiTheme="majorBidi" w:hAnsiTheme="majorBidi" w:cstheme="majorBidi"/>
          <w:sz w:val="22"/>
          <w:szCs w:val="22"/>
          <w:lang w:val="en-GB"/>
        </w:rPr>
      </w:pPr>
      <w:r w:rsidRPr="008C40EC">
        <w:rPr>
          <w:rFonts w:asciiTheme="majorBidi" w:hAnsiTheme="majorBidi" w:cstheme="majorBidi"/>
          <w:i/>
          <w:iCs/>
          <w:sz w:val="22"/>
          <w:szCs w:val="22"/>
          <w:lang w:val="en-GB"/>
        </w:rPr>
        <w:t>On the right side:</w:t>
      </w:r>
      <w:r w:rsidRPr="008C40EC">
        <w:rPr>
          <w:rFonts w:asciiTheme="majorBidi" w:hAnsiTheme="majorBidi" w:cstheme="majorBidi"/>
          <w:sz w:val="22"/>
          <w:szCs w:val="22"/>
          <w:lang w:val="en-GB"/>
        </w:rPr>
        <w:t xml:space="preserve"> Unconditional targets for 2030 and 2035.</w:t>
      </w:r>
    </w:p>
    <w:p w14:paraId="1ED86A37" w14:textId="77777777" w:rsidR="008C40EC" w:rsidRDefault="008C40EC" w:rsidP="008C40EC">
      <w:pPr>
        <w:jc w:val="both"/>
        <w:rPr>
          <w:rFonts w:asciiTheme="majorBidi" w:hAnsiTheme="majorBidi" w:cstheme="majorBidi"/>
          <w:b/>
          <w:bCs/>
          <w:sz w:val="22"/>
          <w:szCs w:val="22"/>
          <w:lang w:val="en-GB"/>
        </w:rPr>
      </w:pPr>
    </w:p>
    <w:p w14:paraId="79377DBE" w14:textId="13758768" w:rsidR="008C40EC" w:rsidRPr="008C40EC" w:rsidRDefault="008C40EC" w:rsidP="008C40EC">
      <w:pPr>
        <w:jc w:val="both"/>
        <w:rPr>
          <w:rFonts w:asciiTheme="majorBidi" w:hAnsiTheme="majorBidi" w:cstheme="majorBidi"/>
          <w:sz w:val="22"/>
          <w:szCs w:val="22"/>
          <w:lang w:val="en-GB"/>
        </w:rPr>
      </w:pPr>
      <w:r w:rsidRPr="008C40EC">
        <w:rPr>
          <w:rFonts w:asciiTheme="majorBidi" w:hAnsiTheme="majorBidi" w:cstheme="majorBidi"/>
          <w:b/>
          <w:bCs/>
          <w:sz w:val="22"/>
          <w:szCs w:val="22"/>
          <w:lang w:val="en-GB"/>
        </w:rPr>
        <w:t xml:space="preserve">Blue: </w:t>
      </w:r>
      <w:r w:rsidRPr="008C40EC">
        <w:rPr>
          <w:rFonts w:asciiTheme="majorBidi" w:hAnsiTheme="majorBidi" w:cstheme="majorBidi"/>
          <w:sz w:val="22"/>
          <w:szCs w:val="22"/>
          <w:lang w:val="en-GB"/>
        </w:rPr>
        <w:t>2030 NDCs including LULUCF</w:t>
      </w:r>
    </w:p>
    <w:p w14:paraId="60DFCBD2" w14:textId="77777777" w:rsidR="008C40EC" w:rsidRPr="008C40EC" w:rsidRDefault="008C40EC" w:rsidP="008C40EC">
      <w:pPr>
        <w:jc w:val="both"/>
        <w:rPr>
          <w:rFonts w:asciiTheme="majorBidi" w:hAnsiTheme="majorBidi" w:cstheme="majorBidi"/>
          <w:sz w:val="22"/>
          <w:szCs w:val="22"/>
          <w:lang w:val="en-GB"/>
        </w:rPr>
      </w:pPr>
      <w:r w:rsidRPr="008C40EC">
        <w:rPr>
          <w:rFonts w:asciiTheme="majorBidi" w:hAnsiTheme="majorBidi" w:cstheme="majorBidi"/>
          <w:i/>
          <w:iCs/>
          <w:sz w:val="22"/>
          <w:szCs w:val="22"/>
          <w:lang w:val="en-GB"/>
        </w:rPr>
        <w:t xml:space="preserve">On the left side: </w:t>
      </w:r>
      <w:r w:rsidRPr="008C40EC">
        <w:rPr>
          <w:rFonts w:asciiTheme="majorBidi" w:hAnsiTheme="majorBidi" w:cstheme="majorBidi"/>
          <w:sz w:val="22"/>
          <w:szCs w:val="22"/>
          <w:lang w:val="en-GB"/>
        </w:rPr>
        <w:t>Conditional 2030 target.</w:t>
      </w:r>
    </w:p>
    <w:p w14:paraId="049B236A" w14:textId="77777777" w:rsidR="008C40EC" w:rsidRPr="008C40EC" w:rsidRDefault="008C40EC" w:rsidP="008C40EC">
      <w:pPr>
        <w:jc w:val="both"/>
        <w:rPr>
          <w:rFonts w:asciiTheme="majorBidi" w:hAnsiTheme="majorBidi" w:cstheme="majorBidi"/>
          <w:sz w:val="22"/>
          <w:szCs w:val="22"/>
          <w:lang w:val="en-GB"/>
        </w:rPr>
      </w:pPr>
      <w:r w:rsidRPr="008C40EC">
        <w:rPr>
          <w:rFonts w:asciiTheme="majorBidi" w:hAnsiTheme="majorBidi" w:cstheme="majorBidi"/>
          <w:i/>
          <w:iCs/>
          <w:sz w:val="22"/>
          <w:szCs w:val="22"/>
          <w:lang w:val="en-GB"/>
        </w:rPr>
        <w:t>On the right side:</w:t>
      </w:r>
      <w:r w:rsidRPr="008C40EC">
        <w:rPr>
          <w:rFonts w:asciiTheme="majorBidi" w:hAnsiTheme="majorBidi" w:cstheme="majorBidi"/>
          <w:sz w:val="22"/>
          <w:szCs w:val="22"/>
          <w:lang w:val="en-GB"/>
        </w:rPr>
        <w:t xml:space="preserve"> Unconditional 2030 target.</w:t>
      </w:r>
    </w:p>
    <w:p w14:paraId="17D9B2CB" w14:textId="77777777" w:rsidR="008C40EC" w:rsidRDefault="008C40EC" w:rsidP="008C40EC">
      <w:pPr>
        <w:jc w:val="both"/>
        <w:rPr>
          <w:rFonts w:asciiTheme="majorBidi" w:hAnsiTheme="majorBidi" w:cstheme="majorBidi"/>
          <w:b/>
          <w:bCs/>
          <w:sz w:val="22"/>
          <w:szCs w:val="22"/>
          <w:lang w:val="en-GB"/>
        </w:rPr>
      </w:pPr>
    </w:p>
    <w:p w14:paraId="5310242F" w14:textId="1A6EFEC6" w:rsidR="008C40EC" w:rsidRPr="008C40EC" w:rsidRDefault="008C40EC" w:rsidP="008C40EC">
      <w:pPr>
        <w:jc w:val="both"/>
        <w:rPr>
          <w:rFonts w:asciiTheme="majorBidi" w:hAnsiTheme="majorBidi" w:cstheme="majorBidi"/>
          <w:sz w:val="22"/>
          <w:szCs w:val="22"/>
          <w:lang w:val="en-GB"/>
        </w:rPr>
      </w:pPr>
      <w:r w:rsidRPr="008C40EC">
        <w:rPr>
          <w:rFonts w:asciiTheme="majorBidi" w:hAnsiTheme="majorBidi" w:cstheme="majorBidi"/>
          <w:b/>
          <w:bCs/>
          <w:sz w:val="22"/>
          <w:szCs w:val="22"/>
          <w:lang w:val="en-GB"/>
        </w:rPr>
        <w:t xml:space="preserve">Pink: </w:t>
      </w:r>
      <w:r w:rsidR="003A74B3" w:rsidRPr="003A74B3">
        <w:rPr>
          <w:rFonts w:asciiTheme="majorBidi" w:hAnsiTheme="majorBidi" w:cstheme="majorBidi"/>
          <w:sz w:val="22"/>
          <w:szCs w:val="22"/>
          <w:lang w:val="en-GB"/>
        </w:rPr>
        <w:t>Used when a country provides only a conditional target (e.g., Egypt or Afghanistan). In such cases, the conditional figure is also used to fill the unconditional column.</w:t>
      </w:r>
    </w:p>
    <w:p w14:paraId="4CE00BE8" w14:textId="77777777" w:rsidR="008C40EC" w:rsidRDefault="008C40EC" w:rsidP="008C40EC">
      <w:pPr>
        <w:jc w:val="both"/>
        <w:rPr>
          <w:rFonts w:asciiTheme="majorBidi" w:hAnsiTheme="majorBidi" w:cstheme="majorBidi"/>
          <w:b/>
          <w:bCs/>
          <w:sz w:val="22"/>
          <w:szCs w:val="22"/>
          <w:lang w:val="en-GB"/>
        </w:rPr>
      </w:pPr>
    </w:p>
    <w:p w14:paraId="3E10108F" w14:textId="1BA95496" w:rsidR="008C40EC" w:rsidRPr="008C40EC" w:rsidRDefault="008C40EC" w:rsidP="008C40EC">
      <w:pPr>
        <w:jc w:val="both"/>
        <w:rPr>
          <w:rFonts w:asciiTheme="majorBidi" w:hAnsiTheme="majorBidi" w:cstheme="majorBidi"/>
          <w:sz w:val="22"/>
          <w:szCs w:val="22"/>
          <w:lang w:val="en-GB"/>
        </w:rPr>
      </w:pPr>
      <w:r w:rsidRPr="008C40EC">
        <w:rPr>
          <w:rFonts w:asciiTheme="majorBidi" w:hAnsiTheme="majorBidi" w:cstheme="majorBidi"/>
          <w:b/>
          <w:bCs/>
          <w:sz w:val="22"/>
          <w:szCs w:val="22"/>
          <w:lang w:val="en-GB"/>
        </w:rPr>
        <w:t xml:space="preserve">Green (dark): </w:t>
      </w:r>
      <w:r w:rsidR="003A74B3">
        <w:rPr>
          <w:rFonts w:asciiTheme="majorBidi" w:hAnsiTheme="majorBidi" w:cstheme="majorBidi"/>
          <w:sz w:val="22"/>
          <w:szCs w:val="22"/>
          <w:lang w:val="en-GB"/>
        </w:rPr>
        <w:t>Annual</w:t>
      </w:r>
      <w:r w:rsidRPr="008C40EC">
        <w:rPr>
          <w:rFonts w:asciiTheme="majorBidi" w:hAnsiTheme="majorBidi" w:cstheme="majorBidi"/>
          <w:sz w:val="22"/>
          <w:szCs w:val="22"/>
          <w:lang w:val="en-GB"/>
        </w:rPr>
        <w:t xml:space="preserve"> </w:t>
      </w:r>
      <w:r w:rsidR="003A74B3">
        <w:rPr>
          <w:rFonts w:asciiTheme="majorBidi" w:hAnsiTheme="majorBidi" w:cstheme="majorBidi"/>
          <w:sz w:val="22"/>
          <w:szCs w:val="22"/>
          <w:lang w:val="en-GB"/>
        </w:rPr>
        <w:t>financial needs (in MUSD) required to achieve the NDC, overall and by component</w:t>
      </w:r>
      <w:r w:rsidRPr="008C40EC">
        <w:rPr>
          <w:rFonts w:asciiTheme="majorBidi" w:hAnsiTheme="majorBidi" w:cstheme="majorBidi"/>
          <w:sz w:val="22"/>
          <w:szCs w:val="22"/>
          <w:lang w:val="en-GB"/>
        </w:rPr>
        <w:t xml:space="preserve">. Most of the time, countries </w:t>
      </w:r>
      <w:r w:rsidR="003A74B3">
        <w:rPr>
          <w:rFonts w:asciiTheme="majorBidi" w:hAnsiTheme="majorBidi" w:cstheme="majorBidi"/>
          <w:sz w:val="22"/>
          <w:szCs w:val="22"/>
          <w:lang w:val="en-GB"/>
        </w:rPr>
        <w:t>express</w:t>
      </w:r>
      <w:r w:rsidRPr="008C40EC">
        <w:rPr>
          <w:rFonts w:asciiTheme="majorBidi" w:hAnsiTheme="majorBidi" w:cstheme="majorBidi"/>
          <w:sz w:val="22"/>
          <w:szCs w:val="22"/>
          <w:lang w:val="en-GB"/>
        </w:rPr>
        <w:t xml:space="preserve"> </w:t>
      </w:r>
      <w:r w:rsidR="003A74B3">
        <w:rPr>
          <w:rFonts w:asciiTheme="majorBidi" w:hAnsiTheme="majorBidi" w:cstheme="majorBidi"/>
          <w:sz w:val="22"/>
          <w:szCs w:val="22"/>
          <w:lang w:val="en-GB"/>
        </w:rPr>
        <w:t>needs over a</w:t>
      </w:r>
      <w:r w:rsidRPr="008C40EC">
        <w:rPr>
          <w:rFonts w:asciiTheme="majorBidi" w:hAnsiTheme="majorBidi" w:cstheme="majorBidi"/>
          <w:sz w:val="22"/>
          <w:szCs w:val="22"/>
          <w:lang w:val="en-GB"/>
        </w:rPr>
        <w:t xml:space="preserve"> 5-year</w:t>
      </w:r>
      <w:r w:rsidR="003A74B3">
        <w:rPr>
          <w:rFonts w:asciiTheme="majorBidi" w:hAnsiTheme="majorBidi" w:cstheme="majorBidi"/>
          <w:sz w:val="22"/>
          <w:szCs w:val="22"/>
          <w:lang w:val="en-GB"/>
        </w:rPr>
        <w:t xml:space="preserve"> or 10-year</w:t>
      </w:r>
      <w:r w:rsidRPr="008C40EC">
        <w:rPr>
          <w:rFonts w:asciiTheme="majorBidi" w:hAnsiTheme="majorBidi" w:cstheme="majorBidi"/>
          <w:sz w:val="22"/>
          <w:szCs w:val="22"/>
          <w:lang w:val="en-GB"/>
        </w:rPr>
        <w:t xml:space="preserve"> period. </w:t>
      </w:r>
      <w:r w:rsidR="003A74B3">
        <w:rPr>
          <w:rFonts w:asciiTheme="majorBidi" w:hAnsiTheme="majorBidi" w:cstheme="majorBidi"/>
          <w:sz w:val="22"/>
          <w:szCs w:val="22"/>
          <w:lang w:val="en-GB"/>
        </w:rPr>
        <w:t>We converted these into annual values. Categories include:</w:t>
      </w:r>
    </w:p>
    <w:p w14:paraId="242A929B" w14:textId="2598C637" w:rsidR="008C40EC" w:rsidRDefault="00AC1831" w:rsidP="008C40EC">
      <w:pPr>
        <w:pStyle w:val="Paragraphedeliste"/>
        <w:numPr>
          <w:ilvl w:val="0"/>
          <w:numId w:val="2"/>
        </w:numPr>
        <w:jc w:val="both"/>
        <w:rPr>
          <w:rFonts w:asciiTheme="majorBidi" w:hAnsiTheme="majorBidi" w:cstheme="majorBidi"/>
          <w:sz w:val="22"/>
          <w:szCs w:val="22"/>
          <w:lang w:val="en-GB"/>
        </w:rPr>
      </w:pPr>
      <w:r>
        <w:rPr>
          <w:rFonts w:asciiTheme="majorBidi" w:hAnsiTheme="majorBidi" w:cstheme="majorBidi"/>
          <w:sz w:val="22"/>
          <w:szCs w:val="22"/>
          <w:lang w:val="en-GB"/>
        </w:rPr>
        <w:t>Total</w:t>
      </w:r>
      <w:r w:rsidR="008C40EC" w:rsidRPr="008C40EC">
        <w:rPr>
          <w:rFonts w:asciiTheme="majorBidi" w:hAnsiTheme="majorBidi" w:cstheme="majorBidi"/>
          <w:sz w:val="22"/>
          <w:szCs w:val="22"/>
          <w:lang w:val="en-GB"/>
        </w:rPr>
        <w:t>, conditional</w:t>
      </w:r>
      <w:r>
        <w:rPr>
          <w:rFonts w:asciiTheme="majorBidi" w:hAnsiTheme="majorBidi" w:cstheme="majorBidi"/>
          <w:sz w:val="22"/>
          <w:szCs w:val="22"/>
          <w:lang w:val="en-GB"/>
        </w:rPr>
        <w:t>,</w:t>
      </w:r>
      <w:r w:rsidR="008C40EC" w:rsidRPr="008C40EC">
        <w:rPr>
          <w:rFonts w:asciiTheme="majorBidi" w:hAnsiTheme="majorBidi" w:cstheme="majorBidi"/>
          <w:sz w:val="22"/>
          <w:szCs w:val="22"/>
          <w:lang w:val="en-GB"/>
        </w:rPr>
        <w:t xml:space="preserve"> and unconditional</w:t>
      </w:r>
      <w:r>
        <w:rPr>
          <w:rFonts w:asciiTheme="majorBidi" w:hAnsiTheme="majorBidi" w:cstheme="majorBidi"/>
          <w:sz w:val="22"/>
          <w:szCs w:val="22"/>
          <w:lang w:val="en-GB"/>
        </w:rPr>
        <w:t xml:space="preserve"> needs for mitigation</w:t>
      </w:r>
    </w:p>
    <w:p w14:paraId="3AD21DD7" w14:textId="618BE95E" w:rsidR="008C40EC" w:rsidRDefault="00AC1831" w:rsidP="00AC1831">
      <w:pPr>
        <w:pStyle w:val="Paragraphedeliste"/>
        <w:numPr>
          <w:ilvl w:val="0"/>
          <w:numId w:val="2"/>
        </w:numPr>
        <w:jc w:val="both"/>
        <w:rPr>
          <w:rFonts w:asciiTheme="majorBidi" w:hAnsiTheme="majorBidi" w:cstheme="majorBidi"/>
          <w:sz w:val="22"/>
          <w:szCs w:val="22"/>
          <w:lang w:val="en-GB"/>
        </w:rPr>
      </w:pPr>
      <w:r>
        <w:rPr>
          <w:rFonts w:asciiTheme="majorBidi" w:hAnsiTheme="majorBidi" w:cstheme="majorBidi"/>
          <w:sz w:val="22"/>
          <w:szCs w:val="22"/>
          <w:lang w:val="en-GB"/>
        </w:rPr>
        <w:t>Total needs for a</w:t>
      </w:r>
      <w:r w:rsidR="008C40EC" w:rsidRPr="008C40EC">
        <w:rPr>
          <w:rFonts w:asciiTheme="majorBidi" w:hAnsiTheme="majorBidi" w:cstheme="majorBidi"/>
          <w:sz w:val="22"/>
          <w:szCs w:val="22"/>
          <w:lang w:val="en-GB"/>
        </w:rPr>
        <w:t>daptation</w:t>
      </w:r>
    </w:p>
    <w:p w14:paraId="73B53B3D" w14:textId="4ECE917A" w:rsidR="008C40EC" w:rsidRDefault="00AC1831" w:rsidP="008C40EC">
      <w:pPr>
        <w:pStyle w:val="Paragraphedeliste"/>
        <w:numPr>
          <w:ilvl w:val="0"/>
          <w:numId w:val="2"/>
        </w:numPr>
        <w:jc w:val="both"/>
        <w:rPr>
          <w:rFonts w:asciiTheme="majorBidi" w:hAnsiTheme="majorBidi" w:cstheme="majorBidi"/>
          <w:sz w:val="22"/>
          <w:szCs w:val="22"/>
          <w:lang w:val="en-GB"/>
        </w:rPr>
      </w:pPr>
      <w:r>
        <w:rPr>
          <w:rFonts w:asciiTheme="majorBidi" w:hAnsiTheme="majorBidi" w:cstheme="majorBidi"/>
          <w:sz w:val="22"/>
          <w:szCs w:val="22"/>
          <w:lang w:val="en-GB"/>
        </w:rPr>
        <w:lastRenderedPageBreak/>
        <w:t>Domestic (unconditional) financing needs</w:t>
      </w:r>
    </w:p>
    <w:p w14:paraId="28515F8A" w14:textId="3F257078" w:rsidR="00AC1831" w:rsidRPr="008C40EC" w:rsidRDefault="00AC1831" w:rsidP="008C40EC">
      <w:pPr>
        <w:pStyle w:val="Paragraphedeliste"/>
        <w:numPr>
          <w:ilvl w:val="0"/>
          <w:numId w:val="2"/>
        </w:numPr>
        <w:jc w:val="both"/>
        <w:rPr>
          <w:rFonts w:asciiTheme="majorBidi" w:hAnsiTheme="majorBidi" w:cstheme="majorBidi"/>
          <w:sz w:val="22"/>
          <w:szCs w:val="22"/>
          <w:lang w:val="en-GB"/>
        </w:rPr>
      </w:pPr>
      <w:r>
        <w:rPr>
          <w:rFonts w:asciiTheme="majorBidi" w:hAnsiTheme="majorBidi" w:cstheme="majorBidi"/>
          <w:sz w:val="22"/>
          <w:szCs w:val="22"/>
          <w:lang w:val="en-GB"/>
        </w:rPr>
        <w:t>International (conditional) financing needs</w:t>
      </w:r>
    </w:p>
    <w:p w14:paraId="7FB1D7F5" w14:textId="77777777" w:rsidR="008C40EC" w:rsidRDefault="008C40EC" w:rsidP="008C40EC">
      <w:pPr>
        <w:jc w:val="both"/>
        <w:rPr>
          <w:rFonts w:asciiTheme="majorBidi" w:hAnsiTheme="majorBidi" w:cstheme="majorBidi"/>
          <w:sz w:val="22"/>
          <w:szCs w:val="22"/>
          <w:lang w:val="en-GB"/>
        </w:rPr>
      </w:pPr>
    </w:p>
    <w:p w14:paraId="43324081" w14:textId="77777777" w:rsidR="000C7AC2" w:rsidRDefault="00146A6A" w:rsidP="000C7AC2">
      <w:pPr>
        <w:jc w:val="both"/>
        <w:rPr>
          <w:rFonts w:asciiTheme="majorBidi" w:hAnsiTheme="majorBidi" w:cstheme="majorBidi"/>
          <w:b/>
          <w:bCs/>
          <w:sz w:val="22"/>
          <w:szCs w:val="22"/>
          <w:lang w:val="en-GB"/>
        </w:rPr>
      </w:pPr>
      <w:r w:rsidRPr="008C40EC">
        <w:rPr>
          <w:rFonts w:asciiTheme="majorBidi" w:hAnsiTheme="majorBidi" w:cstheme="majorBidi"/>
          <w:b/>
          <w:bCs/>
          <w:sz w:val="22"/>
          <w:szCs w:val="22"/>
          <w:lang w:val="en-GB"/>
        </w:rPr>
        <w:t>Construction of yellow and blue columns</w:t>
      </w:r>
    </w:p>
    <w:p w14:paraId="560DBBD5" w14:textId="77777777" w:rsidR="000C7AC2" w:rsidRDefault="000C7AC2" w:rsidP="000C7AC2">
      <w:pPr>
        <w:jc w:val="both"/>
        <w:rPr>
          <w:rFonts w:asciiTheme="majorBidi" w:hAnsiTheme="majorBidi" w:cstheme="majorBidi"/>
          <w:b/>
          <w:bCs/>
          <w:sz w:val="22"/>
          <w:szCs w:val="22"/>
          <w:lang w:val="en-GB"/>
        </w:rPr>
      </w:pPr>
    </w:p>
    <w:p w14:paraId="00A47C9E" w14:textId="57428187" w:rsidR="000C7AC2" w:rsidRDefault="000C7AC2" w:rsidP="000C7AC2">
      <w:pPr>
        <w:jc w:val="both"/>
        <w:rPr>
          <w:rFonts w:asciiTheme="majorBidi" w:hAnsiTheme="majorBidi" w:cstheme="majorBidi"/>
          <w:sz w:val="22"/>
          <w:szCs w:val="22"/>
          <w:lang w:val="en-GB"/>
        </w:rPr>
      </w:pPr>
      <w:r w:rsidRPr="000C7AC2">
        <w:rPr>
          <w:rFonts w:asciiTheme="majorBidi" w:hAnsiTheme="majorBidi" w:cstheme="majorBidi"/>
          <w:sz w:val="22"/>
          <w:szCs w:val="22"/>
          <w:lang w:val="en-GB"/>
        </w:rPr>
        <w:t xml:space="preserve">For most of countries, the </w:t>
      </w:r>
      <w:r>
        <w:rPr>
          <w:rFonts w:asciiTheme="majorBidi" w:hAnsiTheme="majorBidi" w:cstheme="majorBidi"/>
          <w:sz w:val="22"/>
          <w:szCs w:val="22"/>
          <w:lang w:val="en-GB"/>
        </w:rPr>
        <w:t xml:space="preserve">yellow or blue cells, depending on the inclusion of the LULUCF sector, were filled by </w:t>
      </w:r>
      <w:r w:rsidR="00AC1831">
        <w:rPr>
          <w:rFonts w:asciiTheme="majorBidi" w:hAnsiTheme="majorBidi" w:cstheme="majorBidi"/>
          <w:sz w:val="22"/>
          <w:szCs w:val="22"/>
          <w:lang w:val="en-GB"/>
        </w:rPr>
        <w:t xml:space="preserve">directly </w:t>
      </w:r>
      <w:r>
        <w:rPr>
          <w:rFonts w:asciiTheme="majorBidi" w:hAnsiTheme="majorBidi" w:cstheme="majorBidi"/>
          <w:sz w:val="22"/>
          <w:szCs w:val="22"/>
          <w:lang w:val="en-GB"/>
        </w:rPr>
        <w:t>deriving the final targets from the NDC</w:t>
      </w:r>
      <w:r w:rsidR="00AC1831">
        <w:rPr>
          <w:rFonts w:asciiTheme="majorBidi" w:hAnsiTheme="majorBidi" w:cstheme="majorBidi"/>
          <w:sz w:val="22"/>
          <w:szCs w:val="22"/>
          <w:lang w:val="en-GB"/>
        </w:rPr>
        <w:t xml:space="preserve"> text</w:t>
      </w:r>
      <w:r>
        <w:rPr>
          <w:rFonts w:asciiTheme="majorBidi" w:hAnsiTheme="majorBidi" w:cstheme="majorBidi"/>
          <w:sz w:val="22"/>
          <w:szCs w:val="22"/>
          <w:lang w:val="en-GB"/>
        </w:rPr>
        <w:t xml:space="preserve">. </w:t>
      </w:r>
      <w:r w:rsidR="00AC1831">
        <w:rPr>
          <w:rFonts w:asciiTheme="majorBidi" w:hAnsiTheme="majorBidi" w:cstheme="majorBidi"/>
          <w:sz w:val="22"/>
          <w:szCs w:val="22"/>
          <w:lang w:val="en-GB"/>
        </w:rPr>
        <w:t>The most frequent formulas used were:</w:t>
      </w:r>
      <w:r>
        <w:rPr>
          <w:rFonts w:asciiTheme="majorBidi" w:hAnsiTheme="majorBidi" w:cstheme="majorBidi"/>
          <w:sz w:val="22"/>
          <w:szCs w:val="22"/>
          <w:lang w:val="en-GB"/>
        </w:rPr>
        <w:t xml:space="preserve"> </w:t>
      </w:r>
    </w:p>
    <w:p w14:paraId="642083D8" w14:textId="77777777" w:rsidR="000C7AC2" w:rsidRDefault="000C7AC2" w:rsidP="000C7AC2">
      <w:pPr>
        <w:jc w:val="both"/>
        <w:rPr>
          <w:rFonts w:asciiTheme="majorBidi" w:hAnsiTheme="majorBidi" w:cstheme="majorBidi"/>
          <w:sz w:val="22"/>
          <w:szCs w:val="22"/>
          <w:lang w:val="en-GB"/>
        </w:rPr>
      </w:pPr>
    </w:p>
    <w:p w14:paraId="2903139C" w14:textId="427191CD" w:rsidR="000C7AC2" w:rsidRPr="000C7AC2" w:rsidRDefault="00D46395" w:rsidP="000C7AC2">
      <w:pPr>
        <w:jc w:val="both"/>
        <w:rPr>
          <w:rFonts w:asciiTheme="majorBidi" w:hAnsiTheme="majorBidi" w:cstheme="majorBidi"/>
          <w:sz w:val="22"/>
          <w:szCs w:val="22"/>
          <w:lang w:val="en-GB"/>
        </w:rPr>
      </w:pPr>
      <m:oMathPara>
        <m:oMath>
          <m:r>
            <w:rPr>
              <w:rFonts w:ascii="Cambria Math" w:hAnsi="Cambria Math" w:cstheme="majorBidi"/>
              <w:sz w:val="22"/>
              <w:szCs w:val="22"/>
              <w:lang w:val="en-GB"/>
            </w:rPr>
            <m:t>reference year-</m:t>
          </m:r>
          <m:r>
            <w:rPr>
              <w:rFonts w:ascii="Cambria Math" w:hAnsi="Cambria Math" w:cstheme="majorBidi"/>
              <w:sz w:val="22"/>
              <w:szCs w:val="22"/>
              <w:lang w:val="en-GB"/>
            </w:rPr>
            <m:t>mitigation level</m:t>
          </m:r>
        </m:oMath>
      </m:oMathPara>
    </w:p>
    <w:p w14:paraId="36531E1C" w14:textId="4DD42820" w:rsidR="000C7AC2" w:rsidRDefault="000C7AC2" w:rsidP="000C7AC2">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Or </w:t>
      </w:r>
    </w:p>
    <w:p w14:paraId="23606892" w14:textId="13F3C105" w:rsidR="000C7AC2" w:rsidRPr="000C7AC2" w:rsidRDefault="00D46395" w:rsidP="000C7AC2">
      <w:pPr>
        <w:jc w:val="both"/>
        <w:rPr>
          <w:rFonts w:asciiTheme="majorBidi" w:hAnsiTheme="majorBidi" w:cstheme="majorBidi"/>
          <w:sz w:val="22"/>
          <w:szCs w:val="22"/>
          <w:lang w:val="en-GB"/>
        </w:rPr>
      </w:pPr>
      <m:oMathPara>
        <m:oMath>
          <m:r>
            <w:rPr>
              <w:rFonts w:ascii="Cambria Math" w:hAnsi="Cambria Math" w:cstheme="majorBidi"/>
              <w:sz w:val="22"/>
              <w:szCs w:val="22"/>
              <w:lang w:val="en-GB"/>
            </w:rPr>
            <m:t xml:space="preserve">reference year × </m:t>
          </m:r>
          <m:d>
            <m:dPr>
              <m:ctrlPr>
                <w:rPr>
                  <w:rFonts w:ascii="Cambria Math" w:hAnsi="Cambria Math" w:cstheme="majorBidi"/>
                  <w:i/>
                  <w:sz w:val="22"/>
                  <w:szCs w:val="22"/>
                  <w:lang w:val="en-GB"/>
                </w:rPr>
              </m:ctrlPr>
            </m:dPr>
            <m:e>
              <m:r>
                <w:rPr>
                  <w:rFonts w:ascii="Cambria Math" w:hAnsi="Cambria Math" w:cstheme="majorBidi"/>
                  <w:sz w:val="22"/>
                  <w:szCs w:val="22"/>
                  <w:lang w:val="en-GB"/>
                </w:rPr>
                <m:t>1-mitigation rate</m:t>
              </m:r>
            </m:e>
          </m:d>
        </m:oMath>
      </m:oMathPara>
    </w:p>
    <w:p w14:paraId="736603A3" w14:textId="77777777" w:rsidR="000C7AC2" w:rsidRDefault="000C7AC2" w:rsidP="000C7AC2">
      <w:pPr>
        <w:jc w:val="both"/>
        <w:rPr>
          <w:rFonts w:asciiTheme="majorBidi" w:hAnsiTheme="majorBidi" w:cstheme="majorBidi"/>
          <w:sz w:val="22"/>
          <w:szCs w:val="22"/>
          <w:lang w:val="en-GB"/>
        </w:rPr>
      </w:pPr>
    </w:p>
    <w:p w14:paraId="33FD9915" w14:textId="53FFE3E2" w:rsidR="000C7AC2" w:rsidRDefault="00AC1831" w:rsidP="000C7AC2">
      <w:pPr>
        <w:jc w:val="both"/>
        <w:rPr>
          <w:rFonts w:asciiTheme="majorBidi" w:hAnsiTheme="majorBidi" w:cstheme="majorBidi"/>
          <w:sz w:val="22"/>
          <w:szCs w:val="22"/>
          <w:lang w:val="en-GB"/>
        </w:rPr>
      </w:pPr>
      <w:r w:rsidRPr="00AC1831">
        <w:rPr>
          <w:rFonts w:asciiTheme="majorBidi" w:hAnsiTheme="majorBidi" w:cstheme="majorBidi"/>
          <w:sz w:val="22"/>
          <w:szCs w:val="22"/>
          <w:lang w:val="en-GB"/>
        </w:rPr>
        <w:t>The reference year corresponded either to an historical baseline (e.g., 1990, 2005, 2008) or to a BAU scenario.</w:t>
      </w:r>
    </w:p>
    <w:p w14:paraId="285D47FF" w14:textId="77777777" w:rsidR="00AC1831" w:rsidRDefault="00AC1831" w:rsidP="000C7AC2">
      <w:pPr>
        <w:jc w:val="both"/>
        <w:rPr>
          <w:rFonts w:asciiTheme="majorBidi" w:hAnsiTheme="majorBidi" w:cstheme="majorBidi"/>
          <w:b/>
          <w:bCs/>
          <w:sz w:val="22"/>
          <w:szCs w:val="22"/>
          <w:lang w:val="en-GB"/>
        </w:rPr>
      </w:pPr>
    </w:p>
    <w:p w14:paraId="16C7AD1B" w14:textId="77777777" w:rsidR="00AC1831" w:rsidRDefault="00AC1831" w:rsidP="00AC1831">
      <w:pPr>
        <w:jc w:val="both"/>
        <w:rPr>
          <w:rFonts w:asciiTheme="majorBidi" w:hAnsiTheme="majorBidi" w:cstheme="majorBidi"/>
          <w:sz w:val="22"/>
          <w:szCs w:val="22"/>
          <w:lang w:val="en-GB"/>
        </w:rPr>
      </w:pPr>
      <w:r w:rsidRPr="00AC1831">
        <w:rPr>
          <w:rFonts w:asciiTheme="majorBidi" w:hAnsiTheme="majorBidi" w:cstheme="majorBidi"/>
          <w:sz w:val="22"/>
          <w:szCs w:val="22"/>
          <w:lang w:val="en-GB"/>
        </w:rPr>
        <w:t>The main methodological challenge was determining how to include or exclude the LULUCF sector from the targets stated in the NDC. To do so, we needed projected LULUCF emissions for 2030 and/or 2035 under both conditional and unconditional scenarios. Depending on the available information and on whether the country was assessed by CAT, we applied several assumptions:</w:t>
      </w:r>
      <w:r w:rsidRPr="00AC1831">
        <w:rPr>
          <w:rFonts w:asciiTheme="majorBidi" w:hAnsiTheme="majorBidi" w:cstheme="majorBidi"/>
          <w:sz w:val="22"/>
          <w:szCs w:val="22"/>
          <w:lang w:val="en-GB"/>
        </w:rPr>
        <w:t xml:space="preserve"> </w:t>
      </w:r>
    </w:p>
    <w:p w14:paraId="0C39B6CF" w14:textId="77777777" w:rsidR="00AC1831" w:rsidRDefault="000C7AC2" w:rsidP="00AC1831">
      <w:pPr>
        <w:pStyle w:val="Paragraphedeliste"/>
        <w:numPr>
          <w:ilvl w:val="0"/>
          <w:numId w:val="2"/>
        </w:numPr>
        <w:jc w:val="both"/>
        <w:rPr>
          <w:rFonts w:asciiTheme="majorBidi" w:hAnsiTheme="majorBidi" w:cstheme="majorBidi"/>
          <w:sz w:val="22"/>
          <w:szCs w:val="22"/>
          <w:lang w:val="en-GB"/>
        </w:rPr>
      </w:pPr>
      <w:r w:rsidRPr="00AC1831">
        <w:rPr>
          <w:rFonts w:asciiTheme="majorBidi" w:hAnsiTheme="majorBidi" w:cstheme="majorBidi"/>
          <w:b/>
          <w:bCs/>
          <w:sz w:val="22"/>
          <w:szCs w:val="22"/>
          <w:lang w:val="en-GB"/>
        </w:rPr>
        <w:t xml:space="preserve">No information on LULUCF in BAU, target, </w:t>
      </w:r>
      <w:r w:rsidR="00AC1831" w:rsidRPr="00AC1831">
        <w:rPr>
          <w:rFonts w:asciiTheme="majorBidi" w:hAnsiTheme="majorBidi" w:cstheme="majorBidi"/>
          <w:b/>
          <w:bCs/>
          <w:sz w:val="22"/>
          <w:szCs w:val="22"/>
          <w:lang w:val="en-GB"/>
        </w:rPr>
        <w:t>or</w:t>
      </w:r>
      <w:r w:rsidRPr="00AC1831">
        <w:rPr>
          <w:rFonts w:asciiTheme="majorBidi" w:hAnsiTheme="majorBidi" w:cstheme="majorBidi"/>
          <w:b/>
          <w:bCs/>
          <w:sz w:val="22"/>
          <w:szCs w:val="22"/>
          <w:lang w:val="en-GB"/>
        </w:rPr>
        <w:t xml:space="preserve"> mitigation rate</w:t>
      </w:r>
      <w:r w:rsidRPr="00AC1831">
        <w:rPr>
          <w:rFonts w:asciiTheme="majorBidi" w:hAnsiTheme="majorBidi" w:cstheme="majorBidi"/>
          <w:sz w:val="22"/>
          <w:szCs w:val="22"/>
          <w:lang w:val="en-GB"/>
        </w:rPr>
        <w:t xml:space="preserve">: assumption that LULUCF emissions will remain constant at the level of the latest year at which we have the information. </w:t>
      </w:r>
    </w:p>
    <w:p w14:paraId="5147196E" w14:textId="77777777" w:rsidR="00AC1831" w:rsidRPr="00AC1831" w:rsidRDefault="00AC1831" w:rsidP="00AC1831">
      <w:pPr>
        <w:pStyle w:val="Paragraphedeliste"/>
        <w:numPr>
          <w:ilvl w:val="0"/>
          <w:numId w:val="2"/>
        </w:numPr>
        <w:jc w:val="both"/>
        <w:rPr>
          <w:rFonts w:asciiTheme="majorBidi" w:hAnsiTheme="majorBidi" w:cstheme="majorBidi"/>
          <w:sz w:val="22"/>
          <w:szCs w:val="22"/>
          <w:lang w:val="en-GB"/>
        </w:rPr>
      </w:pPr>
      <w:r w:rsidRPr="00AC1831">
        <w:rPr>
          <w:rStyle w:val="lev"/>
          <w:rFonts w:asciiTheme="majorBidi" w:eastAsiaTheme="majorEastAsia" w:hAnsiTheme="majorBidi" w:cstheme="majorBidi"/>
          <w:sz w:val="22"/>
          <w:szCs w:val="22"/>
        </w:rPr>
        <w:t xml:space="preserve">Information for 2030 </w:t>
      </w:r>
      <w:proofErr w:type="gramStart"/>
      <w:r w:rsidRPr="00AC1831">
        <w:rPr>
          <w:rStyle w:val="lev"/>
          <w:rFonts w:asciiTheme="majorBidi" w:eastAsiaTheme="majorEastAsia" w:hAnsiTheme="majorBidi" w:cstheme="majorBidi"/>
          <w:sz w:val="22"/>
          <w:szCs w:val="22"/>
        </w:rPr>
        <w:t>but</w:t>
      </w:r>
      <w:proofErr w:type="gramEnd"/>
      <w:r w:rsidRPr="00AC1831">
        <w:rPr>
          <w:rStyle w:val="lev"/>
          <w:rFonts w:asciiTheme="majorBidi" w:eastAsiaTheme="majorEastAsia" w:hAnsiTheme="majorBidi" w:cstheme="majorBidi"/>
          <w:sz w:val="22"/>
          <w:szCs w:val="22"/>
        </w:rPr>
        <w:t xml:space="preserve"> not 2035 (</w:t>
      </w:r>
      <w:proofErr w:type="spellStart"/>
      <w:r w:rsidRPr="00AC1831">
        <w:rPr>
          <w:rStyle w:val="lev"/>
          <w:rFonts w:asciiTheme="majorBidi" w:eastAsiaTheme="majorEastAsia" w:hAnsiTheme="majorBidi" w:cstheme="majorBidi"/>
          <w:sz w:val="22"/>
          <w:szCs w:val="22"/>
        </w:rPr>
        <w:t>or</w:t>
      </w:r>
      <w:proofErr w:type="spellEnd"/>
      <w:r w:rsidRPr="00AC1831">
        <w:rPr>
          <w:rStyle w:val="lev"/>
          <w:rFonts w:asciiTheme="majorBidi" w:eastAsiaTheme="majorEastAsia" w:hAnsiTheme="majorBidi" w:cstheme="majorBidi"/>
          <w:sz w:val="22"/>
          <w:szCs w:val="22"/>
        </w:rPr>
        <w:t xml:space="preserve"> vice versa</w:t>
      </w:r>
      <w:proofErr w:type="gramStart"/>
      <w:r w:rsidRPr="00AC1831">
        <w:rPr>
          <w:rStyle w:val="lev"/>
          <w:rFonts w:asciiTheme="majorBidi" w:eastAsiaTheme="majorEastAsia" w:hAnsiTheme="majorBidi" w:cstheme="majorBidi"/>
          <w:sz w:val="22"/>
          <w:szCs w:val="22"/>
        </w:rPr>
        <w:t>):</w:t>
      </w:r>
      <w:proofErr w:type="gramEnd"/>
      <w:r w:rsidRPr="00AC1831">
        <w:rPr>
          <w:rFonts w:asciiTheme="majorBidi" w:hAnsiTheme="majorBidi" w:cstheme="majorBidi"/>
          <w:sz w:val="22"/>
          <w:szCs w:val="22"/>
        </w:rPr>
        <w:t xml:space="preserve"> assume values </w:t>
      </w:r>
      <w:proofErr w:type="spellStart"/>
      <w:r w:rsidRPr="00AC1831">
        <w:rPr>
          <w:rFonts w:asciiTheme="majorBidi" w:hAnsiTheme="majorBidi" w:cstheme="majorBidi"/>
          <w:sz w:val="22"/>
          <w:szCs w:val="22"/>
        </w:rPr>
        <w:t>remain</w:t>
      </w:r>
      <w:proofErr w:type="spellEnd"/>
      <w:r w:rsidRPr="00AC1831">
        <w:rPr>
          <w:rFonts w:asciiTheme="majorBidi" w:hAnsiTheme="majorBidi" w:cstheme="majorBidi"/>
          <w:sz w:val="22"/>
          <w:szCs w:val="22"/>
        </w:rPr>
        <w:t xml:space="preserve"> </w:t>
      </w:r>
      <w:proofErr w:type="spellStart"/>
      <w:r w:rsidRPr="00AC1831">
        <w:rPr>
          <w:rFonts w:asciiTheme="majorBidi" w:hAnsiTheme="majorBidi" w:cstheme="majorBidi"/>
          <w:sz w:val="22"/>
          <w:szCs w:val="22"/>
        </w:rPr>
        <w:t>unchanged</w:t>
      </w:r>
      <w:proofErr w:type="spellEnd"/>
      <w:r w:rsidRPr="00AC1831">
        <w:rPr>
          <w:rFonts w:asciiTheme="majorBidi" w:hAnsiTheme="majorBidi" w:cstheme="majorBidi"/>
          <w:sz w:val="22"/>
          <w:szCs w:val="22"/>
        </w:rPr>
        <w:t xml:space="preserve"> </w:t>
      </w:r>
      <w:proofErr w:type="spellStart"/>
      <w:r w:rsidRPr="00AC1831">
        <w:rPr>
          <w:rFonts w:asciiTheme="majorBidi" w:hAnsiTheme="majorBidi" w:cstheme="majorBidi"/>
          <w:sz w:val="22"/>
          <w:szCs w:val="22"/>
        </w:rPr>
        <w:t>between</w:t>
      </w:r>
      <w:proofErr w:type="spellEnd"/>
      <w:r w:rsidRPr="00AC1831">
        <w:rPr>
          <w:rFonts w:asciiTheme="majorBidi" w:hAnsiTheme="majorBidi" w:cstheme="majorBidi"/>
          <w:sz w:val="22"/>
          <w:szCs w:val="22"/>
        </w:rPr>
        <w:t xml:space="preserve"> 2030 and 2035.</w:t>
      </w:r>
    </w:p>
    <w:p w14:paraId="1F178B5A" w14:textId="77777777" w:rsidR="00AC1831" w:rsidRPr="00AC1831" w:rsidRDefault="00AC1831" w:rsidP="00AC1831">
      <w:pPr>
        <w:pStyle w:val="Paragraphedeliste"/>
        <w:numPr>
          <w:ilvl w:val="0"/>
          <w:numId w:val="2"/>
        </w:numPr>
        <w:jc w:val="both"/>
        <w:rPr>
          <w:rFonts w:asciiTheme="majorBidi" w:hAnsiTheme="majorBidi" w:cstheme="majorBidi"/>
          <w:sz w:val="22"/>
          <w:szCs w:val="22"/>
          <w:lang w:val="en-GB"/>
        </w:rPr>
      </w:pPr>
      <w:r w:rsidRPr="00AC1831">
        <w:rPr>
          <w:rStyle w:val="lev"/>
          <w:rFonts w:asciiTheme="majorBidi" w:eastAsiaTheme="majorEastAsia" w:hAnsiTheme="majorBidi" w:cstheme="majorBidi"/>
          <w:sz w:val="22"/>
          <w:szCs w:val="22"/>
          <w:lang w:val="en-GB"/>
        </w:rPr>
        <w:t>Share of reductions attributed to LULUCF available only for conditional or unconditional target:</w:t>
      </w:r>
      <w:r w:rsidRPr="00AC1831">
        <w:rPr>
          <w:rFonts w:asciiTheme="majorBidi" w:hAnsiTheme="majorBidi" w:cstheme="majorBidi"/>
          <w:sz w:val="22"/>
          <w:szCs w:val="22"/>
          <w:lang w:val="en-GB"/>
        </w:rPr>
        <w:t xml:space="preserve"> assume the same share applies to both.</w:t>
      </w:r>
    </w:p>
    <w:p w14:paraId="6F66D182" w14:textId="77777777" w:rsidR="00AC1831" w:rsidRPr="00AC1831" w:rsidRDefault="00AC1831" w:rsidP="00AC1831">
      <w:pPr>
        <w:pStyle w:val="Paragraphedeliste"/>
        <w:numPr>
          <w:ilvl w:val="0"/>
          <w:numId w:val="2"/>
        </w:numPr>
        <w:jc w:val="both"/>
        <w:rPr>
          <w:rFonts w:asciiTheme="majorBidi" w:hAnsiTheme="majorBidi" w:cstheme="majorBidi"/>
          <w:sz w:val="22"/>
          <w:szCs w:val="22"/>
          <w:lang w:val="en-GB"/>
        </w:rPr>
      </w:pPr>
      <w:r w:rsidRPr="00AC1831">
        <w:rPr>
          <w:rFonts w:asciiTheme="majorBidi" w:hAnsiTheme="majorBidi" w:cstheme="majorBidi"/>
          <w:sz w:val="22"/>
          <w:szCs w:val="22"/>
          <w:lang w:val="en-GB"/>
        </w:rPr>
        <w:t xml:space="preserve"> </w:t>
      </w:r>
      <w:r w:rsidRPr="00AC1831">
        <w:rPr>
          <w:rStyle w:val="lev"/>
          <w:rFonts w:asciiTheme="majorBidi" w:eastAsiaTheme="majorEastAsia" w:hAnsiTheme="majorBidi" w:cstheme="majorBidi"/>
          <w:sz w:val="22"/>
          <w:szCs w:val="22"/>
          <w:lang w:val="en-GB"/>
        </w:rPr>
        <w:t>Mitigation rate provided but no baseline LULUCF data (e.g., Liberia):</w:t>
      </w:r>
      <w:r w:rsidRPr="00AC1831">
        <w:rPr>
          <w:rFonts w:asciiTheme="majorBidi" w:hAnsiTheme="majorBidi" w:cstheme="majorBidi"/>
          <w:sz w:val="22"/>
          <w:szCs w:val="22"/>
          <w:lang w:val="en-GB"/>
        </w:rPr>
        <w:t xml:space="preserve"> assume LULUCF stays constant until the BAU year, then apply the mitigation rate.</w:t>
      </w:r>
    </w:p>
    <w:p w14:paraId="786ECBDC" w14:textId="78E474EE" w:rsidR="00AC1831" w:rsidRPr="00AC1831" w:rsidRDefault="00AC1831" w:rsidP="00AC1831">
      <w:pPr>
        <w:pStyle w:val="Paragraphedeliste"/>
        <w:numPr>
          <w:ilvl w:val="0"/>
          <w:numId w:val="2"/>
        </w:numPr>
        <w:jc w:val="both"/>
        <w:rPr>
          <w:rFonts w:asciiTheme="majorBidi" w:hAnsiTheme="majorBidi" w:cstheme="majorBidi"/>
          <w:sz w:val="22"/>
          <w:szCs w:val="22"/>
          <w:lang w:val="en-GB"/>
        </w:rPr>
      </w:pPr>
      <w:r w:rsidRPr="00AC1831">
        <w:rPr>
          <w:rStyle w:val="lev"/>
          <w:rFonts w:asciiTheme="majorBidi" w:eastAsiaTheme="majorEastAsia" w:hAnsiTheme="majorBidi" w:cstheme="majorBidi"/>
          <w:sz w:val="22"/>
          <w:szCs w:val="22"/>
          <w:lang w:val="en-GB"/>
        </w:rPr>
        <w:t>Case-specific assumptions:</w:t>
      </w:r>
      <w:r w:rsidRPr="00AC1831">
        <w:rPr>
          <w:rFonts w:asciiTheme="majorBidi" w:hAnsiTheme="majorBidi" w:cstheme="majorBidi"/>
          <w:sz w:val="22"/>
          <w:szCs w:val="22"/>
          <w:lang w:val="en-GB"/>
        </w:rPr>
        <w:t xml:space="preserve"> e.g., for Ecuador, we assumed LULUCF emissions grow at the same rate as total national emissions between 2022 and 2030.</w:t>
      </w:r>
    </w:p>
    <w:p w14:paraId="77E1D3BB" w14:textId="77777777" w:rsidR="008C40EC" w:rsidRPr="008C40EC" w:rsidRDefault="008C40EC" w:rsidP="008C40EC">
      <w:pPr>
        <w:jc w:val="both"/>
        <w:rPr>
          <w:rFonts w:asciiTheme="majorBidi" w:hAnsiTheme="majorBidi" w:cstheme="majorBidi"/>
          <w:sz w:val="22"/>
          <w:szCs w:val="22"/>
          <w:lang w:val="en-GB"/>
        </w:rPr>
      </w:pPr>
    </w:p>
    <w:p w14:paraId="2E7DC983" w14:textId="6EA9DD6F" w:rsidR="00146A6A" w:rsidRPr="007018EF" w:rsidRDefault="00146A6A" w:rsidP="00965BBE">
      <w:pPr>
        <w:pStyle w:val="Paragraphedeliste"/>
        <w:numPr>
          <w:ilvl w:val="0"/>
          <w:numId w:val="1"/>
        </w:numPr>
        <w:jc w:val="both"/>
        <w:rPr>
          <w:rFonts w:asciiTheme="majorBidi" w:hAnsiTheme="majorBidi" w:cstheme="majorBidi"/>
          <w:b/>
          <w:bCs/>
          <w:lang w:val="en-GB"/>
        </w:rPr>
      </w:pPr>
      <w:r w:rsidRPr="007018EF">
        <w:rPr>
          <w:rFonts w:asciiTheme="majorBidi" w:hAnsiTheme="majorBidi" w:cstheme="majorBidi"/>
          <w:b/>
          <w:bCs/>
          <w:lang w:val="en-GB"/>
        </w:rPr>
        <w:t>Other tabs</w:t>
      </w:r>
    </w:p>
    <w:p w14:paraId="66E4984B" w14:textId="77777777" w:rsidR="00BC35E2" w:rsidRDefault="00BC35E2" w:rsidP="00BC35E2">
      <w:pPr>
        <w:jc w:val="both"/>
        <w:rPr>
          <w:rFonts w:asciiTheme="majorBidi" w:hAnsiTheme="majorBidi" w:cstheme="majorBidi"/>
          <w:sz w:val="22"/>
          <w:szCs w:val="22"/>
          <w:lang w:val="en-GB"/>
        </w:rPr>
      </w:pPr>
    </w:p>
    <w:p w14:paraId="598104EC" w14:textId="14AF2BAB" w:rsidR="00BC35E2" w:rsidRPr="00816CC2" w:rsidRDefault="00BC35E2" w:rsidP="00816CC2">
      <w:pPr>
        <w:jc w:val="both"/>
        <w:rPr>
          <w:rFonts w:asciiTheme="majorBidi" w:hAnsiTheme="majorBidi" w:cstheme="majorBidi"/>
          <w:b/>
          <w:bCs/>
          <w:sz w:val="22"/>
          <w:szCs w:val="22"/>
          <w:lang w:val="en-GB"/>
        </w:rPr>
      </w:pPr>
      <w:r>
        <w:rPr>
          <w:rFonts w:asciiTheme="majorBidi" w:hAnsiTheme="majorBidi" w:cstheme="majorBidi"/>
          <w:b/>
          <w:bCs/>
          <w:sz w:val="22"/>
          <w:szCs w:val="22"/>
          <w:lang w:val="en-GB"/>
        </w:rPr>
        <w:t xml:space="preserve">Summarised emissions under </w:t>
      </w:r>
      <w:r w:rsidRPr="00816CC2">
        <w:rPr>
          <w:rFonts w:asciiTheme="majorBidi" w:hAnsiTheme="majorBidi" w:cstheme="majorBidi"/>
          <w:b/>
          <w:bCs/>
          <w:sz w:val="22"/>
          <w:szCs w:val="22"/>
          <w:lang w:val="en-GB"/>
        </w:rPr>
        <w:t>scenarios</w:t>
      </w:r>
      <w:r w:rsidR="00816CC2">
        <w:rPr>
          <w:rFonts w:asciiTheme="majorBidi" w:hAnsiTheme="majorBidi" w:cstheme="majorBidi"/>
          <w:sz w:val="22"/>
          <w:szCs w:val="22"/>
          <w:lang w:val="en-GB"/>
        </w:rPr>
        <w:t xml:space="preserve">: </w:t>
      </w:r>
      <w:r w:rsidRPr="00816CC2">
        <w:rPr>
          <w:rFonts w:asciiTheme="majorBidi" w:hAnsiTheme="majorBidi" w:cstheme="majorBidi"/>
          <w:sz w:val="22"/>
          <w:szCs w:val="22"/>
          <w:lang w:val="en-GB"/>
        </w:rPr>
        <w:t>This</w:t>
      </w:r>
      <w:r>
        <w:rPr>
          <w:rFonts w:asciiTheme="majorBidi" w:hAnsiTheme="majorBidi" w:cstheme="majorBidi"/>
          <w:sz w:val="22"/>
          <w:szCs w:val="22"/>
          <w:lang w:val="en-GB"/>
        </w:rPr>
        <w:t xml:space="preserve"> tab allows us to compare </w:t>
      </w:r>
      <w:r w:rsidR="00AC1831">
        <w:rPr>
          <w:rFonts w:asciiTheme="majorBidi" w:hAnsiTheme="majorBidi" w:cstheme="majorBidi"/>
          <w:sz w:val="22"/>
          <w:szCs w:val="22"/>
          <w:lang w:val="en-GB"/>
        </w:rPr>
        <w:t>total</w:t>
      </w:r>
      <w:r>
        <w:rPr>
          <w:rFonts w:asciiTheme="majorBidi" w:hAnsiTheme="majorBidi" w:cstheme="majorBidi"/>
          <w:sz w:val="22"/>
          <w:szCs w:val="22"/>
          <w:lang w:val="en-GB"/>
        </w:rPr>
        <w:t xml:space="preserve"> conditional NDCs, </w:t>
      </w:r>
      <w:r w:rsidR="00AC1831">
        <w:rPr>
          <w:rFonts w:asciiTheme="majorBidi" w:hAnsiTheme="majorBidi" w:cstheme="majorBidi"/>
          <w:sz w:val="22"/>
          <w:szCs w:val="22"/>
          <w:lang w:val="en-GB"/>
        </w:rPr>
        <w:t>total</w:t>
      </w:r>
      <w:r>
        <w:rPr>
          <w:rFonts w:asciiTheme="majorBidi" w:hAnsiTheme="majorBidi" w:cstheme="majorBidi"/>
          <w:sz w:val="22"/>
          <w:szCs w:val="22"/>
          <w:lang w:val="en-GB"/>
        </w:rPr>
        <w:t xml:space="preserve"> unconditional </w:t>
      </w:r>
      <w:r w:rsidR="00AC1831">
        <w:rPr>
          <w:rFonts w:asciiTheme="majorBidi" w:hAnsiTheme="majorBidi" w:cstheme="majorBidi"/>
          <w:sz w:val="22"/>
          <w:szCs w:val="22"/>
          <w:lang w:val="en-GB"/>
        </w:rPr>
        <w:t>NDCs, 2022 global ghg emissions</w:t>
      </w:r>
      <w:r>
        <w:rPr>
          <w:rFonts w:asciiTheme="majorBidi" w:hAnsiTheme="majorBidi" w:cstheme="majorBidi"/>
          <w:sz w:val="22"/>
          <w:szCs w:val="22"/>
          <w:lang w:val="en-GB"/>
        </w:rPr>
        <w:t xml:space="preserve"> and </w:t>
      </w:r>
      <w:r w:rsidR="00AC1831">
        <w:rPr>
          <w:rFonts w:asciiTheme="majorBidi" w:hAnsiTheme="majorBidi" w:cstheme="majorBidi"/>
          <w:sz w:val="22"/>
          <w:szCs w:val="22"/>
          <w:lang w:val="en-GB"/>
        </w:rPr>
        <w:t xml:space="preserve">2030 emissions rights under an equal-per-capita share for </w:t>
      </w:r>
      <w:r>
        <w:rPr>
          <w:rFonts w:asciiTheme="majorBidi" w:hAnsiTheme="majorBidi" w:cstheme="majorBidi"/>
          <w:sz w:val="22"/>
          <w:szCs w:val="22"/>
          <w:lang w:val="en-GB"/>
        </w:rPr>
        <w:t>different country-groups.</w:t>
      </w:r>
    </w:p>
    <w:p w14:paraId="7B95FAFF" w14:textId="77777777" w:rsidR="00AC1831" w:rsidRDefault="00AC1831" w:rsidP="00AC1831">
      <w:pPr>
        <w:rPr>
          <w:rFonts w:asciiTheme="majorBidi" w:hAnsiTheme="majorBidi" w:cstheme="majorBidi"/>
          <w:sz w:val="22"/>
          <w:szCs w:val="22"/>
          <w:lang w:val="en-GB"/>
        </w:rPr>
      </w:pPr>
      <w:r w:rsidRPr="00AC1831">
        <w:rPr>
          <w:rFonts w:asciiTheme="majorBidi" w:hAnsiTheme="majorBidi" w:cstheme="majorBidi"/>
          <w:sz w:val="22"/>
          <w:szCs w:val="22"/>
          <w:lang w:val="en-GB"/>
        </w:rPr>
        <w:t>Emissions rights correspond to the global emissions compatible with limiting warming to 2°C with more than 66% probability (</w:t>
      </w:r>
      <w:r w:rsidRPr="00AC1831">
        <w:rPr>
          <w:rFonts w:asciiTheme="majorBidi" w:hAnsiTheme="majorBidi" w:cstheme="majorBidi"/>
          <w:b/>
          <w:bCs/>
          <w:color w:val="EE0000"/>
          <w:sz w:val="22"/>
          <w:szCs w:val="22"/>
          <w:lang w:val="en-GB"/>
        </w:rPr>
        <w:t>ASK ADRIEN</w:t>
      </w:r>
      <w:r w:rsidRPr="00AC1831">
        <w:rPr>
          <w:rFonts w:asciiTheme="majorBidi" w:hAnsiTheme="majorBidi" w:cstheme="majorBidi"/>
          <w:sz w:val="22"/>
          <w:szCs w:val="22"/>
          <w:lang w:val="en-GB"/>
        </w:rPr>
        <w:t>).</w:t>
      </w:r>
    </w:p>
    <w:p w14:paraId="6A8521F8" w14:textId="244B1950" w:rsidR="00AC1831" w:rsidRPr="00AC1831" w:rsidRDefault="00AC1831" w:rsidP="00AC1831">
      <w:pPr>
        <w:rPr>
          <w:rFonts w:asciiTheme="majorBidi" w:hAnsiTheme="majorBidi" w:cstheme="majorBidi"/>
          <w:sz w:val="22"/>
          <w:szCs w:val="22"/>
          <w:lang w:val="en-GB"/>
        </w:rPr>
      </w:pPr>
      <w:r>
        <w:rPr>
          <w:rFonts w:asciiTheme="majorBidi" w:hAnsiTheme="majorBidi" w:cstheme="majorBidi"/>
          <w:sz w:val="22"/>
          <w:szCs w:val="22"/>
          <w:lang w:val="en-GB"/>
        </w:rPr>
        <w:t>To compute total NDCs, when the NDC target of one country has not been collected, we used its 2022 emissions level instead</w:t>
      </w:r>
    </w:p>
    <w:p w14:paraId="1C6D2144" w14:textId="77777777" w:rsidR="00AC1831" w:rsidRDefault="00AC1831" w:rsidP="00AC1831">
      <w:pPr>
        <w:jc w:val="both"/>
        <w:rPr>
          <w:rFonts w:asciiTheme="majorBidi" w:hAnsiTheme="majorBidi" w:cstheme="majorBidi"/>
          <w:b/>
          <w:bCs/>
          <w:sz w:val="22"/>
          <w:szCs w:val="22"/>
          <w:lang w:val="en-GB"/>
        </w:rPr>
      </w:pPr>
      <w:r w:rsidRPr="00AC1831">
        <w:rPr>
          <w:rFonts w:asciiTheme="majorBidi" w:hAnsiTheme="majorBidi" w:cstheme="majorBidi"/>
          <w:sz w:val="22"/>
          <w:szCs w:val="22"/>
          <w:lang w:val="en-GB"/>
        </w:rPr>
        <w:t>The collected 2030 conditional NDCs cover 95% of 2022 global emissions and 92% of the projected 2030 population.</w:t>
      </w:r>
      <w:r w:rsidRPr="00AC1831">
        <w:rPr>
          <w:rFonts w:asciiTheme="majorBidi" w:hAnsiTheme="majorBidi" w:cstheme="majorBidi"/>
          <w:b/>
          <w:bCs/>
          <w:sz w:val="22"/>
          <w:szCs w:val="22"/>
          <w:lang w:val="en-GB"/>
        </w:rPr>
        <w:t xml:space="preserve"> </w:t>
      </w:r>
    </w:p>
    <w:p w14:paraId="5C50BBF9" w14:textId="77777777" w:rsidR="00AC1831" w:rsidRDefault="00AC1831" w:rsidP="00AC1831">
      <w:pPr>
        <w:jc w:val="both"/>
        <w:rPr>
          <w:rFonts w:asciiTheme="majorBidi" w:hAnsiTheme="majorBidi" w:cstheme="majorBidi"/>
          <w:b/>
          <w:bCs/>
          <w:sz w:val="22"/>
          <w:szCs w:val="22"/>
          <w:lang w:val="en-GB"/>
        </w:rPr>
      </w:pPr>
    </w:p>
    <w:p w14:paraId="587ED5F2" w14:textId="21A1EEBE" w:rsidR="00F103C4" w:rsidRDefault="00F103C4" w:rsidP="00AC1831">
      <w:pPr>
        <w:jc w:val="both"/>
        <w:rPr>
          <w:rFonts w:asciiTheme="majorBidi" w:hAnsiTheme="majorBidi" w:cstheme="majorBidi"/>
          <w:b/>
          <w:bCs/>
          <w:sz w:val="22"/>
          <w:szCs w:val="22"/>
          <w:lang w:val="en-GB"/>
        </w:rPr>
      </w:pPr>
      <w:r>
        <w:rPr>
          <w:rFonts w:asciiTheme="majorBidi" w:hAnsiTheme="majorBidi" w:cstheme="majorBidi"/>
          <w:b/>
          <w:bCs/>
          <w:sz w:val="22"/>
          <w:szCs w:val="22"/>
          <w:lang w:val="en-GB"/>
        </w:rPr>
        <w:t>Constants</w:t>
      </w:r>
    </w:p>
    <w:p w14:paraId="6158AD48" w14:textId="77777777" w:rsidR="00737703" w:rsidRDefault="00737703" w:rsidP="00BC35E2">
      <w:pPr>
        <w:jc w:val="both"/>
        <w:rPr>
          <w:rFonts w:asciiTheme="majorBidi" w:hAnsiTheme="majorBidi" w:cstheme="majorBidi"/>
          <w:b/>
          <w:bCs/>
          <w:sz w:val="22"/>
          <w:szCs w:val="22"/>
          <w:lang w:val="en-GB"/>
        </w:rPr>
      </w:pPr>
    </w:p>
    <w:p w14:paraId="7F5E7685" w14:textId="77777777" w:rsidR="00671D84" w:rsidRDefault="00F103C4" w:rsidP="00671D84">
      <w:pPr>
        <w:rPr>
          <w:rFonts w:asciiTheme="majorBidi" w:hAnsiTheme="majorBidi" w:cstheme="majorBidi"/>
          <w:sz w:val="22"/>
          <w:szCs w:val="22"/>
          <w:lang w:val="en-GB"/>
        </w:rPr>
      </w:pPr>
      <w:r>
        <w:rPr>
          <w:rFonts w:asciiTheme="majorBidi" w:hAnsiTheme="majorBidi" w:cstheme="majorBidi"/>
          <w:b/>
          <w:bCs/>
          <w:sz w:val="22"/>
          <w:szCs w:val="22"/>
          <w:lang w:val="en-GB"/>
        </w:rPr>
        <w:t>Country-level final data</w:t>
      </w:r>
      <w:r>
        <w:rPr>
          <w:rFonts w:asciiTheme="majorBidi" w:hAnsiTheme="majorBidi" w:cstheme="majorBidi"/>
          <w:sz w:val="22"/>
          <w:szCs w:val="22"/>
          <w:lang w:val="en-GB"/>
        </w:rPr>
        <w:t xml:space="preserve">: </w:t>
      </w:r>
      <w:r w:rsidR="00671D84" w:rsidRPr="00671D84">
        <w:rPr>
          <w:rFonts w:asciiTheme="majorBidi" w:hAnsiTheme="majorBidi" w:cstheme="majorBidi"/>
          <w:sz w:val="22"/>
          <w:szCs w:val="22"/>
          <w:lang w:val="en-GB"/>
        </w:rPr>
        <w:t>This tab consolidates external data unrelated to NDC formulation:</w:t>
      </w:r>
    </w:p>
    <w:p w14:paraId="7283777D" w14:textId="77777777" w:rsidR="00671D84" w:rsidRDefault="00671D84" w:rsidP="00671D84">
      <w:pPr>
        <w:pStyle w:val="Paragraphedeliste"/>
        <w:numPr>
          <w:ilvl w:val="0"/>
          <w:numId w:val="2"/>
        </w:numPr>
        <w:rPr>
          <w:rFonts w:asciiTheme="majorBidi" w:hAnsiTheme="majorBidi" w:cstheme="majorBidi"/>
          <w:sz w:val="22"/>
          <w:szCs w:val="22"/>
          <w:lang w:val="en-GB"/>
        </w:rPr>
      </w:pPr>
      <w:r w:rsidRPr="00671D84">
        <w:rPr>
          <w:rFonts w:asciiTheme="majorBidi" w:hAnsiTheme="majorBidi" w:cstheme="majorBidi"/>
          <w:sz w:val="22"/>
          <w:szCs w:val="22"/>
          <w:lang w:val="en-GB"/>
        </w:rPr>
        <w:t>2030 and 2035 population projections (UN)</w:t>
      </w:r>
    </w:p>
    <w:p w14:paraId="71B4473A" w14:textId="388BDF76" w:rsidR="00671D84" w:rsidRPr="00671D84" w:rsidRDefault="00671D84" w:rsidP="00671D84">
      <w:pPr>
        <w:pStyle w:val="Paragraphedeliste"/>
        <w:numPr>
          <w:ilvl w:val="0"/>
          <w:numId w:val="2"/>
        </w:numPr>
        <w:rPr>
          <w:rFonts w:asciiTheme="majorBidi" w:hAnsiTheme="majorBidi" w:cstheme="majorBidi"/>
          <w:sz w:val="22"/>
          <w:szCs w:val="22"/>
          <w:lang w:val="en-GB"/>
        </w:rPr>
      </w:pPr>
      <w:r w:rsidRPr="00671D84">
        <w:rPr>
          <w:rFonts w:asciiTheme="majorBidi" w:hAnsiTheme="majorBidi" w:cstheme="majorBidi"/>
          <w:sz w:val="22"/>
          <w:szCs w:val="22"/>
          <w:lang w:val="en-GB"/>
        </w:rPr>
        <w:t>GHG emissions (2020–2023) including/excluding LULUCF (World Bank and Climate Watch)</w:t>
      </w:r>
    </w:p>
    <w:p w14:paraId="281940AB" w14:textId="2C1D6DF6" w:rsidR="00BC35E2" w:rsidRDefault="00671D84" w:rsidP="00671D84">
      <w:pPr>
        <w:jc w:val="both"/>
        <w:rPr>
          <w:rFonts w:asciiTheme="majorBidi" w:hAnsiTheme="majorBidi" w:cstheme="majorBidi"/>
          <w:sz w:val="22"/>
          <w:szCs w:val="22"/>
          <w:lang w:val="en-GB"/>
        </w:rPr>
      </w:pPr>
      <w:r w:rsidRPr="00671D84">
        <w:rPr>
          <w:rFonts w:asciiTheme="majorBidi" w:hAnsiTheme="majorBidi" w:cstheme="majorBidi"/>
          <w:sz w:val="22"/>
          <w:szCs w:val="22"/>
          <w:lang w:val="en-GB"/>
        </w:rPr>
        <w:lastRenderedPageBreak/>
        <w:t>World Bank is prioritised; if unavailable, Climate Watch is used.</w:t>
      </w:r>
    </w:p>
    <w:p w14:paraId="2288E999" w14:textId="77777777" w:rsidR="00737703" w:rsidRDefault="00737703" w:rsidP="00737703">
      <w:pPr>
        <w:jc w:val="both"/>
        <w:rPr>
          <w:rFonts w:asciiTheme="majorBidi" w:hAnsiTheme="majorBidi" w:cstheme="majorBidi"/>
          <w:b/>
          <w:bCs/>
          <w:sz w:val="22"/>
          <w:szCs w:val="22"/>
          <w:lang w:val="en-GB"/>
        </w:rPr>
      </w:pPr>
    </w:p>
    <w:p w14:paraId="25106053" w14:textId="7DEA7629" w:rsidR="00737703" w:rsidRDefault="00737703" w:rsidP="00737703">
      <w:pPr>
        <w:jc w:val="both"/>
        <w:rPr>
          <w:rFonts w:asciiTheme="majorBidi" w:hAnsiTheme="majorBidi" w:cstheme="majorBidi"/>
          <w:sz w:val="22"/>
          <w:szCs w:val="22"/>
          <w:lang w:val="en-GB"/>
        </w:rPr>
      </w:pPr>
      <w:r>
        <w:rPr>
          <w:rFonts w:asciiTheme="majorBidi" w:hAnsiTheme="majorBidi" w:cstheme="majorBidi"/>
          <w:b/>
          <w:bCs/>
          <w:sz w:val="22"/>
          <w:szCs w:val="22"/>
          <w:lang w:val="en-GB"/>
        </w:rPr>
        <w:t>European Union</w:t>
      </w:r>
      <w:r>
        <w:rPr>
          <w:rFonts w:asciiTheme="majorBidi" w:hAnsiTheme="majorBidi" w:cstheme="majorBidi"/>
          <w:sz w:val="22"/>
          <w:szCs w:val="22"/>
          <w:lang w:val="en-GB"/>
        </w:rPr>
        <w:t xml:space="preserve">: this tab </w:t>
      </w:r>
      <w:r w:rsidR="00671D84">
        <w:rPr>
          <w:rFonts w:asciiTheme="majorBidi" w:hAnsiTheme="majorBidi" w:cstheme="majorBidi"/>
          <w:sz w:val="22"/>
          <w:szCs w:val="22"/>
          <w:lang w:val="en-GB"/>
        </w:rPr>
        <w:t>aggregates country-level data for all EU Member States.</w:t>
      </w:r>
    </w:p>
    <w:p w14:paraId="4E7DC4AA" w14:textId="77777777" w:rsidR="00737703" w:rsidRDefault="00737703" w:rsidP="00737703">
      <w:pPr>
        <w:jc w:val="both"/>
        <w:rPr>
          <w:rFonts w:asciiTheme="majorBidi" w:hAnsiTheme="majorBidi" w:cstheme="majorBidi"/>
          <w:b/>
          <w:bCs/>
          <w:sz w:val="22"/>
          <w:szCs w:val="22"/>
          <w:lang w:val="en-GB"/>
        </w:rPr>
      </w:pPr>
    </w:p>
    <w:p w14:paraId="420D9DBE" w14:textId="21FCA083" w:rsidR="00737703" w:rsidRDefault="00737703" w:rsidP="00737703">
      <w:pPr>
        <w:jc w:val="both"/>
        <w:rPr>
          <w:rFonts w:asciiTheme="majorBidi" w:hAnsiTheme="majorBidi" w:cstheme="majorBidi"/>
          <w:sz w:val="22"/>
          <w:szCs w:val="22"/>
          <w:lang w:val="en-GB"/>
        </w:rPr>
      </w:pPr>
      <w:r>
        <w:rPr>
          <w:rFonts w:asciiTheme="majorBidi" w:hAnsiTheme="majorBidi" w:cstheme="majorBidi"/>
          <w:b/>
          <w:bCs/>
          <w:sz w:val="22"/>
          <w:szCs w:val="22"/>
          <w:lang w:val="en-GB"/>
        </w:rPr>
        <w:t>List of countries</w:t>
      </w:r>
      <w:r>
        <w:rPr>
          <w:rFonts w:asciiTheme="majorBidi" w:hAnsiTheme="majorBidi" w:cstheme="majorBidi"/>
          <w:sz w:val="22"/>
          <w:szCs w:val="22"/>
          <w:lang w:val="en-GB"/>
        </w:rPr>
        <w:t>: list of countries in each country-group used is the “</w:t>
      </w:r>
      <w:r w:rsidRPr="00737703">
        <w:rPr>
          <w:rFonts w:asciiTheme="majorBidi" w:hAnsiTheme="majorBidi" w:cstheme="majorBidi"/>
          <w:sz w:val="22"/>
          <w:szCs w:val="22"/>
          <w:lang w:val="en-GB"/>
        </w:rPr>
        <w:t>Summarised emissions under scenarios</w:t>
      </w:r>
      <w:r>
        <w:rPr>
          <w:rFonts w:asciiTheme="majorBidi" w:hAnsiTheme="majorBidi" w:cstheme="majorBidi"/>
          <w:sz w:val="22"/>
          <w:szCs w:val="22"/>
          <w:lang w:val="en-GB"/>
        </w:rPr>
        <w:t>” tab.</w:t>
      </w:r>
    </w:p>
    <w:p w14:paraId="58FC0443" w14:textId="77777777" w:rsidR="00737703" w:rsidRPr="00BC35E2" w:rsidRDefault="00737703" w:rsidP="00737703">
      <w:pPr>
        <w:jc w:val="both"/>
        <w:rPr>
          <w:rFonts w:asciiTheme="majorBidi" w:hAnsiTheme="majorBidi" w:cstheme="majorBidi"/>
          <w:sz w:val="22"/>
          <w:szCs w:val="22"/>
          <w:lang w:val="en-GB"/>
        </w:rPr>
      </w:pPr>
    </w:p>
    <w:p w14:paraId="06E90948" w14:textId="06A41118" w:rsidR="00146A6A" w:rsidRPr="007018EF" w:rsidRDefault="00146A6A" w:rsidP="00965BBE">
      <w:pPr>
        <w:pStyle w:val="Paragraphedeliste"/>
        <w:numPr>
          <w:ilvl w:val="0"/>
          <w:numId w:val="1"/>
        </w:numPr>
        <w:jc w:val="both"/>
        <w:rPr>
          <w:rFonts w:asciiTheme="majorBidi" w:hAnsiTheme="majorBidi" w:cstheme="majorBidi"/>
          <w:b/>
          <w:bCs/>
          <w:lang w:val="en-GB"/>
        </w:rPr>
      </w:pPr>
      <w:r w:rsidRPr="007018EF">
        <w:rPr>
          <w:rFonts w:asciiTheme="majorBidi" w:hAnsiTheme="majorBidi" w:cstheme="majorBidi"/>
          <w:b/>
          <w:bCs/>
          <w:lang w:val="en-GB"/>
        </w:rPr>
        <w:t>Main difficulties and limits encountered</w:t>
      </w:r>
    </w:p>
    <w:p w14:paraId="15CE73D2" w14:textId="77777777" w:rsidR="00816CC2" w:rsidRDefault="00816CC2" w:rsidP="00816CC2">
      <w:pPr>
        <w:jc w:val="both"/>
        <w:rPr>
          <w:rFonts w:asciiTheme="majorBidi" w:hAnsiTheme="majorBidi" w:cstheme="majorBidi"/>
          <w:sz w:val="22"/>
          <w:szCs w:val="22"/>
          <w:lang w:val="en-GB"/>
        </w:rPr>
      </w:pPr>
    </w:p>
    <w:p w14:paraId="5D3A42BC" w14:textId="58AECF34" w:rsidR="00451ED2" w:rsidRPr="007018EF" w:rsidRDefault="00451ED2" w:rsidP="00451ED2">
      <w:pPr>
        <w:pStyle w:val="Paragraphedeliste"/>
        <w:numPr>
          <w:ilvl w:val="0"/>
          <w:numId w:val="5"/>
        </w:numPr>
        <w:jc w:val="both"/>
        <w:rPr>
          <w:rFonts w:asciiTheme="majorBidi" w:hAnsiTheme="majorBidi" w:cstheme="majorBidi"/>
          <w:i/>
          <w:iCs/>
          <w:sz w:val="22"/>
          <w:szCs w:val="22"/>
          <w:lang w:val="en-GB"/>
        </w:rPr>
      </w:pPr>
      <w:r w:rsidRPr="007018EF">
        <w:rPr>
          <w:rFonts w:asciiTheme="majorBidi" w:hAnsiTheme="majorBidi" w:cstheme="majorBidi"/>
          <w:i/>
          <w:iCs/>
          <w:sz w:val="22"/>
          <w:szCs w:val="22"/>
          <w:lang w:val="en-GB"/>
        </w:rPr>
        <w:t>The LULUCF sector</w:t>
      </w:r>
    </w:p>
    <w:p w14:paraId="081219D1" w14:textId="77777777" w:rsidR="00451ED2" w:rsidRDefault="00451ED2" w:rsidP="00816CC2">
      <w:pPr>
        <w:jc w:val="both"/>
        <w:rPr>
          <w:rFonts w:asciiTheme="majorBidi" w:hAnsiTheme="majorBidi" w:cstheme="majorBidi"/>
          <w:sz w:val="22"/>
          <w:szCs w:val="22"/>
          <w:lang w:val="en-GB"/>
        </w:rPr>
      </w:pPr>
    </w:p>
    <w:p w14:paraId="6B954788" w14:textId="77777777" w:rsidR="00671D84" w:rsidRPr="00671D84" w:rsidRDefault="00671D84" w:rsidP="00671D84">
      <w:pPr>
        <w:rPr>
          <w:rFonts w:asciiTheme="majorBidi" w:hAnsiTheme="majorBidi" w:cstheme="majorBidi"/>
          <w:sz w:val="22"/>
          <w:szCs w:val="22"/>
          <w:lang w:val="en-GB"/>
        </w:rPr>
      </w:pPr>
      <w:r w:rsidRPr="00671D84">
        <w:rPr>
          <w:rFonts w:asciiTheme="majorBidi" w:hAnsiTheme="majorBidi" w:cstheme="majorBidi"/>
          <w:sz w:val="22"/>
          <w:szCs w:val="22"/>
          <w:lang w:val="en-GB"/>
        </w:rPr>
        <w:t>Converting NDCs into consistent economy-wide numerical targets proved challenging, as very few countries present their targets in this form or explain how each sector contributes to the total. Some, like Egypt, commit to reductions only in certain sectors. Others, like Iran, provide mitigation percentages without specifying the baseline or BAU to which they apply.</w:t>
      </w:r>
    </w:p>
    <w:p w14:paraId="58E61AD9" w14:textId="77777777" w:rsidR="00671D84" w:rsidRPr="00671D84" w:rsidRDefault="00671D84" w:rsidP="00671D84">
      <w:pPr>
        <w:ind w:firstLine="360"/>
        <w:rPr>
          <w:rFonts w:asciiTheme="majorBidi" w:hAnsiTheme="majorBidi" w:cstheme="majorBidi"/>
          <w:sz w:val="22"/>
          <w:szCs w:val="22"/>
          <w:lang w:val="en-GB"/>
        </w:rPr>
      </w:pPr>
    </w:p>
    <w:p w14:paraId="1D700A87" w14:textId="77777777" w:rsidR="00671D84" w:rsidRDefault="00671D84" w:rsidP="00671D84">
      <w:pPr>
        <w:jc w:val="both"/>
        <w:rPr>
          <w:rFonts w:asciiTheme="majorBidi" w:hAnsiTheme="majorBidi" w:cstheme="majorBidi"/>
          <w:sz w:val="22"/>
          <w:szCs w:val="22"/>
          <w:lang w:val="en-GB"/>
        </w:rPr>
      </w:pPr>
      <w:r w:rsidRPr="00671D84">
        <w:rPr>
          <w:rFonts w:asciiTheme="majorBidi" w:hAnsiTheme="majorBidi" w:cstheme="majorBidi"/>
          <w:sz w:val="22"/>
          <w:szCs w:val="22"/>
          <w:lang w:val="en-GB"/>
        </w:rPr>
        <w:t>We also identified inconsistencies between BAU and target accounting. Cameroon’s NDC, for example, excludes LULUCF from the BAU but includes LULUCF mitigation in the final target. Canada uses a “</w:t>
      </w:r>
      <w:proofErr w:type="gramStart"/>
      <w:r w:rsidRPr="00671D84">
        <w:rPr>
          <w:rFonts w:asciiTheme="majorBidi" w:hAnsiTheme="majorBidi" w:cstheme="majorBidi"/>
          <w:sz w:val="22"/>
          <w:szCs w:val="22"/>
          <w:lang w:val="en-GB"/>
        </w:rPr>
        <w:t>gross-net</w:t>
      </w:r>
      <w:proofErr w:type="gramEnd"/>
      <w:r w:rsidRPr="00671D84">
        <w:rPr>
          <w:rFonts w:asciiTheme="majorBidi" w:hAnsiTheme="majorBidi" w:cstheme="majorBidi"/>
          <w:sz w:val="22"/>
          <w:szCs w:val="22"/>
          <w:lang w:val="en-GB"/>
        </w:rPr>
        <w:t>” approach: its 2005 base year excludes LULUCF, but the 2035 target includes it. As CAT notes, this approach can inflate ambition by relying on land sinks rather than actual reductions in fossil fuel emissions.</w:t>
      </w:r>
      <w:r w:rsidRPr="00671D84">
        <w:rPr>
          <w:rFonts w:asciiTheme="majorBidi" w:hAnsiTheme="majorBidi" w:cstheme="majorBidi"/>
          <w:sz w:val="22"/>
          <w:szCs w:val="22"/>
          <w:lang w:val="en-GB"/>
        </w:rPr>
        <w:t xml:space="preserve"> </w:t>
      </w:r>
    </w:p>
    <w:p w14:paraId="2717E9B6" w14:textId="77777777" w:rsidR="00671D84" w:rsidRDefault="00671D84" w:rsidP="00671D84">
      <w:pPr>
        <w:jc w:val="both"/>
        <w:rPr>
          <w:rFonts w:asciiTheme="majorBidi" w:hAnsiTheme="majorBidi" w:cstheme="majorBidi"/>
          <w:sz w:val="22"/>
          <w:szCs w:val="22"/>
          <w:lang w:val="en-GB"/>
        </w:rPr>
      </w:pPr>
    </w:p>
    <w:p w14:paraId="188971F6" w14:textId="2E2994B6" w:rsidR="00671D84" w:rsidRDefault="00671D84" w:rsidP="00671D84">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These inconsistencies illustrate how LULUCF accounting can be strategically used </w:t>
      </w:r>
      <w:r w:rsidR="00D912E3">
        <w:rPr>
          <w:rFonts w:asciiTheme="majorBidi" w:hAnsiTheme="majorBidi" w:cstheme="majorBidi"/>
          <w:sz w:val="22"/>
          <w:szCs w:val="22"/>
          <w:lang w:val="en-GB"/>
        </w:rPr>
        <w:t xml:space="preserve">and how it can influence the reported ambition of an NDC. </w:t>
      </w:r>
    </w:p>
    <w:p w14:paraId="11B2E031" w14:textId="77777777" w:rsidR="00451ED2" w:rsidRDefault="00451ED2" w:rsidP="00451ED2">
      <w:pPr>
        <w:jc w:val="both"/>
        <w:rPr>
          <w:rFonts w:asciiTheme="majorBidi" w:hAnsiTheme="majorBidi" w:cstheme="majorBidi"/>
          <w:sz w:val="22"/>
          <w:szCs w:val="22"/>
          <w:lang w:val="en-GB"/>
        </w:rPr>
      </w:pPr>
    </w:p>
    <w:p w14:paraId="010F863E" w14:textId="3CAF1341" w:rsidR="00451ED2" w:rsidRPr="007018EF" w:rsidRDefault="00451ED2" w:rsidP="00451ED2">
      <w:pPr>
        <w:pStyle w:val="Paragraphedeliste"/>
        <w:numPr>
          <w:ilvl w:val="0"/>
          <w:numId w:val="5"/>
        </w:numPr>
        <w:jc w:val="both"/>
        <w:rPr>
          <w:rFonts w:asciiTheme="majorBidi" w:hAnsiTheme="majorBidi" w:cstheme="majorBidi"/>
          <w:i/>
          <w:iCs/>
          <w:sz w:val="22"/>
          <w:szCs w:val="22"/>
          <w:lang w:val="en-GB"/>
        </w:rPr>
      </w:pPr>
      <w:r w:rsidRPr="007018EF">
        <w:rPr>
          <w:rFonts w:asciiTheme="majorBidi" w:hAnsiTheme="majorBidi" w:cstheme="majorBidi"/>
          <w:i/>
          <w:iCs/>
          <w:sz w:val="22"/>
          <w:szCs w:val="22"/>
          <w:lang w:val="en-GB"/>
        </w:rPr>
        <w:t>GWP values</w:t>
      </w:r>
    </w:p>
    <w:p w14:paraId="6E242BD3" w14:textId="77777777" w:rsidR="00451ED2" w:rsidRDefault="00451ED2" w:rsidP="00816CC2">
      <w:pPr>
        <w:jc w:val="both"/>
        <w:rPr>
          <w:rFonts w:asciiTheme="majorBidi" w:hAnsiTheme="majorBidi" w:cstheme="majorBidi"/>
          <w:sz w:val="22"/>
          <w:szCs w:val="22"/>
          <w:lang w:val="en-GB"/>
        </w:rPr>
      </w:pPr>
    </w:p>
    <w:p w14:paraId="2B5F91C9" w14:textId="77777777" w:rsidR="00D912E3" w:rsidRPr="00D912E3" w:rsidRDefault="00D912E3" w:rsidP="00D912E3">
      <w:pPr>
        <w:rPr>
          <w:rFonts w:asciiTheme="majorBidi" w:hAnsiTheme="majorBidi" w:cstheme="majorBidi"/>
          <w:sz w:val="22"/>
          <w:szCs w:val="22"/>
          <w:lang w:val="en-GB"/>
        </w:rPr>
      </w:pPr>
      <w:r w:rsidRPr="00D912E3">
        <w:rPr>
          <w:rFonts w:asciiTheme="majorBidi" w:hAnsiTheme="majorBidi" w:cstheme="majorBidi"/>
          <w:sz w:val="22"/>
          <w:szCs w:val="22"/>
          <w:lang w:val="en-GB"/>
        </w:rPr>
        <w:t>To calculate national GHG emissions, gases must be converted into CO₂-equivalent using Global Warming Potential (GWP) values, which are periodically updated by the IPCC. Countries therefore use different GWP versions, making direct comparison difficult. CAT resolves this by converting all emissions to AR4 GWP values.</w:t>
      </w:r>
    </w:p>
    <w:p w14:paraId="0C68A82F" w14:textId="77777777" w:rsidR="00D912E3" w:rsidRPr="00D912E3" w:rsidRDefault="00D912E3" w:rsidP="00D912E3">
      <w:pPr>
        <w:rPr>
          <w:rFonts w:asciiTheme="majorBidi" w:hAnsiTheme="majorBidi" w:cstheme="majorBidi"/>
          <w:sz w:val="22"/>
          <w:szCs w:val="22"/>
          <w:lang w:val="en-GB"/>
        </w:rPr>
      </w:pPr>
    </w:p>
    <w:p w14:paraId="2608D696" w14:textId="17B28974" w:rsidR="00D912E3" w:rsidRPr="00D912E3" w:rsidRDefault="00D912E3" w:rsidP="00D912E3">
      <w:pPr>
        <w:rPr>
          <w:rFonts w:asciiTheme="majorBidi" w:hAnsiTheme="majorBidi" w:cstheme="majorBidi"/>
          <w:sz w:val="22"/>
          <w:szCs w:val="22"/>
          <w:lang w:val="en-GB"/>
        </w:rPr>
      </w:pPr>
      <w:r w:rsidRPr="00D912E3">
        <w:rPr>
          <w:rFonts w:asciiTheme="majorBidi" w:hAnsiTheme="majorBidi" w:cstheme="majorBidi"/>
          <w:sz w:val="22"/>
          <w:szCs w:val="22"/>
          <w:lang w:val="en-GB"/>
        </w:rPr>
        <w:t>In this project, we keep emissions as reported in the NDC whenever available. When missing, we use CAT or the 1.5°C National Pathway Explorer</w:t>
      </w:r>
      <w:r w:rsidR="007018EF">
        <w:rPr>
          <w:rFonts w:asciiTheme="majorBidi" w:hAnsiTheme="majorBidi" w:cstheme="majorBidi"/>
          <w:sz w:val="22"/>
          <w:szCs w:val="22"/>
          <w:lang w:val="en-GB"/>
        </w:rPr>
        <w:t xml:space="preserve">, </w:t>
      </w:r>
      <w:r w:rsidRPr="00D912E3">
        <w:rPr>
          <w:rFonts w:asciiTheme="majorBidi" w:hAnsiTheme="majorBidi" w:cstheme="majorBidi"/>
          <w:sz w:val="22"/>
          <w:szCs w:val="22"/>
          <w:lang w:val="en-GB"/>
        </w:rPr>
        <w:t>both in AR4. For countries without independent assessments, we rely on UNFCCC documentation without converting values.</w:t>
      </w:r>
    </w:p>
    <w:p w14:paraId="3C1D0538" w14:textId="77777777" w:rsidR="00D912E3" w:rsidRPr="00D912E3" w:rsidRDefault="00D912E3" w:rsidP="00D912E3">
      <w:pPr>
        <w:rPr>
          <w:rFonts w:asciiTheme="majorBidi" w:hAnsiTheme="majorBidi" w:cstheme="majorBidi"/>
          <w:sz w:val="22"/>
          <w:szCs w:val="22"/>
          <w:lang w:val="en-GB"/>
        </w:rPr>
      </w:pPr>
    </w:p>
    <w:p w14:paraId="5D3F7048" w14:textId="405E0F2F" w:rsidR="00277AA3" w:rsidRDefault="00D912E3" w:rsidP="00D912E3">
      <w:pPr>
        <w:rPr>
          <w:rFonts w:asciiTheme="majorBidi" w:hAnsiTheme="majorBidi" w:cstheme="majorBidi"/>
          <w:sz w:val="22"/>
          <w:szCs w:val="22"/>
          <w:lang w:val="en-GB"/>
        </w:rPr>
      </w:pPr>
      <w:r w:rsidRPr="00D912E3">
        <w:rPr>
          <w:rFonts w:asciiTheme="majorBidi" w:hAnsiTheme="majorBidi" w:cstheme="majorBidi"/>
          <w:sz w:val="22"/>
          <w:szCs w:val="22"/>
          <w:lang w:val="en-GB"/>
        </w:rPr>
        <w:t>A significant improvement would be to systematically fill the “GWP value used” column and harmonise all figures under a single GWP version.</w:t>
      </w:r>
    </w:p>
    <w:p w14:paraId="0FF52BC8" w14:textId="77777777" w:rsidR="00D912E3" w:rsidRPr="00277AA3" w:rsidRDefault="00D912E3" w:rsidP="00D912E3">
      <w:pPr>
        <w:rPr>
          <w:rFonts w:asciiTheme="majorBidi" w:hAnsiTheme="majorBidi" w:cstheme="majorBidi"/>
          <w:sz w:val="22"/>
          <w:szCs w:val="22"/>
          <w:lang w:val="en-GB"/>
        </w:rPr>
      </w:pPr>
    </w:p>
    <w:p w14:paraId="65C3539E" w14:textId="48BCE167" w:rsidR="00277AA3" w:rsidRPr="00277AA3" w:rsidRDefault="00277AA3" w:rsidP="00D912E3">
      <w:pPr>
        <w:jc w:val="both"/>
        <w:rPr>
          <w:rFonts w:asciiTheme="majorBidi" w:hAnsiTheme="majorBidi" w:cstheme="majorBidi"/>
          <w:sz w:val="22"/>
          <w:szCs w:val="22"/>
          <w:lang w:val="en-GB"/>
        </w:rPr>
      </w:pPr>
      <w:r w:rsidRPr="00277AA3">
        <w:rPr>
          <w:rFonts w:asciiTheme="majorBidi" w:hAnsiTheme="majorBidi" w:cstheme="majorBidi"/>
          <w:sz w:val="22"/>
          <w:szCs w:val="22"/>
          <w:lang w:val="en-GB"/>
        </w:rPr>
        <w:t xml:space="preserve">Changes in measurement methodologies between two NDC submissions can also significantly affect the level of emissions a country ultimately targets. Angola provides a clear example: its first NDC defined a 2030 business-as-usual (BAU) level of 110.95 </w:t>
      </w:r>
      <w:proofErr w:type="spellStart"/>
      <w:r w:rsidRPr="00277AA3">
        <w:rPr>
          <w:rFonts w:asciiTheme="majorBidi" w:hAnsiTheme="majorBidi" w:cstheme="majorBidi"/>
          <w:sz w:val="22"/>
          <w:szCs w:val="22"/>
          <w:lang w:val="en-GB"/>
        </w:rPr>
        <w:t>MtCO₂eq</w:t>
      </w:r>
      <w:proofErr w:type="spellEnd"/>
      <w:r w:rsidRPr="00277AA3">
        <w:rPr>
          <w:rFonts w:asciiTheme="majorBidi" w:hAnsiTheme="majorBidi" w:cstheme="majorBidi"/>
          <w:sz w:val="22"/>
          <w:szCs w:val="22"/>
          <w:lang w:val="en-GB"/>
        </w:rPr>
        <w:t xml:space="preserve">. Later, “improved national inventories, more robust methodologies and enhanced transparency mechanisms” led to a revised BAU estimate of 226.257 </w:t>
      </w:r>
      <w:proofErr w:type="spellStart"/>
      <w:r w:rsidRPr="00277AA3">
        <w:rPr>
          <w:rFonts w:asciiTheme="majorBidi" w:hAnsiTheme="majorBidi" w:cstheme="majorBidi"/>
          <w:sz w:val="22"/>
          <w:szCs w:val="22"/>
          <w:lang w:val="en-GB"/>
        </w:rPr>
        <w:t>MtCO₂eq</w:t>
      </w:r>
      <w:proofErr w:type="spellEnd"/>
      <w:r>
        <w:rPr>
          <w:rFonts w:asciiTheme="majorBidi" w:hAnsiTheme="majorBidi" w:cstheme="majorBidi"/>
          <w:sz w:val="22"/>
          <w:szCs w:val="22"/>
          <w:lang w:val="en-GB"/>
        </w:rPr>
        <w:t xml:space="preserve">, </w:t>
      </w:r>
      <w:r w:rsidRPr="00277AA3">
        <w:rPr>
          <w:rFonts w:asciiTheme="majorBidi" w:hAnsiTheme="majorBidi" w:cstheme="majorBidi"/>
          <w:sz w:val="22"/>
          <w:szCs w:val="22"/>
          <w:lang w:val="en-GB"/>
        </w:rPr>
        <w:t xml:space="preserve">roughly double the original figure. This recalculation allows the country to claim a higher absolute emissions reduction while committing to a lower mitigation rate, ultimately resulting in higher projected emissions for 2030 or 2035. Using the first NDC, 2030 emissions would have been 88 </w:t>
      </w:r>
      <w:proofErr w:type="spellStart"/>
      <w:r w:rsidRPr="00277AA3">
        <w:rPr>
          <w:rFonts w:asciiTheme="majorBidi" w:hAnsiTheme="majorBidi" w:cstheme="majorBidi"/>
          <w:sz w:val="22"/>
          <w:szCs w:val="22"/>
          <w:lang w:val="en-GB"/>
        </w:rPr>
        <w:t>MtCO₂eq</w:t>
      </w:r>
      <w:proofErr w:type="spellEnd"/>
      <w:r w:rsidRPr="00277AA3">
        <w:rPr>
          <w:rFonts w:asciiTheme="majorBidi" w:hAnsiTheme="majorBidi" w:cstheme="majorBidi"/>
          <w:sz w:val="22"/>
          <w:szCs w:val="22"/>
          <w:lang w:val="en-GB"/>
        </w:rPr>
        <w:t xml:space="preserve"> (unconditional) and 71 </w:t>
      </w:r>
      <w:proofErr w:type="spellStart"/>
      <w:r w:rsidRPr="00277AA3">
        <w:rPr>
          <w:rFonts w:asciiTheme="majorBidi" w:hAnsiTheme="majorBidi" w:cstheme="majorBidi"/>
          <w:sz w:val="22"/>
          <w:szCs w:val="22"/>
          <w:lang w:val="en-GB"/>
        </w:rPr>
        <w:t>MtCO₂eq</w:t>
      </w:r>
      <w:proofErr w:type="spellEnd"/>
      <w:r w:rsidRPr="00277AA3">
        <w:rPr>
          <w:rFonts w:asciiTheme="majorBidi" w:hAnsiTheme="majorBidi" w:cstheme="majorBidi"/>
          <w:sz w:val="22"/>
          <w:szCs w:val="22"/>
          <w:lang w:val="en-GB"/>
        </w:rPr>
        <w:t xml:space="preserve"> (conditional). By contrast, assuming a linear trajectory from </w:t>
      </w:r>
      <w:r w:rsidRPr="00277AA3">
        <w:rPr>
          <w:rFonts w:asciiTheme="majorBidi" w:hAnsiTheme="majorBidi" w:cstheme="majorBidi"/>
          <w:sz w:val="22"/>
          <w:szCs w:val="22"/>
          <w:lang w:val="en-GB"/>
        </w:rPr>
        <w:lastRenderedPageBreak/>
        <w:t xml:space="preserve">the 2035 target in the latest NDC back to 2020, the implied 2030 levels rise to 202 </w:t>
      </w:r>
      <w:proofErr w:type="spellStart"/>
      <w:r w:rsidRPr="00277AA3">
        <w:rPr>
          <w:rFonts w:asciiTheme="majorBidi" w:hAnsiTheme="majorBidi" w:cstheme="majorBidi"/>
          <w:sz w:val="22"/>
          <w:szCs w:val="22"/>
          <w:lang w:val="en-GB"/>
        </w:rPr>
        <w:t>MtCO₂eq</w:t>
      </w:r>
      <w:proofErr w:type="spellEnd"/>
      <w:r w:rsidRPr="00277AA3">
        <w:rPr>
          <w:rFonts w:asciiTheme="majorBidi" w:hAnsiTheme="majorBidi" w:cstheme="majorBidi"/>
          <w:sz w:val="22"/>
          <w:szCs w:val="22"/>
          <w:lang w:val="en-GB"/>
        </w:rPr>
        <w:t xml:space="preserve"> (unconditional) and 194 </w:t>
      </w:r>
      <w:proofErr w:type="spellStart"/>
      <w:r w:rsidRPr="00277AA3">
        <w:rPr>
          <w:rFonts w:asciiTheme="majorBidi" w:hAnsiTheme="majorBidi" w:cstheme="majorBidi"/>
          <w:sz w:val="22"/>
          <w:szCs w:val="22"/>
          <w:lang w:val="en-GB"/>
        </w:rPr>
        <w:t>MtCO₂eq</w:t>
      </w:r>
      <w:proofErr w:type="spellEnd"/>
      <w:r w:rsidRPr="00277AA3">
        <w:rPr>
          <w:rFonts w:asciiTheme="majorBidi" w:hAnsiTheme="majorBidi" w:cstheme="majorBidi"/>
          <w:sz w:val="22"/>
          <w:szCs w:val="22"/>
          <w:lang w:val="en-GB"/>
        </w:rPr>
        <w:t xml:space="preserve"> (conditional).</w:t>
      </w:r>
    </w:p>
    <w:p w14:paraId="116BCFF5" w14:textId="77777777" w:rsidR="00277AA3" w:rsidRPr="00277AA3" w:rsidRDefault="00277AA3" w:rsidP="00277AA3">
      <w:pPr>
        <w:rPr>
          <w:rFonts w:asciiTheme="majorBidi" w:hAnsiTheme="majorBidi" w:cstheme="majorBidi"/>
          <w:sz w:val="22"/>
          <w:szCs w:val="22"/>
          <w:lang w:val="en-GB"/>
        </w:rPr>
      </w:pPr>
    </w:p>
    <w:p w14:paraId="59109984" w14:textId="7015B1A2" w:rsidR="00451ED2" w:rsidRDefault="00277AA3" w:rsidP="00277AA3">
      <w:pPr>
        <w:jc w:val="both"/>
        <w:rPr>
          <w:rFonts w:asciiTheme="majorBidi" w:hAnsiTheme="majorBidi" w:cstheme="majorBidi"/>
          <w:sz w:val="22"/>
          <w:szCs w:val="22"/>
          <w:lang w:val="en-GB"/>
        </w:rPr>
      </w:pPr>
      <w:r w:rsidRPr="00277AA3">
        <w:rPr>
          <w:rFonts w:asciiTheme="majorBidi" w:hAnsiTheme="majorBidi" w:cstheme="majorBidi"/>
          <w:sz w:val="22"/>
          <w:szCs w:val="22"/>
          <w:lang w:val="en-GB"/>
        </w:rPr>
        <w:t>This methodological shift leads to a substantial decrease in ambition between the two NDC submissions and contributes to widening the gap between current commitments and a pathway consistent with limiting warming to 1.5°C.</w:t>
      </w:r>
    </w:p>
    <w:p w14:paraId="5AAD15BA" w14:textId="77777777" w:rsidR="00451ED2" w:rsidRDefault="00451ED2" w:rsidP="00816CC2">
      <w:pPr>
        <w:jc w:val="both"/>
        <w:rPr>
          <w:rFonts w:asciiTheme="majorBidi" w:hAnsiTheme="majorBidi" w:cstheme="majorBidi"/>
          <w:sz w:val="22"/>
          <w:szCs w:val="22"/>
          <w:lang w:val="en-GB"/>
        </w:rPr>
      </w:pPr>
    </w:p>
    <w:p w14:paraId="64407B5C" w14:textId="6783F753" w:rsidR="00766CDF" w:rsidRPr="007018EF" w:rsidRDefault="00766CDF" w:rsidP="00277AA3">
      <w:pPr>
        <w:pStyle w:val="Paragraphedeliste"/>
        <w:numPr>
          <w:ilvl w:val="0"/>
          <w:numId w:val="5"/>
        </w:numPr>
        <w:jc w:val="both"/>
        <w:rPr>
          <w:rFonts w:asciiTheme="majorBidi" w:hAnsiTheme="majorBidi" w:cstheme="majorBidi"/>
          <w:i/>
          <w:iCs/>
          <w:sz w:val="22"/>
          <w:szCs w:val="22"/>
          <w:lang w:val="en-GB"/>
        </w:rPr>
      </w:pPr>
      <w:r w:rsidRPr="007018EF">
        <w:rPr>
          <w:rFonts w:asciiTheme="majorBidi" w:hAnsiTheme="majorBidi" w:cstheme="majorBidi"/>
          <w:i/>
          <w:iCs/>
          <w:sz w:val="22"/>
          <w:szCs w:val="22"/>
          <w:lang w:val="en-GB"/>
        </w:rPr>
        <w:t>Lack of uniformity between sources</w:t>
      </w:r>
    </w:p>
    <w:p w14:paraId="4933AF20" w14:textId="77777777" w:rsidR="00766CDF" w:rsidRPr="00277AA3" w:rsidRDefault="00766CDF" w:rsidP="00277AA3">
      <w:pPr>
        <w:jc w:val="both"/>
        <w:rPr>
          <w:rFonts w:asciiTheme="majorBidi" w:hAnsiTheme="majorBidi" w:cstheme="majorBidi"/>
          <w:sz w:val="22"/>
          <w:szCs w:val="22"/>
          <w:lang w:val="en-GB"/>
        </w:rPr>
      </w:pPr>
    </w:p>
    <w:p w14:paraId="446593D8" w14:textId="77777777" w:rsidR="00D912E3" w:rsidRPr="00D912E3" w:rsidRDefault="00D912E3" w:rsidP="00D912E3">
      <w:pPr>
        <w:rPr>
          <w:rFonts w:asciiTheme="majorBidi" w:hAnsiTheme="majorBidi" w:cstheme="majorBidi"/>
          <w:sz w:val="22"/>
          <w:szCs w:val="22"/>
          <w:lang w:val="en-GB"/>
        </w:rPr>
      </w:pPr>
      <w:r w:rsidRPr="00D912E3">
        <w:rPr>
          <w:rFonts w:asciiTheme="majorBidi" w:hAnsiTheme="majorBidi" w:cstheme="majorBidi"/>
          <w:sz w:val="22"/>
          <w:szCs w:val="22"/>
          <w:lang w:val="en-GB"/>
        </w:rPr>
        <w:t>Differences in GWP versions, uncertainty around LULUCF levels, and the conversion of sector-specific targets into economy-wide figures generate discrepancies across independent assessments. We prioritised values from official NDCs, then from BTRs or UNFCCC documents. When data remained missing, we used CAT, followed by Climate Analytics, PLANT, Climate Resource, PBL, or Nascimento et al. (2024), depending on methodological clarity.</w:t>
      </w:r>
    </w:p>
    <w:p w14:paraId="07E5A1EF" w14:textId="77777777" w:rsidR="00D912E3" w:rsidRPr="00D912E3" w:rsidRDefault="00D912E3" w:rsidP="00D912E3">
      <w:pPr>
        <w:rPr>
          <w:rFonts w:asciiTheme="majorBidi" w:hAnsiTheme="majorBidi" w:cstheme="majorBidi"/>
          <w:sz w:val="22"/>
          <w:szCs w:val="22"/>
          <w:lang w:val="en-GB"/>
        </w:rPr>
      </w:pPr>
    </w:p>
    <w:p w14:paraId="3E869A86" w14:textId="5741991C" w:rsidR="00277AA3" w:rsidRDefault="00D912E3" w:rsidP="00D912E3">
      <w:pPr>
        <w:jc w:val="both"/>
        <w:rPr>
          <w:rFonts w:asciiTheme="majorBidi" w:hAnsiTheme="majorBidi" w:cstheme="majorBidi"/>
          <w:sz w:val="22"/>
          <w:szCs w:val="22"/>
          <w:lang w:val="en-GB"/>
        </w:rPr>
      </w:pPr>
      <w:r w:rsidRPr="00D912E3">
        <w:rPr>
          <w:rFonts w:asciiTheme="majorBidi" w:hAnsiTheme="majorBidi" w:cstheme="majorBidi"/>
          <w:sz w:val="22"/>
          <w:szCs w:val="22"/>
          <w:lang w:val="en-GB"/>
        </w:rPr>
        <w:t>The divergence across these sources highlights the absence of a uniform global dataset</w:t>
      </w:r>
      <w:r>
        <w:rPr>
          <w:rFonts w:asciiTheme="majorBidi" w:hAnsiTheme="majorBidi" w:cstheme="majorBidi"/>
          <w:sz w:val="22"/>
          <w:szCs w:val="22"/>
          <w:lang w:val="en-GB"/>
        </w:rPr>
        <w:t xml:space="preserve">, </w:t>
      </w:r>
      <w:r w:rsidRPr="00D912E3">
        <w:rPr>
          <w:rFonts w:asciiTheme="majorBidi" w:hAnsiTheme="majorBidi" w:cstheme="majorBidi"/>
          <w:sz w:val="22"/>
          <w:szCs w:val="22"/>
          <w:lang w:val="en-GB"/>
        </w:rPr>
        <w:t>reflecting the lack of standardisation in countries’ reporting practices.</w:t>
      </w:r>
    </w:p>
    <w:p w14:paraId="0E910C5F" w14:textId="6C090808" w:rsidR="00D912E3" w:rsidRPr="00737703" w:rsidRDefault="00D912E3" w:rsidP="00D912E3">
      <w:pPr>
        <w:jc w:val="both"/>
        <w:rPr>
          <w:rFonts w:asciiTheme="majorBidi" w:hAnsiTheme="majorBidi" w:cstheme="majorBidi"/>
          <w:sz w:val="22"/>
          <w:szCs w:val="22"/>
          <w:lang w:val="en-GB"/>
        </w:rPr>
      </w:pPr>
    </w:p>
    <w:p w14:paraId="6366B0A9" w14:textId="6A731CDD" w:rsidR="00146A6A" w:rsidRPr="007018EF" w:rsidRDefault="00146A6A" w:rsidP="00965BBE">
      <w:pPr>
        <w:pStyle w:val="Paragraphedeliste"/>
        <w:numPr>
          <w:ilvl w:val="0"/>
          <w:numId w:val="1"/>
        </w:numPr>
        <w:jc w:val="both"/>
        <w:rPr>
          <w:rFonts w:asciiTheme="majorBidi" w:hAnsiTheme="majorBidi" w:cstheme="majorBidi"/>
          <w:b/>
          <w:bCs/>
          <w:lang w:val="en-GB"/>
        </w:rPr>
      </w:pPr>
      <w:r w:rsidRPr="007018EF">
        <w:rPr>
          <w:rFonts w:asciiTheme="majorBidi" w:hAnsiTheme="majorBidi" w:cstheme="majorBidi"/>
          <w:b/>
          <w:bCs/>
          <w:lang w:val="en-GB"/>
        </w:rPr>
        <w:t>Further improvements</w:t>
      </w:r>
    </w:p>
    <w:p w14:paraId="0E8A26E7" w14:textId="77777777" w:rsidR="00737703" w:rsidRDefault="00737703" w:rsidP="00737703">
      <w:pPr>
        <w:jc w:val="both"/>
        <w:rPr>
          <w:rFonts w:asciiTheme="majorBidi" w:hAnsiTheme="majorBidi" w:cstheme="majorBidi"/>
          <w:sz w:val="22"/>
          <w:szCs w:val="22"/>
          <w:lang w:val="en-GB"/>
        </w:rPr>
      </w:pPr>
    </w:p>
    <w:p w14:paraId="0D66B9C3" w14:textId="1ABAD799" w:rsidR="00737703" w:rsidRDefault="00737703" w:rsidP="00843728">
      <w:pPr>
        <w:ind w:firstLine="360"/>
        <w:jc w:val="both"/>
        <w:rPr>
          <w:rFonts w:asciiTheme="majorBidi" w:hAnsiTheme="majorBidi" w:cstheme="majorBidi"/>
          <w:sz w:val="22"/>
          <w:szCs w:val="22"/>
          <w:lang w:val="en-GB"/>
        </w:rPr>
      </w:pPr>
      <w:r>
        <w:rPr>
          <w:rFonts w:asciiTheme="majorBidi" w:hAnsiTheme="majorBidi" w:cstheme="majorBidi"/>
          <w:sz w:val="22"/>
          <w:szCs w:val="22"/>
          <w:lang w:val="en-GB"/>
        </w:rPr>
        <w:t xml:space="preserve">While this work aims at providing a detailed and </w:t>
      </w:r>
      <w:r w:rsidR="00843728">
        <w:rPr>
          <w:rFonts w:asciiTheme="majorBidi" w:hAnsiTheme="majorBidi" w:cstheme="majorBidi"/>
          <w:sz w:val="22"/>
          <w:szCs w:val="22"/>
          <w:lang w:val="en-GB"/>
        </w:rPr>
        <w:t xml:space="preserve">extensive database on NDCs, further improvements are needed to enhance comparability and complete missing values. </w:t>
      </w:r>
    </w:p>
    <w:p w14:paraId="17853AED" w14:textId="4E2CED6E" w:rsidR="00843728" w:rsidRDefault="00843728" w:rsidP="00843728">
      <w:pPr>
        <w:ind w:firstLine="360"/>
        <w:jc w:val="both"/>
        <w:rPr>
          <w:rFonts w:asciiTheme="majorBidi" w:hAnsiTheme="majorBidi" w:cstheme="majorBidi"/>
          <w:sz w:val="22"/>
          <w:szCs w:val="22"/>
          <w:lang w:val="en-GB"/>
        </w:rPr>
      </w:pPr>
      <w:r>
        <w:rPr>
          <w:rFonts w:asciiTheme="majorBidi" w:hAnsiTheme="majorBidi" w:cstheme="majorBidi"/>
          <w:sz w:val="22"/>
          <w:szCs w:val="22"/>
          <w:lang w:val="en-GB"/>
        </w:rPr>
        <w:t xml:space="preserve">First, all the blank cells do not necessarily mean that the value is missing. Many countries have not been assessed. Moreover, the columns referring to the amount needed to implement the NDC have been added after the beginning of the work, and so the information has not been automatically collected for all the countries assessed. </w:t>
      </w:r>
      <w:r w:rsidR="00D912E3" w:rsidRPr="00D912E3">
        <w:rPr>
          <w:rFonts w:asciiTheme="majorBidi" w:hAnsiTheme="majorBidi" w:cstheme="majorBidi"/>
          <w:sz w:val="22"/>
          <w:szCs w:val="22"/>
          <w:lang w:val="en-GB"/>
        </w:rPr>
        <w:t>It would</w:t>
      </w:r>
      <w:r w:rsidR="00D912E3">
        <w:rPr>
          <w:rFonts w:asciiTheme="majorBidi" w:hAnsiTheme="majorBidi" w:cstheme="majorBidi"/>
          <w:sz w:val="22"/>
          <w:szCs w:val="22"/>
          <w:lang w:val="en-GB"/>
        </w:rPr>
        <w:t xml:space="preserve"> also</w:t>
      </w:r>
      <w:r w:rsidR="00D912E3" w:rsidRPr="00D912E3">
        <w:rPr>
          <w:rFonts w:asciiTheme="majorBidi" w:hAnsiTheme="majorBidi" w:cstheme="majorBidi"/>
          <w:sz w:val="22"/>
          <w:szCs w:val="22"/>
          <w:lang w:val="en-GB"/>
        </w:rPr>
        <w:t xml:space="preserve"> be useful to specify the type of financing (grants, loans, domestic contributions…).</w:t>
      </w:r>
    </w:p>
    <w:p w14:paraId="4DDC5020" w14:textId="77777777" w:rsidR="00D912E3" w:rsidRDefault="00975D12" w:rsidP="00D912E3">
      <w:pPr>
        <w:ind w:firstLine="360"/>
        <w:jc w:val="both"/>
        <w:rPr>
          <w:rFonts w:asciiTheme="majorBidi" w:hAnsiTheme="majorBidi" w:cstheme="majorBidi"/>
          <w:sz w:val="22"/>
          <w:szCs w:val="22"/>
          <w:lang w:val="en-GB"/>
        </w:rPr>
      </w:pPr>
      <w:r>
        <w:rPr>
          <w:rFonts w:asciiTheme="majorBidi" w:hAnsiTheme="majorBidi" w:cstheme="majorBidi"/>
          <w:sz w:val="22"/>
          <w:szCs w:val="22"/>
          <w:lang w:val="en-GB"/>
        </w:rPr>
        <w:t xml:space="preserve">Second, </w:t>
      </w:r>
      <w:r w:rsidR="00D912E3" w:rsidRPr="00D912E3">
        <w:rPr>
          <w:rFonts w:asciiTheme="majorBidi" w:hAnsiTheme="majorBidi" w:cstheme="majorBidi"/>
          <w:sz w:val="22"/>
          <w:szCs w:val="22"/>
          <w:lang w:val="en-GB"/>
        </w:rPr>
        <w:t>harmonising targets under a single GWP version</w:t>
      </w:r>
      <w:r w:rsidR="00D912E3">
        <w:rPr>
          <w:rFonts w:asciiTheme="majorBidi" w:hAnsiTheme="majorBidi" w:cstheme="majorBidi"/>
          <w:sz w:val="22"/>
          <w:szCs w:val="22"/>
          <w:lang w:val="en-GB"/>
        </w:rPr>
        <w:t xml:space="preserve">, </w:t>
      </w:r>
      <w:r w:rsidR="00D912E3" w:rsidRPr="00D912E3">
        <w:rPr>
          <w:rFonts w:asciiTheme="majorBidi" w:hAnsiTheme="majorBidi" w:cstheme="majorBidi"/>
          <w:sz w:val="22"/>
          <w:szCs w:val="22"/>
          <w:lang w:val="en-GB"/>
        </w:rPr>
        <w:t>once the “GWP value used” column is fully populated</w:t>
      </w:r>
      <w:r w:rsidR="00D912E3">
        <w:rPr>
          <w:rFonts w:asciiTheme="majorBidi" w:hAnsiTheme="majorBidi" w:cstheme="majorBidi"/>
          <w:sz w:val="22"/>
          <w:szCs w:val="22"/>
          <w:lang w:val="en-GB"/>
        </w:rPr>
        <w:t xml:space="preserve">, </w:t>
      </w:r>
      <w:r w:rsidR="00D912E3" w:rsidRPr="00D912E3">
        <w:rPr>
          <w:rFonts w:asciiTheme="majorBidi" w:hAnsiTheme="majorBidi" w:cstheme="majorBidi"/>
          <w:sz w:val="22"/>
          <w:szCs w:val="22"/>
          <w:lang w:val="en-GB"/>
        </w:rPr>
        <w:t>would significantly improve comparability.</w:t>
      </w:r>
      <w:r w:rsidR="00D912E3" w:rsidRPr="00D912E3">
        <w:rPr>
          <w:rFonts w:asciiTheme="majorBidi" w:hAnsiTheme="majorBidi" w:cstheme="majorBidi"/>
          <w:sz w:val="22"/>
          <w:szCs w:val="22"/>
          <w:lang w:val="en-GB"/>
        </w:rPr>
        <w:t xml:space="preserve"> </w:t>
      </w:r>
    </w:p>
    <w:p w14:paraId="2D301B69" w14:textId="4A361F27" w:rsidR="00737703" w:rsidRDefault="00975D12" w:rsidP="00D912E3">
      <w:pPr>
        <w:ind w:firstLine="360"/>
        <w:jc w:val="both"/>
        <w:rPr>
          <w:rFonts w:asciiTheme="majorBidi" w:hAnsiTheme="majorBidi" w:cstheme="majorBidi"/>
          <w:sz w:val="22"/>
          <w:szCs w:val="22"/>
          <w:lang w:val="en-GB"/>
        </w:rPr>
      </w:pPr>
      <w:r>
        <w:rPr>
          <w:rFonts w:asciiTheme="majorBidi" w:hAnsiTheme="majorBidi" w:cstheme="majorBidi"/>
          <w:sz w:val="22"/>
          <w:szCs w:val="22"/>
          <w:lang w:val="en-GB"/>
        </w:rPr>
        <w:t xml:space="preserve">Finally, </w:t>
      </w:r>
      <w:r w:rsidR="00D912E3">
        <w:rPr>
          <w:rFonts w:asciiTheme="majorBidi" w:hAnsiTheme="majorBidi" w:cstheme="majorBidi"/>
          <w:sz w:val="22"/>
          <w:szCs w:val="22"/>
          <w:lang w:val="en-GB"/>
        </w:rPr>
        <w:t xml:space="preserve">further work could examine how the international aviation and maritime are, or are not, treated in the NDCs and report </w:t>
      </w:r>
      <w:r w:rsidR="00693A0E">
        <w:rPr>
          <w:rFonts w:asciiTheme="majorBidi" w:hAnsiTheme="majorBidi" w:cstheme="majorBidi"/>
          <w:sz w:val="22"/>
          <w:szCs w:val="22"/>
          <w:lang w:val="en-GB"/>
        </w:rPr>
        <w:t>IMO’s and ICAO’s targets</w:t>
      </w:r>
      <w:r w:rsidR="00816CC2">
        <w:rPr>
          <w:rFonts w:asciiTheme="majorBidi" w:hAnsiTheme="majorBidi" w:cstheme="majorBidi"/>
          <w:sz w:val="22"/>
          <w:szCs w:val="22"/>
          <w:lang w:val="en-GB"/>
        </w:rPr>
        <w:t>.</w:t>
      </w:r>
    </w:p>
    <w:p w14:paraId="54EB7A4A" w14:textId="77777777" w:rsidR="00737703" w:rsidRPr="00737703" w:rsidRDefault="00737703" w:rsidP="00737703">
      <w:pPr>
        <w:jc w:val="both"/>
        <w:rPr>
          <w:rFonts w:asciiTheme="majorBidi" w:hAnsiTheme="majorBidi" w:cstheme="majorBidi"/>
          <w:sz w:val="22"/>
          <w:szCs w:val="22"/>
          <w:lang w:val="en-GB"/>
        </w:rPr>
      </w:pPr>
    </w:p>
    <w:p w14:paraId="5BBFD418" w14:textId="2094D48B" w:rsidR="003E089D" w:rsidRPr="007018EF" w:rsidRDefault="00146A6A" w:rsidP="003E089D">
      <w:pPr>
        <w:pStyle w:val="Paragraphedeliste"/>
        <w:numPr>
          <w:ilvl w:val="0"/>
          <w:numId w:val="1"/>
        </w:numPr>
        <w:jc w:val="both"/>
        <w:rPr>
          <w:rFonts w:asciiTheme="majorBidi" w:hAnsiTheme="majorBidi" w:cstheme="majorBidi"/>
          <w:b/>
          <w:bCs/>
          <w:lang w:val="en-GB"/>
        </w:rPr>
      </w:pPr>
      <w:r w:rsidRPr="007018EF">
        <w:rPr>
          <w:rFonts w:asciiTheme="majorBidi" w:hAnsiTheme="majorBidi" w:cstheme="majorBidi"/>
          <w:b/>
          <w:bCs/>
          <w:lang w:val="en-GB"/>
        </w:rPr>
        <w:t>Sources – description</w:t>
      </w:r>
    </w:p>
    <w:p w14:paraId="7A48AF20" w14:textId="77777777" w:rsidR="00D912E3" w:rsidRDefault="00D912E3" w:rsidP="00D912E3">
      <w:pPr>
        <w:rPr>
          <w:rFonts w:asciiTheme="majorBidi" w:hAnsiTheme="majorBidi" w:cstheme="majorBidi"/>
          <w:sz w:val="22"/>
          <w:szCs w:val="22"/>
          <w:lang w:val="en-GB"/>
        </w:rPr>
      </w:pPr>
    </w:p>
    <w:p w14:paraId="6D90F3D3" w14:textId="5DD0298E" w:rsidR="00D912E3" w:rsidRPr="00D912E3" w:rsidRDefault="00D912E3" w:rsidP="00D912E3">
      <w:pPr>
        <w:pStyle w:val="Paragraphedeliste"/>
        <w:numPr>
          <w:ilvl w:val="0"/>
          <w:numId w:val="8"/>
        </w:numPr>
        <w:rPr>
          <w:rFonts w:asciiTheme="majorBidi" w:hAnsiTheme="majorBidi" w:cstheme="majorBidi"/>
          <w:b/>
          <w:bCs/>
          <w:sz w:val="22"/>
          <w:szCs w:val="22"/>
          <w:lang w:val="en-GB"/>
        </w:rPr>
      </w:pPr>
      <w:r w:rsidRPr="00D912E3">
        <w:rPr>
          <w:rFonts w:asciiTheme="majorBidi" w:hAnsiTheme="majorBidi" w:cstheme="majorBidi"/>
          <w:b/>
          <w:bCs/>
          <w:sz w:val="22"/>
          <w:szCs w:val="22"/>
          <w:lang w:val="en-GB"/>
        </w:rPr>
        <w:t>CLIMATE ACTION TRACKER</w:t>
      </w:r>
    </w:p>
    <w:p w14:paraId="6E2735AB" w14:textId="749385A9" w:rsidR="00D912E3" w:rsidRPr="00D912E3" w:rsidRDefault="00D912E3" w:rsidP="00D912E3">
      <w:pPr>
        <w:rPr>
          <w:rFonts w:asciiTheme="majorBidi" w:hAnsiTheme="majorBidi" w:cstheme="majorBidi"/>
          <w:sz w:val="22"/>
          <w:szCs w:val="22"/>
          <w:lang w:val="en-GB"/>
        </w:rPr>
      </w:pPr>
      <w:r w:rsidRPr="00D912E3">
        <w:rPr>
          <w:rFonts w:asciiTheme="majorBidi" w:hAnsiTheme="majorBidi" w:cstheme="majorBidi"/>
          <w:sz w:val="22"/>
          <w:szCs w:val="22"/>
          <w:lang w:val="en-GB"/>
        </w:rPr>
        <w:t>The Climate Action Tracker (CAT) is an independent scientific project that tracks and assesses countries’ pledges and actions to reduce greenhouse gas (GHG) emissions. It provides up-to-date valuations of countries’ 2030, and where available, 2035 NDCs, excluding the LULUCF sector. CAT uses AR4 GWP values as a reference for GHG emissions levels. LULUCF is excluded primarily because of high uncertainty in emissions estimates and differences in accounting methodologies across countries, which would complicate comparability.</w:t>
      </w:r>
    </w:p>
    <w:p w14:paraId="7142DCFA" w14:textId="61FC85BD" w:rsidR="00D912E3" w:rsidRPr="00D912E3" w:rsidRDefault="00D912E3" w:rsidP="00D912E3">
      <w:pPr>
        <w:pStyle w:val="Paragraphedeliste"/>
        <w:numPr>
          <w:ilvl w:val="0"/>
          <w:numId w:val="8"/>
        </w:numPr>
        <w:rPr>
          <w:rFonts w:asciiTheme="majorBidi" w:hAnsiTheme="majorBidi" w:cstheme="majorBidi"/>
          <w:b/>
          <w:bCs/>
          <w:sz w:val="22"/>
          <w:szCs w:val="22"/>
          <w:lang w:val="en-GB"/>
        </w:rPr>
      </w:pPr>
      <w:r w:rsidRPr="00D912E3">
        <w:rPr>
          <w:rFonts w:asciiTheme="majorBidi" w:hAnsiTheme="majorBidi" w:cstheme="majorBidi"/>
          <w:b/>
          <w:bCs/>
          <w:sz w:val="22"/>
          <w:szCs w:val="22"/>
          <w:lang w:val="en-GB"/>
        </w:rPr>
        <w:t>CLIMATE WATCH</w:t>
      </w:r>
    </w:p>
    <w:p w14:paraId="63ADA054" w14:textId="3DEB8B96" w:rsidR="00D912E3" w:rsidRPr="00D912E3" w:rsidRDefault="00D912E3" w:rsidP="00D912E3">
      <w:pPr>
        <w:rPr>
          <w:rFonts w:asciiTheme="majorBidi" w:hAnsiTheme="majorBidi" w:cstheme="majorBidi"/>
          <w:sz w:val="22"/>
          <w:szCs w:val="22"/>
          <w:lang w:val="en-GB"/>
        </w:rPr>
      </w:pPr>
      <w:r w:rsidRPr="00D912E3">
        <w:rPr>
          <w:rFonts w:asciiTheme="majorBidi" w:hAnsiTheme="majorBidi" w:cstheme="majorBidi"/>
          <w:sz w:val="22"/>
          <w:szCs w:val="22"/>
          <w:lang w:val="en-GB"/>
        </w:rPr>
        <w:t>Climate Watch is an open-data platform that allows users to visualize historical GHG emissions, economic and emissions pathways, and explore countries’ commitments such as NDCs and long-term strategies (LTS). We used this platform for two purposes:</w:t>
      </w:r>
    </w:p>
    <w:p w14:paraId="2F7C628C" w14:textId="77777777" w:rsidR="00D912E3" w:rsidRDefault="00D912E3" w:rsidP="00D912E3">
      <w:pPr>
        <w:pStyle w:val="Paragraphedeliste"/>
        <w:numPr>
          <w:ilvl w:val="0"/>
          <w:numId w:val="2"/>
        </w:numPr>
        <w:rPr>
          <w:rFonts w:asciiTheme="majorBidi" w:hAnsiTheme="majorBidi" w:cstheme="majorBidi"/>
          <w:sz w:val="22"/>
          <w:szCs w:val="22"/>
          <w:lang w:val="en-GB"/>
        </w:rPr>
      </w:pPr>
      <w:r w:rsidRPr="00D912E3">
        <w:rPr>
          <w:rFonts w:asciiTheme="majorBidi" w:hAnsiTheme="majorBidi" w:cstheme="majorBidi"/>
          <w:sz w:val="22"/>
          <w:szCs w:val="22"/>
          <w:lang w:val="en-GB"/>
        </w:rPr>
        <w:t>To collect historical 2022 emissions for missing values in the World Bank database.</w:t>
      </w:r>
    </w:p>
    <w:p w14:paraId="32E10AAB" w14:textId="6FC42A4A" w:rsidR="00D912E3" w:rsidRPr="00D912E3" w:rsidRDefault="00D912E3" w:rsidP="00D912E3">
      <w:pPr>
        <w:pStyle w:val="Paragraphedeliste"/>
        <w:numPr>
          <w:ilvl w:val="0"/>
          <w:numId w:val="2"/>
        </w:numPr>
        <w:rPr>
          <w:rFonts w:asciiTheme="majorBidi" w:hAnsiTheme="majorBidi" w:cstheme="majorBidi"/>
          <w:sz w:val="22"/>
          <w:szCs w:val="22"/>
          <w:lang w:val="en-GB"/>
        </w:rPr>
      </w:pPr>
      <w:r w:rsidRPr="00D912E3">
        <w:rPr>
          <w:rFonts w:asciiTheme="majorBidi" w:hAnsiTheme="majorBidi" w:cstheme="majorBidi"/>
          <w:sz w:val="22"/>
          <w:szCs w:val="22"/>
          <w:lang w:val="en-GB"/>
        </w:rPr>
        <w:lastRenderedPageBreak/>
        <w:t>To extract numerical unconditional and conditional NDC targets. Note that this information is not available for all countries and may, depending on how the NDC is formulated, not include all sectors.</w:t>
      </w:r>
    </w:p>
    <w:p w14:paraId="7E631BBB" w14:textId="37CD78DA" w:rsidR="00D912E3" w:rsidRPr="00D912E3" w:rsidRDefault="00D912E3" w:rsidP="00D912E3">
      <w:pPr>
        <w:pStyle w:val="Paragraphedeliste"/>
        <w:numPr>
          <w:ilvl w:val="0"/>
          <w:numId w:val="8"/>
        </w:numPr>
        <w:rPr>
          <w:rFonts w:asciiTheme="majorBidi" w:hAnsiTheme="majorBidi" w:cstheme="majorBidi"/>
          <w:b/>
          <w:bCs/>
          <w:sz w:val="22"/>
          <w:szCs w:val="22"/>
          <w:lang w:val="en-GB"/>
        </w:rPr>
      </w:pPr>
      <w:r w:rsidRPr="00D912E3">
        <w:rPr>
          <w:rFonts w:asciiTheme="majorBidi" w:hAnsiTheme="majorBidi" w:cstheme="majorBidi"/>
          <w:b/>
          <w:bCs/>
          <w:sz w:val="22"/>
          <w:szCs w:val="22"/>
          <w:lang w:val="en-GB"/>
        </w:rPr>
        <w:t>1.5°C NATIONAL PATHWAY EXPLORER</w:t>
      </w:r>
    </w:p>
    <w:p w14:paraId="3B2BDE6D" w14:textId="77777777" w:rsidR="00D912E3" w:rsidRPr="00D912E3" w:rsidRDefault="00D912E3" w:rsidP="00D912E3">
      <w:pPr>
        <w:rPr>
          <w:rFonts w:asciiTheme="majorBidi" w:hAnsiTheme="majorBidi" w:cstheme="majorBidi"/>
          <w:sz w:val="22"/>
          <w:szCs w:val="22"/>
          <w:lang w:val="en-GB"/>
        </w:rPr>
      </w:pPr>
      <w:r w:rsidRPr="00D912E3">
        <w:rPr>
          <w:rFonts w:asciiTheme="majorBidi" w:hAnsiTheme="majorBidi" w:cstheme="majorBidi"/>
          <w:sz w:val="22"/>
          <w:szCs w:val="22"/>
          <w:lang w:val="en-GB"/>
        </w:rPr>
        <w:t>Developed by Climate Analytics, the 1.5°C National Pathway Explorer allows users to visualize the ambition gap between NDCs and pathways compatible with limiting warming to 1.5°C. We used this source to supplement CAT in retrieving numerical NDC targets. For some countries, there is an option to include or exclude the LULUCF sector, but it is most often excluded. The tool relies heavily on CAT data but also includes additional countries for which detailed methodologies are accessible.</w:t>
      </w:r>
    </w:p>
    <w:p w14:paraId="45D4E6AB" w14:textId="1E274DBA" w:rsidR="00D912E3" w:rsidRPr="00D912E3" w:rsidRDefault="00D912E3" w:rsidP="00D912E3">
      <w:pPr>
        <w:pStyle w:val="Paragraphedeliste"/>
        <w:numPr>
          <w:ilvl w:val="0"/>
          <w:numId w:val="8"/>
        </w:numPr>
        <w:rPr>
          <w:rFonts w:asciiTheme="majorBidi" w:hAnsiTheme="majorBidi" w:cstheme="majorBidi"/>
          <w:b/>
          <w:bCs/>
          <w:sz w:val="22"/>
          <w:szCs w:val="22"/>
          <w:lang w:val="en-GB"/>
        </w:rPr>
      </w:pPr>
      <w:r w:rsidRPr="00D912E3">
        <w:rPr>
          <w:rFonts w:asciiTheme="majorBidi" w:hAnsiTheme="majorBidi" w:cstheme="majorBidi"/>
          <w:b/>
          <w:bCs/>
          <w:sz w:val="22"/>
          <w:szCs w:val="22"/>
          <w:lang w:val="en-GB"/>
        </w:rPr>
        <w:t>PBL Climate Pledge NDC Tool</w:t>
      </w:r>
    </w:p>
    <w:p w14:paraId="2D94410C" w14:textId="77777777" w:rsidR="00D912E3" w:rsidRDefault="00D912E3" w:rsidP="00D912E3">
      <w:pPr>
        <w:rPr>
          <w:rFonts w:asciiTheme="majorBidi" w:hAnsiTheme="majorBidi" w:cstheme="majorBidi"/>
          <w:sz w:val="22"/>
          <w:szCs w:val="22"/>
          <w:lang w:val="en-GB"/>
        </w:rPr>
      </w:pPr>
      <w:r w:rsidRPr="00D912E3">
        <w:rPr>
          <w:rFonts w:asciiTheme="majorBidi" w:hAnsiTheme="majorBidi" w:cstheme="majorBidi"/>
          <w:sz w:val="22"/>
          <w:szCs w:val="22"/>
          <w:lang w:val="en-GB"/>
        </w:rPr>
        <w:t>We used the PBL NDC Tool from March 2024. The Excel document contains, among other data, 2030 unconditional and conditional NDCs, both excluding and including LULUCF. This source was</w:t>
      </w:r>
      <w:r>
        <w:rPr>
          <w:rFonts w:asciiTheme="majorBidi" w:hAnsiTheme="majorBidi" w:cstheme="majorBidi"/>
          <w:sz w:val="22"/>
          <w:szCs w:val="22"/>
          <w:lang w:val="en-GB"/>
        </w:rPr>
        <w:t xml:space="preserve"> </w:t>
      </w:r>
      <w:r w:rsidRPr="00D912E3">
        <w:rPr>
          <w:rFonts w:asciiTheme="majorBidi" w:hAnsiTheme="majorBidi" w:cstheme="majorBidi"/>
          <w:sz w:val="22"/>
          <w:szCs w:val="22"/>
          <w:lang w:val="en-GB"/>
        </w:rPr>
        <w:t>primarily used for comparison purposes, to verify our findings.</w:t>
      </w:r>
    </w:p>
    <w:p w14:paraId="0FABAA6D" w14:textId="77777777" w:rsidR="00D912E3" w:rsidRDefault="00D912E3" w:rsidP="00D912E3">
      <w:pPr>
        <w:pStyle w:val="Paragraphedeliste"/>
        <w:numPr>
          <w:ilvl w:val="0"/>
          <w:numId w:val="8"/>
        </w:numPr>
        <w:rPr>
          <w:rFonts w:asciiTheme="majorBidi" w:hAnsiTheme="majorBidi" w:cstheme="majorBidi"/>
          <w:b/>
          <w:bCs/>
          <w:sz w:val="22"/>
          <w:szCs w:val="22"/>
          <w:lang w:val="en-GB"/>
        </w:rPr>
      </w:pPr>
      <w:r w:rsidRPr="00D912E3">
        <w:rPr>
          <w:rFonts w:asciiTheme="majorBidi" w:hAnsiTheme="majorBidi" w:cstheme="majorBidi"/>
          <w:b/>
          <w:bCs/>
          <w:sz w:val="22"/>
          <w:szCs w:val="22"/>
          <w:lang w:val="en-GB"/>
        </w:rPr>
        <w:t>CLIMATE RESOURCE</w:t>
      </w:r>
    </w:p>
    <w:p w14:paraId="3E7AF8E6" w14:textId="01C5787B" w:rsidR="00D912E3" w:rsidRPr="00D912E3" w:rsidRDefault="00D912E3" w:rsidP="00D912E3">
      <w:pPr>
        <w:pStyle w:val="Paragraphedeliste"/>
        <w:numPr>
          <w:ilvl w:val="0"/>
          <w:numId w:val="8"/>
        </w:numPr>
        <w:rPr>
          <w:rFonts w:asciiTheme="majorBidi" w:hAnsiTheme="majorBidi" w:cstheme="majorBidi"/>
          <w:b/>
          <w:bCs/>
          <w:sz w:val="22"/>
          <w:szCs w:val="22"/>
          <w:lang w:val="en-GB"/>
        </w:rPr>
      </w:pPr>
      <w:r w:rsidRPr="00D912E3">
        <w:rPr>
          <w:rFonts w:asciiTheme="majorBidi" w:hAnsiTheme="majorBidi" w:cstheme="majorBidi"/>
          <w:b/>
          <w:bCs/>
          <w:sz w:val="22"/>
          <w:szCs w:val="22"/>
          <w:lang w:val="en-GB"/>
        </w:rPr>
        <w:t>PLANT</w:t>
      </w:r>
    </w:p>
    <w:p w14:paraId="789B941D" w14:textId="77777777" w:rsidR="00D912E3" w:rsidRDefault="00D912E3" w:rsidP="00D912E3">
      <w:pPr>
        <w:rPr>
          <w:rFonts w:asciiTheme="majorBidi" w:hAnsiTheme="majorBidi" w:cstheme="majorBidi"/>
          <w:sz w:val="22"/>
          <w:szCs w:val="22"/>
          <w:lang w:val="en-GB"/>
        </w:rPr>
      </w:pPr>
      <w:r w:rsidRPr="00D912E3">
        <w:rPr>
          <w:rFonts w:asciiTheme="majorBidi" w:hAnsiTheme="majorBidi" w:cstheme="majorBidi"/>
          <w:sz w:val="22"/>
          <w:szCs w:val="22"/>
          <w:lang w:val="en-GB"/>
        </w:rPr>
        <w:t>PLANT is an interactive platform developed by UNDP’s Climate and Forests team. We used it to examine NDC trajectories for 63 assessed countries and collect their targets.</w:t>
      </w:r>
    </w:p>
    <w:p w14:paraId="6F70D86D" w14:textId="06BF7C59" w:rsidR="00D912E3" w:rsidRPr="00D912E3" w:rsidRDefault="00D912E3" w:rsidP="00D912E3">
      <w:pPr>
        <w:pStyle w:val="Paragraphedeliste"/>
        <w:numPr>
          <w:ilvl w:val="0"/>
          <w:numId w:val="8"/>
        </w:numPr>
        <w:rPr>
          <w:rFonts w:asciiTheme="majorBidi" w:hAnsiTheme="majorBidi" w:cstheme="majorBidi"/>
          <w:b/>
          <w:bCs/>
          <w:sz w:val="22"/>
          <w:szCs w:val="22"/>
          <w:lang w:val="en-GB"/>
        </w:rPr>
      </w:pPr>
      <w:r w:rsidRPr="00D912E3">
        <w:rPr>
          <w:rFonts w:asciiTheme="majorBidi" w:hAnsiTheme="majorBidi" w:cstheme="majorBidi"/>
          <w:b/>
          <w:bCs/>
          <w:sz w:val="22"/>
          <w:szCs w:val="22"/>
          <w:lang w:val="en-GB"/>
        </w:rPr>
        <w:t>UNFCCC</w:t>
      </w:r>
    </w:p>
    <w:p w14:paraId="572BC6C1" w14:textId="77777777" w:rsidR="00D912E3" w:rsidRPr="00D912E3" w:rsidRDefault="00D912E3" w:rsidP="00D912E3">
      <w:pPr>
        <w:rPr>
          <w:rFonts w:asciiTheme="majorBidi" w:hAnsiTheme="majorBidi" w:cstheme="majorBidi"/>
          <w:sz w:val="22"/>
          <w:szCs w:val="22"/>
          <w:lang w:val="en-GB"/>
        </w:rPr>
      </w:pPr>
      <w:r w:rsidRPr="00D912E3">
        <w:rPr>
          <w:rFonts w:asciiTheme="majorBidi" w:hAnsiTheme="majorBidi" w:cstheme="majorBidi"/>
          <w:sz w:val="22"/>
          <w:szCs w:val="22"/>
          <w:lang w:val="en-GB"/>
        </w:rPr>
        <w:t>Official documents submitted to the UNFCCC, including NDCs, Biennial Transparency Reports (BTRs), Biennial Update Reports (BURs), and National Inventory Reports (NIRs).</w:t>
      </w:r>
    </w:p>
    <w:p w14:paraId="2D4479FB" w14:textId="7A046F0B" w:rsidR="00D912E3" w:rsidRPr="00D912E3" w:rsidRDefault="00D912E3" w:rsidP="00D912E3">
      <w:pPr>
        <w:pStyle w:val="Paragraphedeliste"/>
        <w:numPr>
          <w:ilvl w:val="0"/>
          <w:numId w:val="8"/>
        </w:numPr>
        <w:rPr>
          <w:rFonts w:asciiTheme="majorBidi" w:hAnsiTheme="majorBidi" w:cstheme="majorBidi"/>
          <w:b/>
          <w:bCs/>
          <w:sz w:val="22"/>
          <w:szCs w:val="22"/>
          <w:lang w:val="en-GB"/>
        </w:rPr>
      </w:pPr>
      <w:r w:rsidRPr="00D912E3">
        <w:rPr>
          <w:rFonts w:asciiTheme="majorBidi" w:hAnsiTheme="majorBidi" w:cstheme="majorBidi"/>
          <w:b/>
          <w:bCs/>
          <w:sz w:val="22"/>
          <w:szCs w:val="22"/>
          <w:lang w:val="en-GB"/>
        </w:rPr>
        <w:t>ENERDATA</w:t>
      </w:r>
    </w:p>
    <w:p w14:paraId="37085F6F" w14:textId="77777777" w:rsidR="00D912E3" w:rsidRPr="007018EF" w:rsidRDefault="00D912E3" w:rsidP="00D912E3">
      <w:pPr>
        <w:rPr>
          <w:rFonts w:asciiTheme="majorBidi" w:hAnsiTheme="majorBidi" w:cstheme="majorBidi"/>
          <w:sz w:val="22"/>
          <w:szCs w:val="22"/>
          <w:lang w:val="en-GB"/>
        </w:rPr>
      </w:pPr>
      <w:r w:rsidRPr="007018EF">
        <w:rPr>
          <w:rFonts w:asciiTheme="majorBidi" w:hAnsiTheme="majorBidi" w:cstheme="majorBidi"/>
          <w:sz w:val="22"/>
          <w:szCs w:val="22"/>
          <w:lang w:val="en-GB"/>
        </w:rPr>
        <w:t>Used specifically to obtain data for Russia’s NDC.</w:t>
      </w:r>
    </w:p>
    <w:p w14:paraId="1B764DF5" w14:textId="490E2A49" w:rsidR="00D912E3" w:rsidRPr="007018EF" w:rsidRDefault="00D912E3" w:rsidP="00D912E3">
      <w:pPr>
        <w:pStyle w:val="Paragraphedeliste"/>
        <w:numPr>
          <w:ilvl w:val="0"/>
          <w:numId w:val="8"/>
        </w:numPr>
        <w:rPr>
          <w:rFonts w:asciiTheme="majorBidi" w:hAnsiTheme="majorBidi" w:cstheme="majorBidi"/>
          <w:b/>
          <w:bCs/>
          <w:sz w:val="22"/>
          <w:szCs w:val="22"/>
          <w:lang w:val="en-GB"/>
        </w:rPr>
      </w:pPr>
      <w:r w:rsidRPr="007018EF">
        <w:rPr>
          <w:rFonts w:asciiTheme="majorBidi" w:hAnsiTheme="majorBidi" w:cstheme="majorBidi"/>
          <w:b/>
          <w:bCs/>
          <w:sz w:val="22"/>
          <w:szCs w:val="22"/>
          <w:lang w:val="en-GB"/>
        </w:rPr>
        <w:t>WORLD BANK</w:t>
      </w:r>
    </w:p>
    <w:p w14:paraId="249965A8" w14:textId="77777777" w:rsidR="00D912E3" w:rsidRPr="007018EF" w:rsidRDefault="00D912E3" w:rsidP="00D912E3">
      <w:pPr>
        <w:rPr>
          <w:rFonts w:asciiTheme="majorBidi" w:hAnsiTheme="majorBidi" w:cstheme="majorBidi"/>
          <w:sz w:val="22"/>
          <w:szCs w:val="22"/>
          <w:lang w:val="en-GB"/>
        </w:rPr>
      </w:pPr>
      <w:r w:rsidRPr="007018EF">
        <w:rPr>
          <w:rFonts w:asciiTheme="majorBidi" w:hAnsiTheme="majorBidi" w:cstheme="majorBidi"/>
          <w:sz w:val="22"/>
          <w:szCs w:val="22"/>
          <w:lang w:val="en-GB"/>
        </w:rPr>
        <w:t>Provides 2022 GHG emissions data, including and excluding LULUCF. When data for a country were missing, values from Climate Watch were used as a supplement.</w:t>
      </w:r>
    </w:p>
    <w:p w14:paraId="6E747646" w14:textId="4A164B18" w:rsidR="00D912E3" w:rsidRPr="007018EF" w:rsidRDefault="00D912E3" w:rsidP="00D912E3">
      <w:pPr>
        <w:pStyle w:val="Paragraphedeliste"/>
        <w:numPr>
          <w:ilvl w:val="0"/>
          <w:numId w:val="8"/>
        </w:numPr>
        <w:rPr>
          <w:rFonts w:asciiTheme="majorBidi" w:hAnsiTheme="majorBidi" w:cstheme="majorBidi"/>
          <w:b/>
          <w:bCs/>
          <w:sz w:val="22"/>
          <w:szCs w:val="22"/>
          <w:lang w:val="en-GB"/>
        </w:rPr>
      </w:pPr>
      <w:r w:rsidRPr="007018EF">
        <w:rPr>
          <w:rFonts w:asciiTheme="majorBidi" w:hAnsiTheme="majorBidi" w:cstheme="majorBidi"/>
          <w:b/>
          <w:bCs/>
          <w:sz w:val="22"/>
          <w:szCs w:val="22"/>
          <w:lang w:val="en-GB"/>
        </w:rPr>
        <w:t>UNITED NATIONS</w:t>
      </w:r>
    </w:p>
    <w:p w14:paraId="73BAECA1" w14:textId="77777777" w:rsidR="00D912E3" w:rsidRPr="007018EF" w:rsidRDefault="00D912E3" w:rsidP="00D912E3">
      <w:pPr>
        <w:jc w:val="both"/>
        <w:rPr>
          <w:rFonts w:asciiTheme="majorBidi" w:hAnsiTheme="majorBidi" w:cstheme="majorBidi"/>
          <w:sz w:val="22"/>
          <w:szCs w:val="22"/>
          <w:lang w:val="en-GB"/>
        </w:rPr>
      </w:pPr>
      <w:r w:rsidRPr="007018EF">
        <w:rPr>
          <w:rFonts w:asciiTheme="majorBidi" w:hAnsiTheme="majorBidi" w:cstheme="majorBidi"/>
          <w:sz w:val="22"/>
          <w:szCs w:val="22"/>
          <w:lang w:val="en-GB"/>
        </w:rPr>
        <w:t>Used for projected population data in 2030 and 2035.</w:t>
      </w:r>
    </w:p>
    <w:p w14:paraId="76110D5E" w14:textId="77777777" w:rsidR="00D912E3" w:rsidRPr="007018EF" w:rsidRDefault="00E01830" w:rsidP="00D912E3">
      <w:pPr>
        <w:pStyle w:val="Paragraphedeliste"/>
        <w:numPr>
          <w:ilvl w:val="0"/>
          <w:numId w:val="8"/>
        </w:numPr>
        <w:jc w:val="both"/>
        <w:rPr>
          <w:rFonts w:asciiTheme="majorBidi" w:hAnsiTheme="majorBidi" w:cstheme="majorBidi"/>
          <w:sz w:val="22"/>
          <w:szCs w:val="22"/>
          <w:lang w:val="en-GB"/>
        </w:rPr>
      </w:pPr>
      <w:r w:rsidRPr="007018EF">
        <w:rPr>
          <w:rFonts w:asciiTheme="majorBidi" w:hAnsiTheme="majorBidi" w:cstheme="majorBidi"/>
          <w:color w:val="222222"/>
          <w:sz w:val="22"/>
          <w:szCs w:val="22"/>
          <w:shd w:val="clear" w:color="auto" w:fill="FFFFFF"/>
          <w:lang w:val="en-GB"/>
        </w:rPr>
        <w:t>Nascimento, Leonardo, et al. "Comparing the sequence of climate change mitigation targets and policies in major emitting economies." </w:t>
      </w:r>
      <w:r w:rsidRPr="007018EF">
        <w:rPr>
          <w:rFonts w:asciiTheme="majorBidi" w:hAnsiTheme="majorBidi" w:cstheme="majorBidi"/>
          <w:i/>
          <w:iCs/>
          <w:color w:val="222222"/>
          <w:sz w:val="22"/>
          <w:szCs w:val="22"/>
          <w:shd w:val="clear" w:color="auto" w:fill="FFFFFF"/>
          <w:lang w:val="en-GB"/>
        </w:rPr>
        <w:t>Journal of Comparative Policy Analysis: Research and Practice</w:t>
      </w:r>
      <w:r w:rsidRPr="007018EF">
        <w:rPr>
          <w:rFonts w:asciiTheme="majorBidi" w:hAnsiTheme="majorBidi" w:cstheme="majorBidi"/>
          <w:color w:val="222222"/>
          <w:sz w:val="22"/>
          <w:szCs w:val="22"/>
          <w:shd w:val="clear" w:color="auto" w:fill="FFFFFF"/>
          <w:lang w:val="en-GB"/>
        </w:rPr>
        <w:t> 26.3-4 (2024): 233-250.</w:t>
      </w:r>
    </w:p>
    <w:p w14:paraId="1D96A89A" w14:textId="49CA6EFF" w:rsidR="003E089D" w:rsidRPr="007018EF" w:rsidRDefault="00E01830" w:rsidP="00D912E3">
      <w:pPr>
        <w:pStyle w:val="Paragraphedeliste"/>
        <w:numPr>
          <w:ilvl w:val="0"/>
          <w:numId w:val="8"/>
        </w:numPr>
        <w:jc w:val="both"/>
        <w:rPr>
          <w:rFonts w:asciiTheme="majorBidi" w:hAnsiTheme="majorBidi" w:cstheme="majorBidi"/>
          <w:sz w:val="22"/>
          <w:szCs w:val="22"/>
          <w:lang w:val="en-GB"/>
        </w:rPr>
      </w:pPr>
      <w:r w:rsidRPr="007018EF">
        <w:rPr>
          <w:rFonts w:asciiTheme="majorBidi" w:hAnsiTheme="majorBidi" w:cstheme="majorBidi"/>
          <w:color w:val="222222"/>
          <w:sz w:val="22"/>
          <w:szCs w:val="22"/>
          <w:shd w:val="clear" w:color="auto" w:fill="FFFFFF"/>
          <w:lang w:val="en-GB"/>
        </w:rPr>
        <w:t xml:space="preserve">den </w:t>
      </w:r>
      <w:proofErr w:type="spellStart"/>
      <w:r w:rsidRPr="007018EF">
        <w:rPr>
          <w:rFonts w:asciiTheme="majorBidi" w:hAnsiTheme="majorBidi" w:cstheme="majorBidi"/>
          <w:color w:val="222222"/>
          <w:sz w:val="22"/>
          <w:szCs w:val="22"/>
          <w:shd w:val="clear" w:color="auto" w:fill="FFFFFF"/>
          <w:lang w:val="en-GB"/>
        </w:rPr>
        <w:t>Elzen</w:t>
      </w:r>
      <w:proofErr w:type="spellEnd"/>
      <w:r w:rsidRPr="007018EF">
        <w:rPr>
          <w:rFonts w:asciiTheme="majorBidi" w:hAnsiTheme="majorBidi" w:cstheme="majorBidi"/>
          <w:color w:val="222222"/>
          <w:sz w:val="22"/>
          <w:szCs w:val="22"/>
          <w:shd w:val="clear" w:color="auto" w:fill="FFFFFF"/>
          <w:lang w:val="en-GB"/>
        </w:rPr>
        <w:t>, Michel GJ, et al. "Updated nationally determined contributions collectively raise ambition levels but need strengthening further to keep Paris goals within reach." </w:t>
      </w:r>
      <w:r w:rsidRPr="007018EF">
        <w:rPr>
          <w:rFonts w:asciiTheme="majorBidi" w:hAnsiTheme="majorBidi" w:cstheme="majorBidi"/>
          <w:i/>
          <w:iCs/>
          <w:color w:val="222222"/>
          <w:sz w:val="22"/>
          <w:szCs w:val="22"/>
          <w:shd w:val="clear" w:color="auto" w:fill="FFFFFF"/>
        </w:rPr>
        <w:t xml:space="preserve">Mitigation and Adaptation </w:t>
      </w:r>
      <w:proofErr w:type="spellStart"/>
      <w:r w:rsidRPr="007018EF">
        <w:rPr>
          <w:rFonts w:asciiTheme="majorBidi" w:hAnsiTheme="majorBidi" w:cstheme="majorBidi"/>
          <w:i/>
          <w:iCs/>
          <w:color w:val="222222"/>
          <w:sz w:val="22"/>
          <w:szCs w:val="22"/>
          <w:shd w:val="clear" w:color="auto" w:fill="FFFFFF"/>
        </w:rPr>
        <w:t>Strategies</w:t>
      </w:r>
      <w:proofErr w:type="spellEnd"/>
      <w:r w:rsidRPr="007018EF">
        <w:rPr>
          <w:rFonts w:asciiTheme="majorBidi" w:hAnsiTheme="majorBidi" w:cstheme="majorBidi"/>
          <w:i/>
          <w:iCs/>
          <w:color w:val="222222"/>
          <w:sz w:val="22"/>
          <w:szCs w:val="22"/>
          <w:shd w:val="clear" w:color="auto" w:fill="FFFFFF"/>
        </w:rPr>
        <w:t xml:space="preserve"> for Global Change</w:t>
      </w:r>
      <w:r w:rsidRPr="007018EF">
        <w:rPr>
          <w:rFonts w:asciiTheme="majorBidi" w:hAnsiTheme="majorBidi" w:cstheme="majorBidi"/>
          <w:color w:val="222222"/>
          <w:sz w:val="22"/>
          <w:szCs w:val="22"/>
          <w:shd w:val="clear" w:color="auto" w:fill="FFFFFF"/>
        </w:rPr>
        <w:t> 27.5 (2022</w:t>
      </w:r>
      <w:proofErr w:type="gramStart"/>
      <w:r w:rsidRPr="007018EF">
        <w:rPr>
          <w:rFonts w:asciiTheme="majorBidi" w:hAnsiTheme="majorBidi" w:cstheme="majorBidi"/>
          <w:color w:val="222222"/>
          <w:sz w:val="22"/>
          <w:szCs w:val="22"/>
          <w:shd w:val="clear" w:color="auto" w:fill="FFFFFF"/>
        </w:rPr>
        <w:t>):</w:t>
      </w:r>
      <w:proofErr w:type="gramEnd"/>
      <w:r w:rsidRPr="007018EF">
        <w:rPr>
          <w:rFonts w:asciiTheme="majorBidi" w:hAnsiTheme="majorBidi" w:cstheme="majorBidi"/>
          <w:color w:val="222222"/>
          <w:sz w:val="22"/>
          <w:szCs w:val="22"/>
          <w:shd w:val="clear" w:color="auto" w:fill="FFFFFF"/>
        </w:rPr>
        <w:t xml:space="preserve"> 33.</w:t>
      </w:r>
    </w:p>
    <w:p w14:paraId="3ADB11AE" w14:textId="77777777" w:rsidR="003E089D" w:rsidRDefault="003E089D" w:rsidP="003E089D">
      <w:pPr>
        <w:jc w:val="both"/>
        <w:rPr>
          <w:rFonts w:asciiTheme="majorBidi" w:hAnsiTheme="majorBidi" w:cstheme="majorBidi"/>
          <w:sz w:val="22"/>
          <w:szCs w:val="22"/>
          <w:lang w:val="en-GB"/>
        </w:rPr>
      </w:pPr>
    </w:p>
    <w:p w14:paraId="35B84A55" w14:textId="77777777" w:rsidR="003E089D" w:rsidRPr="003E089D" w:rsidRDefault="003E089D" w:rsidP="003E089D">
      <w:pPr>
        <w:jc w:val="both"/>
        <w:rPr>
          <w:rFonts w:asciiTheme="majorBidi" w:hAnsiTheme="majorBidi" w:cstheme="majorBidi"/>
          <w:sz w:val="22"/>
          <w:szCs w:val="22"/>
          <w:lang w:val="en-GB"/>
        </w:rPr>
      </w:pPr>
    </w:p>
    <w:p w14:paraId="71B67694" w14:textId="18E00806" w:rsidR="001B1DD9" w:rsidRPr="008C40EC" w:rsidRDefault="00E01830" w:rsidP="00E01830">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List of countries for which we have used the corresponding source: </w:t>
      </w:r>
    </w:p>
    <w:tbl>
      <w:tblPr>
        <w:tblStyle w:val="Grilledutableau"/>
        <w:tblW w:w="0" w:type="auto"/>
        <w:tblLook w:val="04A0" w:firstRow="1" w:lastRow="0" w:firstColumn="1" w:lastColumn="0" w:noHBand="0" w:noVBand="1"/>
      </w:tblPr>
      <w:tblGrid>
        <w:gridCol w:w="3114"/>
        <w:gridCol w:w="5948"/>
      </w:tblGrid>
      <w:tr w:rsidR="001B1DD9" w:rsidRPr="00816CC2" w14:paraId="3FDCA114" w14:textId="77777777" w:rsidTr="008C40EC">
        <w:tc>
          <w:tcPr>
            <w:tcW w:w="3114" w:type="dxa"/>
          </w:tcPr>
          <w:p w14:paraId="3C2AA27E" w14:textId="6F9354E9" w:rsidR="001B1DD9" w:rsidRPr="008C40EC" w:rsidRDefault="001B1DD9"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 xml:space="preserve"> Climate Action Tracker</w:t>
            </w:r>
          </w:p>
        </w:tc>
        <w:tc>
          <w:tcPr>
            <w:tcW w:w="5948" w:type="dxa"/>
          </w:tcPr>
          <w:p w14:paraId="4AA89157" w14:textId="37EBE6A4" w:rsidR="001B1DD9" w:rsidRPr="008C40EC" w:rsidRDefault="001B1DD9" w:rsidP="001B1DD9">
            <w:pPr>
              <w:tabs>
                <w:tab w:val="left" w:pos="967"/>
              </w:tabs>
              <w:jc w:val="both"/>
              <w:rPr>
                <w:rFonts w:asciiTheme="majorBidi" w:hAnsiTheme="majorBidi" w:cstheme="majorBidi"/>
                <w:sz w:val="22"/>
                <w:szCs w:val="22"/>
                <w:lang w:val="en-GB"/>
              </w:rPr>
            </w:pPr>
            <w:r w:rsidRPr="008C40EC">
              <w:rPr>
                <w:rFonts w:asciiTheme="majorBidi" w:hAnsiTheme="majorBidi" w:cstheme="majorBidi"/>
                <w:sz w:val="22"/>
                <w:szCs w:val="22"/>
                <w:lang w:val="en-GB"/>
              </w:rPr>
              <w:t xml:space="preserve">China, India, Russia, EU, Iran, Indonesia, Mexico, </w:t>
            </w:r>
            <w:proofErr w:type="spellStart"/>
            <w:r w:rsidRPr="008C40EC">
              <w:rPr>
                <w:rFonts w:asciiTheme="majorBidi" w:hAnsiTheme="majorBidi" w:cstheme="majorBidi"/>
                <w:sz w:val="22"/>
                <w:szCs w:val="22"/>
                <w:lang w:val="en-GB"/>
              </w:rPr>
              <w:t>Turkiye</w:t>
            </w:r>
            <w:proofErr w:type="spellEnd"/>
            <w:r w:rsidRPr="008C40EC">
              <w:rPr>
                <w:rFonts w:asciiTheme="majorBidi" w:hAnsiTheme="majorBidi" w:cstheme="majorBidi"/>
                <w:sz w:val="22"/>
                <w:szCs w:val="22"/>
                <w:lang w:val="en-GB"/>
              </w:rPr>
              <w:t>, Egypt, South Korea, Canada, Saudi Arabia, South Africa, Australia, Argentina, Kazakhstan, UAE, Colombia, Peru, Kenya, Philippines, Morocco</w:t>
            </w:r>
            <w:r w:rsidR="000E0F06" w:rsidRPr="008C40EC">
              <w:rPr>
                <w:rFonts w:asciiTheme="majorBidi" w:hAnsiTheme="majorBidi" w:cstheme="majorBidi"/>
                <w:sz w:val="22"/>
                <w:szCs w:val="22"/>
                <w:lang w:val="en-GB"/>
              </w:rPr>
              <w:t>, New Zealand, Switzerland</w:t>
            </w:r>
          </w:p>
        </w:tc>
      </w:tr>
      <w:tr w:rsidR="001B1DD9" w:rsidRPr="008C40EC" w14:paraId="2878AAD8" w14:textId="77777777" w:rsidTr="008C40EC">
        <w:tc>
          <w:tcPr>
            <w:tcW w:w="3114" w:type="dxa"/>
          </w:tcPr>
          <w:p w14:paraId="0E1C5A61" w14:textId="52DC20E6" w:rsidR="001B1DD9" w:rsidRPr="008C40EC" w:rsidRDefault="001B1DD9"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1.5°C national pathway explorer</w:t>
            </w:r>
          </w:p>
        </w:tc>
        <w:tc>
          <w:tcPr>
            <w:tcW w:w="5948" w:type="dxa"/>
          </w:tcPr>
          <w:p w14:paraId="70C3F41B" w14:textId="71CE1061" w:rsidR="001B1DD9" w:rsidRPr="008C40EC" w:rsidRDefault="001B1DD9"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Malaysia, Algeria, Cameroon</w:t>
            </w:r>
            <w:r w:rsidR="000E0F06" w:rsidRPr="008C40EC">
              <w:rPr>
                <w:rFonts w:asciiTheme="majorBidi" w:hAnsiTheme="majorBidi" w:cstheme="majorBidi"/>
                <w:sz w:val="22"/>
                <w:szCs w:val="22"/>
                <w:lang w:val="en-GB"/>
              </w:rPr>
              <w:t>, Myanmar, Mozambique</w:t>
            </w:r>
          </w:p>
        </w:tc>
      </w:tr>
      <w:tr w:rsidR="001B1DD9" w:rsidRPr="008C40EC" w14:paraId="197F3974" w14:textId="77777777" w:rsidTr="008C40EC">
        <w:tc>
          <w:tcPr>
            <w:tcW w:w="3114" w:type="dxa"/>
          </w:tcPr>
          <w:p w14:paraId="383EDDD6" w14:textId="72959C34" w:rsidR="001B1DD9" w:rsidRPr="008C40EC" w:rsidRDefault="001B1DD9"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PBL</w:t>
            </w:r>
          </w:p>
        </w:tc>
        <w:tc>
          <w:tcPr>
            <w:tcW w:w="5948" w:type="dxa"/>
          </w:tcPr>
          <w:p w14:paraId="5ED12B83" w14:textId="09FF226F" w:rsidR="001B1DD9" w:rsidRPr="008C40EC" w:rsidRDefault="000E0F06"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Madagascar</w:t>
            </w:r>
          </w:p>
        </w:tc>
      </w:tr>
      <w:tr w:rsidR="001B1DD9" w:rsidRPr="008C40EC" w14:paraId="686263B1" w14:textId="77777777" w:rsidTr="008C40EC">
        <w:tc>
          <w:tcPr>
            <w:tcW w:w="3114" w:type="dxa"/>
          </w:tcPr>
          <w:p w14:paraId="40CBCA18" w14:textId="44A159F7" w:rsidR="001B1DD9" w:rsidRPr="008C40EC" w:rsidRDefault="001B1DD9"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Climate Resource</w:t>
            </w:r>
          </w:p>
        </w:tc>
        <w:tc>
          <w:tcPr>
            <w:tcW w:w="5948" w:type="dxa"/>
          </w:tcPr>
          <w:p w14:paraId="6514C1F9" w14:textId="50CCBD5D" w:rsidR="001B1DD9" w:rsidRPr="008C40EC" w:rsidRDefault="001B1DD9"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Malaysia, Tanzania</w:t>
            </w:r>
            <w:r w:rsidR="000E0F06" w:rsidRPr="008C40EC">
              <w:rPr>
                <w:rFonts w:asciiTheme="majorBidi" w:hAnsiTheme="majorBidi" w:cstheme="majorBidi"/>
                <w:sz w:val="22"/>
                <w:szCs w:val="22"/>
                <w:lang w:val="en-GB"/>
              </w:rPr>
              <w:t>, Yemen</w:t>
            </w:r>
          </w:p>
        </w:tc>
      </w:tr>
      <w:tr w:rsidR="001B1DD9" w:rsidRPr="008C40EC" w14:paraId="5D6ABCEE" w14:textId="77777777" w:rsidTr="008C40EC">
        <w:tc>
          <w:tcPr>
            <w:tcW w:w="3114" w:type="dxa"/>
          </w:tcPr>
          <w:p w14:paraId="21976F45" w14:textId="451794C7" w:rsidR="001B1DD9" w:rsidRPr="008C40EC" w:rsidRDefault="001B1DD9"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PLANT UNDP</w:t>
            </w:r>
          </w:p>
        </w:tc>
        <w:tc>
          <w:tcPr>
            <w:tcW w:w="5948" w:type="dxa"/>
          </w:tcPr>
          <w:p w14:paraId="4994681B" w14:textId="14AE679A" w:rsidR="001B1DD9" w:rsidRPr="008C40EC" w:rsidRDefault="000E0F06"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Dominican Republic, Burkina Faso, Zambia, Ecuador, Ghana, Togo, Congo</w:t>
            </w:r>
          </w:p>
        </w:tc>
      </w:tr>
      <w:tr w:rsidR="001B1DD9" w:rsidRPr="008C40EC" w14:paraId="098E3936" w14:textId="77777777" w:rsidTr="008C40EC">
        <w:tc>
          <w:tcPr>
            <w:tcW w:w="3114" w:type="dxa"/>
          </w:tcPr>
          <w:p w14:paraId="62DEF098" w14:textId="29C98402" w:rsidR="001B1DD9" w:rsidRPr="008C40EC" w:rsidRDefault="001B1DD9"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Climate Watch</w:t>
            </w:r>
          </w:p>
        </w:tc>
        <w:tc>
          <w:tcPr>
            <w:tcW w:w="5948" w:type="dxa"/>
          </w:tcPr>
          <w:p w14:paraId="1DC0D3E8" w14:textId="67BD687B" w:rsidR="001B1DD9" w:rsidRPr="008C40EC" w:rsidRDefault="001B1DD9"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Bangladesh</w:t>
            </w:r>
            <w:r w:rsidR="000E0F06" w:rsidRPr="008C40EC">
              <w:rPr>
                <w:rFonts w:asciiTheme="majorBidi" w:hAnsiTheme="majorBidi" w:cstheme="majorBidi"/>
                <w:sz w:val="22"/>
                <w:szCs w:val="22"/>
                <w:lang w:val="en-GB"/>
              </w:rPr>
              <w:t>, Madagascar</w:t>
            </w:r>
          </w:p>
        </w:tc>
      </w:tr>
    </w:tbl>
    <w:p w14:paraId="33E31F0E" w14:textId="77777777" w:rsidR="001B1DD9" w:rsidRPr="001B1DD9" w:rsidRDefault="001B1DD9" w:rsidP="001B1DD9">
      <w:pPr>
        <w:jc w:val="both"/>
        <w:rPr>
          <w:rFonts w:asciiTheme="majorBidi" w:hAnsiTheme="majorBidi" w:cstheme="majorBidi"/>
          <w:sz w:val="22"/>
          <w:szCs w:val="22"/>
        </w:rPr>
      </w:pPr>
    </w:p>
    <w:sectPr w:rsidR="001B1DD9" w:rsidRPr="001B1D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F6689"/>
    <w:multiLevelType w:val="hybridMultilevel"/>
    <w:tmpl w:val="60760738"/>
    <w:lvl w:ilvl="0" w:tplc="11E6E23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E352B94"/>
    <w:multiLevelType w:val="hybridMultilevel"/>
    <w:tmpl w:val="9E06C06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CA635A8"/>
    <w:multiLevelType w:val="hybridMultilevel"/>
    <w:tmpl w:val="1D28F0D6"/>
    <w:lvl w:ilvl="0" w:tplc="AACA7F46">
      <w:start w:val="1"/>
      <w:numFmt w:val="bullet"/>
      <w:lvlText w:val="-"/>
      <w:lvlJc w:val="left"/>
      <w:pPr>
        <w:ind w:left="720" w:hanging="360"/>
      </w:pPr>
      <w:rPr>
        <w:rFonts w:ascii="Times New Roman" w:eastAsiaTheme="minorEastAsia" w:hAnsi="Times New Roman" w:cs="Times New Roman"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78146A8"/>
    <w:multiLevelType w:val="hybridMultilevel"/>
    <w:tmpl w:val="C1009EE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7B505AC"/>
    <w:multiLevelType w:val="hybridMultilevel"/>
    <w:tmpl w:val="0D8E633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855439C"/>
    <w:multiLevelType w:val="hybridMultilevel"/>
    <w:tmpl w:val="B14E7D0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C2C1D03"/>
    <w:multiLevelType w:val="hybridMultilevel"/>
    <w:tmpl w:val="0478A9A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4192E76"/>
    <w:multiLevelType w:val="hybridMultilevel"/>
    <w:tmpl w:val="4272A06C"/>
    <w:lvl w:ilvl="0" w:tplc="BB3A117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39107418">
    <w:abstractNumId w:val="7"/>
  </w:num>
  <w:num w:numId="2" w16cid:durableId="385304866">
    <w:abstractNumId w:val="2"/>
  </w:num>
  <w:num w:numId="3" w16cid:durableId="1714498444">
    <w:abstractNumId w:val="1"/>
  </w:num>
  <w:num w:numId="4" w16cid:durableId="1248885307">
    <w:abstractNumId w:val="4"/>
  </w:num>
  <w:num w:numId="5" w16cid:durableId="1318143402">
    <w:abstractNumId w:val="3"/>
  </w:num>
  <w:num w:numId="6" w16cid:durableId="1953512551">
    <w:abstractNumId w:val="0"/>
  </w:num>
  <w:num w:numId="7" w16cid:durableId="2320764">
    <w:abstractNumId w:val="6"/>
  </w:num>
  <w:num w:numId="8" w16cid:durableId="7930574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A6A"/>
    <w:rsid w:val="000C7AC2"/>
    <w:rsid w:val="000E0F06"/>
    <w:rsid w:val="000E3869"/>
    <w:rsid w:val="001457E7"/>
    <w:rsid w:val="00146A6A"/>
    <w:rsid w:val="001B1DD9"/>
    <w:rsid w:val="001B4658"/>
    <w:rsid w:val="00277AA3"/>
    <w:rsid w:val="003A74B3"/>
    <w:rsid w:val="003E089D"/>
    <w:rsid w:val="00451ED2"/>
    <w:rsid w:val="005070A8"/>
    <w:rsid w:val="005F42C8"/>
    <w:rsid w:val="00671D84"/>
    <w:rsid w:val="00693A0E"/>
    <w:rsid w:val="007018EF"/>
    <w:rsid w:val="00733162"/>
    <w:rsid w:val="00737703"/>
    <w:rsid w:val="00766CDF"/>
    <w:rsid w:val="00814351"/>
    <w:rsid w:val="00816CC2"/>
    <w:rsid w:val="00843728"/>
    <w:rsid w:val="008C40EC"/>
    <w:rsid w:val="0091298B"/>
    <w:rsid w:val="00920AE5"/>
    <w:rsid w:val="00965BBE"/>
    <w:rsid w:val="00975D12"/>
    <w:rsid w:val="009D6927"/>
    <w:rsid w:val="00AC1831"/>
    <w:rsid w:val="00BC35E2"/>
    <w:rsid w:val="00CF79AD"/>
    <w:rsid w:val="00D46395"/>
    <w:rsid w:val="00D912E3"/>
    <w:rsid w:val="00E01830"/>
    <w:rsid w:val="00F103C4"/>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4EAE907"/>
  <w15:chartTrackingRefBased/>
  <w15:docId w15:val="{FB58A60B-519F-4546-8B93-C5962480E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46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46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46A6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46A6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46A6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46A6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46A6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46A6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46A6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46A6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46A6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46A6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46A6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46A6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46A6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46A6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46A6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46A6A"/>
    <w:rPr>
      <w:rFonts w:eastAsiaTheme="majorEastAsia" w:cstheme="majorBidi"/>
      <w:color w:val="272727" w:themeColor="text1" w:themeTint="D8"/>
    </w:rPr>
  </w:style>
  <w:style w:type="paragraph" w:styleId="Titre">
    <w:name w:val="Title"/>
    <w:basedOn w:val="Normal"/>
    <w:next w:val="Normal"/>
    <w:link w:val="TitreCar"/>
    <w:uiPriority w:val="10"/>
    <w:qFormat/>
    <w:rsid w:val="00146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46A6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46A6A"/>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46A6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46A6A"/>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146A6A"/>
    <w:rPr>
      <w:i/>
      <w:iCs/>
      <w:color w:val="404040" w:themeColor="text1" w:themeTint="BF"/>
    </w:rPr>
  </w:style>
  <w:style w:type="paragraph" w:styleId="Paragraphedeliste">
    <w:name w:val="List Paragraph"/>
    <w:basedOn w:val="Normal"/>
    <w:uiPriority w:val="34"/>
    <w:qFormat/>
    <w:rsid w:val="00146A6A"/>
    <w:pPr>
      <w:ind w:left="720"/>
      <w:contextualSpacing/>
    </w:pPr>
  </w:style>
  <w:style w:type="character" w:styleId="Accentuationintense">
    <w:name w:val="Intense Emphasis"/>
    <w:basedOn w:val="Policepardfaut"/>
    <w:uiPriority w:val="21"/>
    <w:qFormat/>
    <w:rsid w:val="00146A6A"/>
    <w:rPr>
      <w:i/>
      <w:iCs/>
      <w:color w:val="0F4761" w:themeColor="accent1" w:themeShade="BF"/>
    </w:rPr>
  </w:style>
  <w:style w:type="paragraph" w:styleId="Citationintense">
    <w:name w:val="Intense Quote"/>
    <w:basedOn w:val="Normal"/>
    <w:next w:val="Normal"/>
    <w:link w:val="CitationintenseCar"/>
    <w:uiPriority w:val="30"/>
    <w:qFormat/>
    <w:rsid w:val="00146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46A6A"/>
    <w:rPr>
      <w:i/>
      <w:iCs/>
      <w:color w:val="0F4761" w:themeColor="accent1" w:themeShade="BF"/>
    </w:rPr>
  </w:style>
  <w:style w:type="character" w:styleId="Rfrenceintense">
    <w:name w:val="Intense Reference"/>
    <w:basedOn w:val="Policepardfaut"/>
    <w:uiPriority w:val="32"/>
    <w:qFormat/>
    <w:rsid w:val="00146A6A"/>
    <w:rPr>
      <w:b/>
      <w:bCs/>
      <w:smallCaps/>
      <w:color w:val="0F4761" w:themeColor="accent1" w:themeShade="BF"/>
      <w:spacing w:val="5"/>
    </w:rPr>
  </w:style>
  <w:style w:type="table" w:styleId="Grilledutableau">
    <w:name w:val="Table Grid"/>
    <w:basedOn w:val="TableauNormal"/>
    <w:uiPriority w:val="39"/>
    <w:rsid w:val="001B1DD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0C7AC2"/>
    <w:rPr>
      <w:color w:val="666666"/>
    </w:rPr>
  </w:style>
  <w:style w:type="paragraph" w:styleId="NormalWeb">
    <w:name w:val="Normal (Web)"/>
    <w:basedOn w:val="Normal"/>
    <w:uiPriority w:val="99"/>
    <w:semiHidden/>
    <w:unhideWhenUsed/>
    <w:rsid w:val="00AC18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ev">
    <w:name w:val="Strong"/>
    <w:basedOn w:val="Policepardfaut"/>
    <w:uiPriority w:val="22"/>
    <w:qFormat/>
    <w:rsid w:val="00AC18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5</Pages>
  <Words>2066</Words>
  <Characters>11365</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Agathe Chardon</dc:creator>
  <cp:keywords/>
  <dc:description/>
  <cp:lastModifiedBy>Agathe Chardon</cp:lastModifiedBy>
  <cp:revision>3</cp:revision>
  <dcterms:created xsi:type="dcterms:W3CDTF">2025-12-05T13:58:00Z</dcterms:created>
  <dcterms:modified xsi:type="dcterms:W3CDTF">2025-12-08T13:23:00Z</dcterms:modified>
</cp:coreProperties>
</file>