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2D" w:rsidRPr="001778F0" w:rsidRDefault="001778F0" w:rsidP="001778F0">
      <w:pPr>
        <w:jc w:val="center"/>
        <w:rPr>
          <w:b/>
          <w:sz w:val="28"/>
          <w:szCs w:val="28"/>
        </w:rPr>
      </w:pPr>
      <w:r w:rsidRPr="001778F0">
        <w:rPr>
          <w:b/>
          <w:sz w:val="28"/>
          <w:szCs w:val="28"/>
        </w:rPr>
        <w:t>Simulation des effets d’une taxe carbone sur le pouvoir d’achat</w:t>
      </w:r>
    </w:p>
    <w:p w:rsidR="001778F0" w:rsidRDefault="00462ED6" w:rsidP="00C119F5">
      <w:pPr>
        <w:jc w:val="center"/>
      </w:pPr>
      <w:r>
        <w:t xml:space="preserve">Adrien Fabre &amp; Thomas </w:t>
      </w:r>
      <w:proofErr w:type="spellStart"/>
      <w:r>
        <w:t>Douenne</w:t>
      </w:r>
      <w:proofErr w:type="spellEnd"/>
    </w:p>
    <w:p w:rsidR="00C119F5" w:rsidRDefault="00C119F5" w:rsidP="00C119F5">
      <w:pPr>
        <w:jc w:val="center"/>
      </w:pPr>
    </w:p>
    <w:p w:rsidR="001778F0" w:rsidRDefault="001778F0" w:rsidP="00665398">
      <w:pPr>
        <w:jc w:val="both"/>
      </w:pPr>
      <w:r>
        <w:t>Hypothèses :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>Spécification de la taxe (montant, assiette, cible et formule pour la redistribution).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>Élasticités prix des ménages concernant la consommation d’énergie fossile (i.e. de combien un ménage baisse ses dépenses quand le prix augmente). Fournies par la littérature.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 xml:space="preserve">Incidence de la taxe (i.e. dans quelle mesure le prix augmente ou les entreprises réduisent leur marge). Fournie par la littérature. </w:t>
      </w:r>
    </w:p>
    <w:p w:rsidR="008478E7" w:rsidRDefault="008478E7" w:rsidP="00665398">
      <w:pPr>
        <w:pStyle w:val="Paragraphedeliste"/>
        <w:jc w:val="both"/>
      </w:pPr>
    </w:p>
    <w:p w:rsidR="001778F0" w:rsidRDefault="001778F0" w:rsidP="00665398">
      <w:pPr>
        <w:jc w:val="both"/>
      </w:pPr>
      <w:r>
        <w:t>Données requises :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>Dépense énergétique totale. Fournie par les statistiques officielles.</w:t>
      </w:r>
    </w:p>
    <w:p w:rsidR="001778F0" w:rsidRDefault="001778F0" w:rsidP="00665398">
      <w:pPr>
        <w:pStyle w:val="Paragraphedeliste"/>
        <w:numPr>
          <w:ilvl w:val="0"/>
          <w:numId w:val="1"/>
        </w:numPr>
        <w:jc w:val="both"/>
      </w:pPr>
      <w:r>
        <w:t>Enquêtes donnant les caractéristiques énergétiques des ménages. Pour la France, fournies par l’Insee</w:t>
      </w:r>
      <w:r w:rsidR="00A02BC5">
        <w:t xml:space="preserve"> (Budget de Famille, Enquête Logement)</w:t>
      </w:r>
      <w:r>
        <w:t>.</w:t>
      </w:r>
    </w:p>
    <w:p w:rsidR="008478E7" w:rsidRDefault="008478E7" w:rsidP="00665398">
      <w:pPr>
        <w:pStyle w:val="Paragraphedeliste"/>
        <w:jc w:val="both"/>
      </w:pPr>
    </w:p>
    <w:p w:rsidR="001778F0" w:rsidRDefault="001778F0" w:rsidP="00665398">
      <w:pPr>
        <w:jc w:val="both"/>
      </w:pPr>
      <w:r>
        <w:t>Méthode :</w:t>
      </w:r>
    </w:p>
    <w:p w:rsidR="001778F0" w:rsidRDefault="001778F0" w:rsidP="00665398">
      <w:pPr>
        <w:pStyle w:val="Paragraphedeliste"/>
        <w:numPr>
          <w:ilvl w:val="0"/>
          <w:numId w:val="2"/>
        </w:numPr>
        <w:jc w:val="both"/>
      </w:pPr>
      <w:r>
        <w:t>Le ménage répondant renseigne ses caractéristiques (composition du ménage, usage de véhicules, type de chauffage et surface du logement).</w:t>
      </w:r>
    </w:p>
    <w:p w:rsidR="008478E7" w:rsidRDefault="001778F0" w:rsidP="00665398">
      <w:pPr>
        <w:pStyle w:val="Paragraphedeliste"/>
        <w:numPr>
          <w:ilvl w:val="0"/>
          <w:numId w:val="2"/>
        </w:numPr>
        <w:jc w:val="both"/>
      </w:pPr>
      <w:r>
        <w:t>Détermination de la consommation énergétique du</w:t>
      </w:r>
      <w:r w:rsidR="003E6233">
        <w:t xml:space="preserve"> ménage</w:t>
      </w:r>
      <w:r>
        <w:t>. La consommation de carburants peut être déterminée directement à partir des réponses. La consommation de gaz et fioul domestique peut être obtenue à partir des caractéristiques renseignées, en utilisant une régression des données d’enquête (</w:t>
      </w:r>
      <w:r w:rsidR="008478E7">
        <w:t>par exemple, celle-ci donne de très bons résultats</w:t>
      </w:r>
      <w:r>
        <w:t xml:space="preserve"> : </w:t>
      </w:r>
    </w:p>
    <w:p w:rsidR="001778F0" w:rsidRDefault="001778F0" w:rsidP="00665398">
      <w:pPr>
        <w:pStyle w:val="Paragraphedeliste"/>
        <w:jc w:val="both"/>
      </w:pPr>
      <w:r w:rsidRPr="008478E7">
        <w:rPr>
          <w:i/>
        </w:rPr>
        <w:t xml:space="preserve">Dépense = </w:t>
      </w:r>
      <w:r w:rsidR="008478E7">
        <w:rPr>
          <w:i/>
        </w:rPr>
        <w:t>a</w:t>
      </w:r>
      <w:r w:rsidR="008478E7" w:rsidRPr="008478E7">
        <w:rPr>
          <w:i/>
          <w:vertAlign w:val="subscript"/>
        </w:rPr>
        <w:t>1</w:t>
      </w:r>
      <w:r w:rsidR="008478E7" w:rsidRPr="008478E7">
        <w:rPr>
          <w:i/>
        </w:rPr>
        <w:t xml:space="preserve"> *</w:t>
      </w:r>
      <w:r w:rsidRPr="008478E7">
        <w:rPr>
          <w:i/>
        </w:rPr>
        <w:t xml:space="preserve"> fioul + </w:t>
      </w:r>
      <w:r w:rsidR="008478E7">
        <w:rPr>
          <w:i/>
        </w:rPr>
        <w:t>a</w:t>
      </w:r>
      <w:r w:rsidR="008478E7" w:rsidRPr="008478E7">
        <w:rPr>
          <w:i/>
          <w:vertAlign w:val="subscript"/>
        </w:rPr>
        <w:t>2</w:t>
      </w:r>
      <w:r w:rsidR="008478E7">
        <w:rPr>
          <w:i/>
        </w:rPr>
        <w:t xml:space="preserve"> * fioul * surface + a</w:t>
      </w:r>
      <w:r w:rsidR="008478E7" w:rsidRPr="008478E7">
        <w:rPr>
          <w:i/>
          <w:vertAlign w:val="subscript"/>
        </w:rPr>
        <w:t>3</w:t>
      </w:r>
      <w:r w:rsidR="008478E7" w:rsidRPr="008478E7">
        <w:rPr>
          <w:i/>
        </w:rPr>
        <w:t xml:space="preserve"> * gaz * surface</w:t>
      </w:r>
      <w:r w:rsidR="008478E7" w:rsidRPr="008478E7">
        <w:t>).</w:t>
      </w:r>
      <w:r w:rsidR="008478E7">
        <w:t xml:space="preserve"> Une marge d’erreur peut être fournie pour les dépenses logement.</w:t>
      </w:r>
      <w:r w:rsidR="00A02BC5">
        <w:t xml:space="preserve"> Sur données françaises, il est également possible de tester la qualité de la prédiction « out of </w:t>
      </w:r>
      <w:proofErr w:type="spellStart"/>
      <w:r w:rsidR="00A02BC5">
        <w:t>sample</w:t>
      </w:r>
      <w:proofErr w:type="spellEnd"/>
      <w:r w:rsidR="00A02BC5">
        <w:t> » en utilisant une enquête différente pour la régression et le test.</w:t>
      </w:r>
      <w:r w:rsidR="00C119F5">
        <w:t xml:space="preserve"> On peut remplacer la dépense (en  €) par la </w:t>
      </w:r>
      <w:bookmarkStart w:id="0" w:name="_GoBack"/>
      <w:bookmarkEnd w:id="0"/>
      <w:r w:rsidR="00C119F5">
        <w:t>consommation énergétique (en KWh), si on souhaite étudier des changements de prix hors taxe.</w:t>
      </w:r>
    </w:p>
    <w:p w:rsidR="008478E7" w:rsidRDefault="008478E7" w:rsidP="00665398">
      <w:pPr>
        <w:pStyle w:val="Paragraphedeliste"/>
        <w:numPr>
          <w:ilvl w:val="0"/>
          <w:numId w:val="2"/>
        </w:numPr>
        <w:jc w:val="both"/>
      </w:pPr>
      <w:r>
        <w:t>Calcul du transfert reçu par le ménage étant donné la réforme, et calcul des hausses de dépenses étant donné l’élasticité et l’incidence retenues. Une étude de la sensibilité à ces dernières peut être faite.</w:t>
      </w:r>
    </w:p>
    <w:p w:rsidR="00665398" w:rsidRDefault="008478E7" w:rsidP="00665398">
      <w:pPr>
        <w:pStyle w:val="Paragraphedeliste"/>
        <w:numPr>
          <w:ilvl w:val="0"/>
          <w:numId w:val="2"/>
        </w:numPr>
        <w:jc w:val="both"/>
      </w:pPr>
      <w:r>
        <w:t>Affichage des résultats à l’usager</w:t>
      </w:r>
      <w:r w:rsidR="005B1F4E">
        <w:t xml:space="preserve"> (en utilisant </w:t>
      </w:r>
      <w:proofErr w:type="spellStart"/>
      <w:r w:rsidR="005B1F4E">
        <w:t>Javascript</w:t>
      </w:r>
      <w:proofErr w:type="spellEnd"/>
      <w:r w:rsidR="005B1F4E">
        <w:t xml:space="preserve"> par exemple)</w:t>
      </w:r>
      <w:r>
        <w:t xml:space="preserve">. </w:t>
      </w:r>
    </w:p>
    <w:p w:rsidR="005B1F4E" w:rsidRDefault="005B1F4E" w:rsidP="005B1F4E">
      <w:pPr>
        <w:pStyle w:val="Paragraphedeliste"/>
        <w:jc w:val="both"/>
      </w:pPr>
    </w:p>
    <w:p w:rsidR="00665398" w:rsidRDefault="00665398" w:rsidP="00665398">
      <w:pPr>
        <w:jc w:val="both"/>
      </w:pPr>
      <w:proofErr w:type="gramStart"/>
      <w:r>
        <w:t>Limites</w:t>
      </w:r>
      <w:proofErr w:type="gramEnd"/>
      <w:r>
        <w:t> :</w:t>
      </w:r>
    </w:p>
    <w:p w:rsidR="00665398" w:rsidRDefault="00665398" w:rsidP="00665398">
      <w:pPr>
        <w:pStyle w:val="Paragraphedeliste"/>
        <w:numPr>
          <w:ilvl w:val="0"/>
          <w:numId w:val="1"/>
        </w:numPr>
        <w:jc w:val="both"/>
      </w:pPr>
      <w:r>
        <w:t>Les coûts non monétaires ne sont pas pris en compte (le ménage peut gagner en pouvoir d’achat mais perdre en confort s’il est contraint à changer ses habitudes). =&gt; une borne maximale des coûts non monétaires est donnée par une élasticité nulle.</w:t>
      </w:r>
    </w:p>
    <w:p w:rsidR="00665398" w:rsidRDefault="00665398" w:rsidP="00665398">
      <w:pPr>
        <w:pStyle w:val="Paragraphedeliste"/>
        <w:numPr>
          <w:ilvl w:val="0"/>
          <w:numId w:val="1"/>
        </w:numPr>
        <w:jc w:val="both"/>
      </w:pPr>
      <w:r>
        <w:t>Cela repose sur la fiabilité des réponses renseignées, en particulier sur les véhicules (pour lesquels cette méthode ne donne pas de marge d’erreur).</w:t>
      </w:r>
    </w:p>
    <w:p w:rsidR="00D46BE5" w:rsidRDefault="00D46BE5" w:rsidP="00665398">
      <w:pPr>
        <w:pStyle w:val="Paragraphedeliste"/>
        <w:numPr>
          <w:ilvl w:val="0"/>
          <w:numId w:val="1"/>
        </w:numPr>
        <w:jc w:val="both"/>
      </w:pPr>
      <w:r>
        <w:t>Dans nos travaux, on observe que les Français surestiment leurs dépenses énergétiques, et ne croient pas à nos estimations. Dans cette optique, il n’est pas forcément judicieux n’afficher la marge d’erreur aux répondants, car ils pourraient s’imaginer systématiquement du « mauvais » côté de l’intervalle de confiance.</w:t>
      </w:r>
    </w:p>
    <w:p w:rsidR="008478E7" w:rsidRPr="008478E7" w:rsidRDefault="008478E7" w:rsidP="008478E7">
      <w:pPr>
        <w:jc w:val="right"/>
      </w:pPr>
      <w:r>
        <w:t>adrien.fabre@psemail.eu</w:t>
      </w:r>
    </w:p>
    <w:sectPr w:rsidR="008478E7" w:rsidRPr="008478E7" w:rsidSect="00C119F5">
      <w:pgSz w:w="11906" w:h="16838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01195"/>
    <w:multiLevelType w:val="hybridMultilevel"/>
    <w:tmpl w:val="185AB0AE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3D79"/>
    <w:multiLevelType w:val="hybridMultilevel"/>
    <w:tmpl w:val="C1F8F0C8"/>
    <w:lvl w:ilvl="0" w:tplc="D71864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F0"/>
    <w:rsid w:val="001778F0"/>
    <w:rsid w:val="003E6233"/>
    <w:rsid w:val="00462ED6"/>
    <w:rsid w:val="005B1F4E"/>
    <w:rsid w:val="00665398"/>
    <w:rsid w:val="008478E7"/>
    <w:rsid w:val="00A02BC5"/>
    <w:rsid w:val="00C119F5"/>
    <w:rsid w:val="00CD5F5A"/>
    <w:rsid w:val="00D46BE5"/>
    <w:rsid w:val="00F7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6243E-4B14-4A7E-BAD8-B9FB7FD7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Fabre</dc:creator>
  <cp:keywords/>
  <dc:description/>
  <cp:lastModifiedBy>Adrien Fabre</cp:lastModifiedBy>
  <cp:revision>8</cp:revision>
  <cp:lastPrinted>2019-04-30T13:32:00Z</cp:lastPrinted>
  <dcterms:created xsi:type="dcterms:W3CDTF">2019-04-30T13:09:00Z</dcterms:created>
  <dcterms:modified xsi:type="dcterms:W3CDTF">2019-05-23T10:22:00Z</dcterms:modified>
</cp:coreProperties>
</file>