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jc w:val="center"/>
        <w:rPr>
          <w:rFonts w:ascii="Liberation Serif" w:hAnsi="Liberation Serif" w:eastAsia="Calibri" w:cs="Calibri"/>
          <w:b/>
          <w:b/>
          <w:sz w:val="30"/>
          <w:szCs w:val="30"/>
        </w:rPr>
      </w:pPr>
      <w:r>
        <w:rPr>
          <w:rFonts w:eastAsia="Calibri" w:cs="Calibri" w:ascii="Liberation Serif" w:hAnsi="Liberation Serif"/>
          <w:b/>
          <w:sz w:val="30"/>
          <w:szCs w:val="30"/>
        </w:rPr>
        <w:t>Opinions des Français sur les politiques climatiques</w:t>
      </w:r>
    </w:p>
    <w:p>
      <w:pPr>
        <w:pStyle w:val="Normal"/>
        <w:spacing w:lineRule="exact" w:line="276" w:before="0" w:after="200"/>
        <w:jc w:val="center"/>
        <w:rPr/>
      </w:pPr>
      <w:r>
        <w:rPr>
          <w:rFonts w:eastAsia="Calibri" w:cs="Calibri" w:ascii="Liberation Serif" w:hAnsi="Liberation Serif"/>
          <w:sz w:val="28"/>
          <w:szCs w:val="28"/>
        </w:rPr>
        <w:t>Adrien Fabre</w:t>
      </w:r>
    </w:p>
    <w:p>
      <w:pPr>
        <w:pStyle w:val="Normal"/>
        <w:spacing w:lineRule="exact" w:line="276" w:before="0" w:after="200"/>
        <w:rPr>
          <w:rFonts w:ascii="Liberation Serif" w:hAnsi="Liberation Serif" w:eastAsia="Calibri" w:cs="Calibri"/>
          <w:sz w:val="24"/>
        </w:rPr>
      </w:pPr>
      <w:r>
        <w:rPr>
          <w:rFonts w:eastAsia="Calibri" w:cs="Calibri" w:ascii="Liberation Serif" w:hAnsi="Liberation Serif"/>
          <w:sz w:val="24"/>
        </w:rPr>
      </w:r>
    </w:p>
    <w:p>
      <w:pPr>
        <w:pStyle w:val="Normal"/>
        <w:spacing w:lineRule="exact" w:line="276" w:before="0" w:after="200"/>
        <w:rPr>
          <w:rFonts w:ascii="Liberation Serif" w:hAnsi="Liberation Serif" w:eastAsia="Calibri" w:cs="Calibri"/>
          <w:sz w:val="24"/>
        </w:rPr>
      </w:pPr>
      <w:r>
        <w:rPr>
          <w:rFonts w:eastAsia="Calibri" w:cs="Calibri" w:ascii="Liberation Serif" w:hAnsi="Liberation Serif"/>
          <w:sz w:val="24"/>
        </w:rPr>
      </w:r>
    </w:p>
    <w:p>
      <w:pPr>
        <w:pStyle w:val="Normal"/>
        <w:spacing w:lineRule="exact" w:line="276" w:before="0" w:after="200"/>
        <w:jc w:val="both"/>
        <w:rPr/>
      </w:pPr>
      <w:r>
        <w:rPr>
          <w:rFonts w:eastAsia="Calibri" w:cs="Calibri" w:ascii="Liberation Serif" w:hAnsi="Liberation Serif"/>
          <w:sz w:val="24"/>
        </w:rPr>
        <w:tab/>
        <w:t xml:space="preserve">Les 150 citoyennes et citoyens tirés au sort qui mettent au point les mesures nécessaires pour rendre notre société soutenable effectuent un travail remarquable, comme le montrent </w:t>
      </w:r>
      <w:hyperlink r:id="rId2">
        <w:r>
          <w:rPr>
            <w:rStyle w:val="InternetLink"/>
            <w:rFonts w:ascii="Liberation Serif" w:hAnsi="Liberation Serif"/>
            <w:sz w:val="24"/>
          </w:rPr>
          <w:t>leurs débats</w:t>
        </w:r>
      </w:hyperlink>
      <w:r>
        <w:rPr>
          <w:rFonts w:eastAsia="Calibri" w:cs="Calibri" w:ascii="Liberation Serif" w:hAnsi="Liberation Serif"/>
          <w:sz w:val="24"/>
        </w:rPr>
        <w:t xml:space="preserve">, travail prometteur tant pour la transition écologique que pour la démocratisation de l’écriture des lois. En tant que doctorant en sciences sociales, </w:t>
      </w:r>
      <w:r>
        <w:rPr>
          <w:rFonts w:eastAsia="Calibri" w:cs="Calibri" w:ascii="Liberation Serif" w:hAnsi="Liberation Serif"/>
          <w:sz w:val="24"/>
        </w:rPr>
        <w:t>j’ai</w:t>
      </w:r>
      <w:r>
        <w:rPr>
          <w:rFonts w:eastAsia="Calibri" w:cs="Calibri" w:ascii="Liberation Serif" w:hAnsi="Liberation Serif"/>
          <w:sz w:val="24"/>
        </w:rPr>
        <w:t xml:space="preserve"> réalisé </w:t>
      </w:r>
      <w:r>
        <w:rPr>
          <w:rFonts w:eastAsia="Calibri" w:cs="Calibri" w:ascii="Liberation Serif" w:hAnsi="Liberation Serif"/>
          <w:sz w:val="24"/>
        </w:rPr>
        <w:t>avec Thomas Douenne</w:t>
      </w:r>
      <w:r>
        <w:rPr>
          <w:rFonts w:eastAsia="Calibri" w:cs="Calibri" w:ascii="Liberation Serif" w:hAnsi="Liberation Serif"/>
          <w:sz w:val="24"/>
        </w:rPr>
        <w:t xml:space="preserve"> une enquête représentative en février–mars 2019 sur 3000 Françaises et Français pour comprendre leurs préférences en matière de politiques climatiques. En communiquant certains enseignements de </w:t>
      </w:r>
      <w:hyperlink r:id="rId3">
        <w:r>
          <w:rPr>
            <w:rStyle w:val="InternetLink"/>
            <w:rFonts w:eastAsia="Calibri" w:cs="Calibri" w:ascii="Liberation Serif" w:hAnsi="Liberation Serif"/>
            <w:sz w:val="24"/>
          </w:rPr>
          <w:t>ce travail</w:t>
        </w:r>
      </w:hyperlink>
      <w:r>
        <w:rPr>
          <w:rFonts w:eastAsia="Calibri" w:cs="Calibri" w:ascii="Liberation Serif" w:hAnsi="Liberation Serif"/>
          <w:sz w:val="24"/>
        </w:rPr>
        <w:t xml:space="preserve">, </w:t>
      </w:r>
      <w:r>
        <w:rPr>
          <w:rFonts w:eastAsia="Calibri" w:cs="Calibri" w:ascii="Liberation Serif" w:hAnsi="Liberation Serif"/>
          <w:sz w:val="24"/>
        </w:rPr>
        <w:t>j’espère</w:t>
      </w:r>
      <w:r>
        <w:rPr>
          <w:rFonts w:eastAsia="Calibri" w:cs="Calibri" w:ascii="Liberation Serif" w:hAnsi="Liberation Serif"/>
          <w:sz w:val="24"/>
        </w:rPr>
        <w:t xml:space="preserve"> contribuer à l’intelligence collective de la convention citoyenne.</w:t>
      </w:r>
    </w:p>
    <w:p>
      <w:pPr>
        <w:pStyle w:val="Normal"/>
        <w:spacing w:lineRule="exact" w:line="276" w:before="0" w:after="200"/>
        <w:jc w:val="both"/>
        <w:rPr>
          <w:rFonts w:ascii="Liberation Serif" w:hAnsi="Liberation Serif"/>
          <w:sz w:val="24"/>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71415" cy="857885"/>
                <wp:effectExtent l="0" t="635" r="1270" b="0"/>
                <wp:wrapSquare wrapText="bothSides"/>
                <wp:docPr id="1" name="Frame1"/>
                <a:graphic xmlns:a="http://schemas.openxmlformats.org/drawingml/2006/main">
                  <a:graphicData uri="http://schemas.microsoft.com/office/word/2010/wordprocessingShape">
                    <wps:wsp>
                      <wps:cNvSpPr/>
                      <wps:spPr>
                        <a:xfrm>
                          <a:off x="0" y="0"/>
                          <a:ext cx="4970880" cy="85716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4972050" cy="58420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4972050" cy="584200"/>
                                          </a:xfrm>
                                          <a:prstGeom prst="rect">
                                            <a:avLst/>
                                          </a:prstGeom>
                                        </pic:spPr>
                                      </pic:pic>
                                    </a:graphicData>
                                  </a:graphic>
                                </wp:inline>
                              </w:drawing>
                            </w:r>
                            <w:r>
                              <w:rPr>
                                <w:vanish/>
                                <w:color w:val="auto"/>
                              </w:rPr>
                              <w:br/>
                            </w:r>
                            <w:r>
                              <w:rPr>
                                <w:rFonts w:ascii="Liberation Serif" w:hAnsi="Liberation Serif"/>
                                <w:color w:val="auto"/>
                                <w:sz w:val="22"/>
                                <w:szCs w:val="22"/>
                              </w:rPr>
                              <w:t xml:space="preserve">Figure </w:t>
                            </w:r>
                            <w:r>
                              <w:rPr>
                                <w:rFonts w:ascii="Liberation Serif" w:hAnsi="Liberation Serif"/>
                                <w:color w:val="auto"/>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1</w:t>
                            </w:r>
                            <w:r>
                              <w:rPr>
                                <w:sz w:val="22"/>
                                <w:szCs w:val="22"/>
                                <w:rFonts w:ascii="Liberation Serif" w:hAnsi="Liberation Serif"/>
                              </w:rPr>
                              <w:fldChar w:fldCharType="end"/>
                            </w:r>
                            <w:r>
                              <w:rPr>
                                <w:rFonts w:ascii="Liberation Serif" w:hAnsi="Liberation Serif"/>
                                <w:color w:val="auto"/>
                                <w:sz w:val="22"/>
                                <w:szCs w:val="22"/>
                              </w:rPr>
                              <w:t>: Effets perçus du changement climatique si rien n'est fait pour le limiter.</w:t>
                            </w:r>
                          </w:p>
                        </w:txbxContent>
                      </wps:txbx>
                      <wps:bodyPr lIns="0" rIns="0" tIns="0" bIns="0">
                        <a:noAutofit/>
                      </wps:bodyPr>
                    </wps:wsp>
                  </a:graphicData>
                </a:graphic>
              </wp:anchor>
            </w:drawing>
          </mc:Choice>
          <mc:Fallback>
            <w:pict>
              <v:rect id="shape_0" ID="Frame1" stroked="f" style="position:absolute;margin-left:20.3pt;margin-top:0.05pt;width:391.35pt;height:67.45pt;mso-position-horizontal:center">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4972050" cy="58420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4"/>
                                    <a:stretch>
                                      <a:fillRect/>
                                    </a:stretch>
                                  </pic:blipFill>
                                  <pic:spPr bwMode="auto">
                                    <a:xfrm>
                                      <a:off x="0" y="0"/>
                                      <a:ext cx="4972050" cy="584200"/>
                                    </a:xfrm>
                                    <a:prstGeom prst="rect">
                                      <a:avLst/>
                                    </a:prstGeom>
                                  </pic:spPr>
                                </pic:pic>
                              </a:graphicData>
                            </a:graphic>
                          </wp:inline>
                        </w:drawing>
                      </w:r>
                      <w:r>
                        <w:rPr>
                          <w:vanish/>
                          <w:color w:val="auto"/>
                        </w:rPr>
                        <w:br/>
                      </w:r>
                      <w:r>
                        <w:rPr>
                          <w:rFonts w:ascii="Liberation Serif" w:hAnsi="Liberation Serif"/>
                          <w:color w:val="auto"/>
                          <w:sz w:val="22"/>
                          <w:szCs w:val="22"/>
                        </w:rPr>
                        <w:t xml:space="preserve">Figure </w:t>
                      </w:r>
                      <w:r>
                        <w:rPr>
                          <w:rFonts w:ascii="Liberation Serif" w:hAnsi="Liberation Serif"/>
                          <w:color w:val="auto"/>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1</w:t>
                      </w:r>
                      <w:r>
                        <w:rPr>
                          <w:sz w:val="22"/>
                          <w:szCs w:val="22"/>
                          <w:rFonts w:ascii="Liberation Serif" w:hAnsi="Liberation Serif"/>
                        </w:rPr>
                        <w:fldChar w:fldCharType="end"/>
                      </w:r>
                      <w:r>
                        <w:rPr>
                          <w:rFonts w:ascii="Liberation Serif" w:hAnsi="Liberation Serif"/>
                          <w:color w:val="auto"/>
                          <w:sz w:val="22"/>
                          <w:szCs w:val="22"/>
                        </w:rPr>
                        <w:t>: Effets perçus du changement climatique si rien n'est fait pour le limiter.</w:t>
                      </w:r>
                    </w:p>
                  </w:txbxContent>
                </v:textbox>
              </v:rect>
            </w:pict>
          </mc:Fallback>
        </mc:AlternateContent>
      </w:r>
      <w:r>
        <w:rPr>
          <w:rFonts w:eastAsia="Calibri" w:cs="Calibri" w:ascii="Liberation Serif" w:hAnsi="Liberation Serif"/>
          <w:sz w:val="24"/>
        </w:rPr>
        <w:tab/>
        <w:tab/>
        <w:tab/>
      </w:r>
    </w:p>
    <w:p>
      <w:pPr>
        <w:pStyle w:val="Normal"/>
        <w:spacing w:lineRule="exact" w:line="276" w:before="0" w:after="200"/>
        <w:jc w:val="both"/>
        <w:rPr/>
      </w:pPr>
      <w:r>
        <w:rPr>
          <w:rFonts w:eastAsia="Calibri" w:cs="Calibri" w:ascii="Liberation Serif" w:hAnsi="Liberation Serif"/>
          <w:sz w:val="24"/>
        </w:rPr>
        <w:tab/>
        <w:tab/>
        <w:tab/>
        <w:tab/>
      </w:r>
    </w:p>
    <w:p>
      <w:pPr>
        <w:pStyle w:val="Normal"/>
        <w:spacing w:lineRule="exact" w:line="276" w:before="0" w:after="200"/>
        <w:jc w:val="both"/>
        <w:rPr/>
      </w:pPr>
      <w:r>
        <w:rPr>
          <w:rFonts w:eastAsia="Calibri" w:cs="Calibri" w:ascii="Liberation Serif" w:hAnsi="Liberation Serif"/>
          <w:sz w:val="24"/>
        </w:rPr>
        <w:tab/>
      </w:r>
    </w:p>
    <w:p>
      <w:pPr>
        <w:pStyle w:val="Normal"/>
        <w:spacing w:lineRule="exact" w:line="276" w:before="0" w:after="200"/>
        <w:jc w:val="both"/>
        <w:rPr>
          <w:rFonts w:ascii="Liberation Serif" w:hAnsi="Liberation Serif" w:eastAsia="Calibri" w:cs="Calibri"/>
          <w:sz w:val="24"/>
        </w:rPr>
      </w:pPr>
      <w:r>
        <w:rPr>
          <w:rFonts w:eastAsia="Calibri" w:cs="Calibri" w:ascii="Liberation Serif" w:hAnsi="Liberation Serif"/>
          <w:sz w:val="24"/>
        </w:rPr>
        <w:tab/>
        <w:tab/>
        <w:tab/>
        <w:t xml:space="preserve">Tout d’abord, la population française est largement consciente du changement climatique, et inquiète de ses conséquences (Figure 1). Et ce, même si la plupart des gens ignore des faits scientifiques basiques tels que l’importance des émissions engendrées par la consommation de viande rouge, ou le fait qu’on doive diviser nos émissions de gaz à effet de serre par au moins 5 d’ici 2050 pour espérer contenir le réchauffement climatique à +2°C en 2100. Les gens les plus informés sur le changement climatique sont plus inquiets que les autres quant à ses effets, et soutiennent davantage de politiques climatiques. Cette observation justifie les propositions de la convention citoyenne consistant à lancer une campagne d’information massive et durable afin que tout le monde acquière une compréhension satisfaisante des problèmes sociétaux et des solutions possibles. </w:t>
      </w:r>
    </w:p>
    <w:p>
      <w:pPr>
        <w:pStyle w:val="Normal"/>
        <w:spacing w:lineRule="exact" w:line="276" w:before="0" w:after="200"/>
        <w:ind w:firstLine="709"/>
        <w:jc w:val="both"/>
        <w:rPr>
          <w:rFonts w:ascii="Liberation Serif" w:hAnsi="Liberation Serif"/>
          <w:sz w:val="24"/>
        </w:rPr>
      </w:pPr>
      <w:r>
        <w:rPr>
          <w:rFonts w:eastAsia="Calibri" w:cs="Calibri" w:ascii="Liberation Serif" w:hAnsi="Liberation Serif"/>
          <w:sz w:val="24"/>
        </w:rPr>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combustibles instaurée par le gouvernement (et gelée suite aux protestations des Gilets jaunes), notamment car elle ne prévoyait pas de compenser pour la hausse des prix les ménages qui ont déjà du mal à boucler leurs fins de mois. </w:t>
      </w:r>
    </w:p>
    <w:p>
      <w:pPr>
        <w:pStyle w:val="Normal"/>
        <w:spacing w:lineRule="exact" w:line="276" w:before="0" w:after="200"/>
        <w:jc w:val="both"/>
        <w:rPr/>
      </w:pPr>
      <w:r>
        <w:rPr>
          <w:rFonts w:eastAsia="Calibri" w:cs="Calibri" w:ascii="Liberation Serif" w:hAnsi="Liberation Serif"/>
          <w:sz w:val="24"/>
        </w:rPr>
        <w:tab/>
        <w:t xml:space="preserve">Or, même sans </w:t>
      </w:r>
      <w:hyperlink r:id="rId5">
        <w:r>
          <w:rPr>
            <w:rStyle w:val="InternetLink"/>
            <w:rFonts w:eastAsia="Calibri" w:cs="Calibri" w:ascii="Liberation Serif" w:hAnsi="Liberation Serif"/>
            <w:sz w:val="24"/>
          </w:rPr>
          <w:t>mesures de justice sociale</w:t>
        </w:r>
      </w:hyperlink>
      <w:r>
        <w:rPr>
          <w:rFonts w:eastAsia="Calibri" w:cs="Calibri" w:ascii="Liberation Serif" w:hAnsi="Liberation Serif"/>
          <w:sz w:val="24"/>
        </w:rPr>
        <w:t xml:space="preserve"> plus générale – que la convention pourrait proposer –, la taxe carbone elle-même peut être conçue de façon à avantager les plus modestes. </w:t>
      </w:r>
      <w:hyperlink r:id="rId6">
        <w:r>
          <w:rPr>
            <w:rStyle w:val="InternetLink"/>
            <w:rFonts w:ascii="Liberation Serif" w:hAnsi="Liberation Serif"/>
            <w:sz w:val="24"/>
          </w:rPr>
          <w:t>Ce que proposent</w:t>
        </w:r>
      </w:hyperlink>
      <w:r>
        <w:rPr>
          <w:rFonts w:eastAsia="Calibri" w:cs="Calibri" w:ascii="Liberation Serif" w:hAnsi="Liberation Serif"/>
          <w:sz w:val="24"/>
        </w:rPr>
        <w:t xml:space="preserve"> plus de 3000 économistes, dont 27 « prix Nobel », c’est une « taxe avec dividende » : une taxe carbone dont les recettes sont redistribuées directement aux gens. Le Conseil d’Analyse Économique </w:t>
      </w:r>
      <w:hyperlink r:id="rId7">
        <w:r>
          <w:rPr>
            <w:rStyle w:val="InternetLink"/>
            <w:rFonts w:ascii="Liberation Serif" w:hAnsi="Liberation Serif"/>
            <w:sz w:val="24"/>
          </w:rPr>
          <w:t>propose</w:t>
        </w:r>
      </w:hyperlink>
      <w:r>
        <w:rPr>
          <w:rFonts w:eastAsia="Calibri" w:cs="Calibri" w:ascii="Liberation Serif" w:hAnsi="Liberation Serif"/>
          <w:sz w:val="24"/>
        </w:rPr>
        <w:t xml:space="preserve"> de verser un dividende plus élevé aux ménages les plus modestes, et de ne pas en verser aux ménages les plus riches, de sorte que les 10% plus pauvres gagneraient typiquement 200€/an, et qu’il n’y aurait que 14% de perdants (les plus gros émetteurs) parmi la moitié les plus modestes (Figure 2). Priscillia Ludosky, initiatrice de la pétition « </w:t>
      </w:r>
      <w:hyperlink r:id="rId8">
        <w:r>
          <w:rPr>
            <w:rStyle w:val="InternetLink"/>
            <w:rFonts w:eastAsia="Calibri" w:cs="Calibri" w:ascii="Liberation Serif" w:hAnsi="Liberation Serif"/>
            <w:sz w:val="24"/>
          </w:rPr>
          <w:t>pour une baisse des prix des carburants </w:t>
        </w:r>
      </w:hyperlink>
      <w:r>
        <w:rPr>
          <w:rFonts w:eastAsia="Calibri" w:cs="Calibri" w:ascii="Liberation Serif" w:hAnsi="Liberation Serif"/>
          <w:sz w:val="24"/>
        </w:rPr>
        <w:t xml:space="preserve">» à l’origine des Gilets jaunes, </w:t>
      </w:r>
      <w:hyperlink r:id="rId9">
        <w:r>
          <w:rPr>
            <w:rStyle w:val="InternetLink"/>
            <w:rFonts w:eastAsia="Calibri" w:cs="Calibri" w:ascii="Liberation Serif" w:hAnsi="Liberation Serif"/>
            <w:sz w:val="24"/>
          </w:rPr>
          <w:t>soutient</w:t>
        </w:r>
      </w:hyperlink>
      <w:r>
        <w:rPr>
          <w:rFonts w:eastAsia="Calibri" w:cs="Calibri" w:ascii="Liberation Serif" w:hAnsi="Liberation Serif"/>
          <w:sz w:val="24"/>
        </w:rPr>
        <w:t xml:space="preserve"> d’ailleurs cette version de la taxe carbone. Nous avons proposé aux répondants des taxes avec dividende dont le dividende serait reversé uniformément à chaque adulte, ou seulement aux 20%, 30%, 40%, ou 50% les plus modestes. Entre 65% et 74% d’entre eux ont rejeté la taxe avec dividende proposée, et seuls 13% à 18% l’ont approuvée. Sans surprise, plus les gens se sentent proches des Gilets jaunes, plus ils rejettent la proposition, tandis que le positionnement gauche–droite est moins pertinent pour comprendre le rejet. Par ailleurs, nous observons une approbation unanime de la taxe avec dividende parmi les personnes qui pensent gagner en pouvoir d’achat grâce à une telle mesure, qui pensent qu’elle permet de lutter contre le changement climatique et de réduire la pollution, et qu’elle avantage les plus modestes. Croire en une seule de ces trois propriétés (intérêt personnel, efficacité environnementale et progressivité) suffit à augmenter le taux d’acceptation de 30 à 40%. Ainsi, le rejet s’explique par une grande méfiance quant aux effets d’une taxe avec dividende. Par exemple, même si 61 % des gens gagneraient en pouvoir d’achat suite à une taxe &amp; dividende uniforme, seuls 14 % estiment que ce serait le cas pour leur ménage. Afin de lutter contre les préjugés négatifs à l’encontre de la taxe avec dividende, le Réseau Action Climat a mis en ligne un </w:t>
      </w:r>
      <w:hyperlink r:id="rId10">
        <w:r>
          <w:rPr>
            <w:rStyle w:val="InternetLink"/>
            <w:rFonts w:eastAsia="Calibri" w:cs="Calibri" w:ascii="Liberation Serif" w:hAnsi="Liberation Serif"/>
            <w:sz w:val="24"/>
          </w:rPr>
          <w:t>simulateur</w:t>
        </w:r>
      </w:hyperlink>
      <w:r>
        <w:rPr>
          <w:rFonts w:eastAsia="Calibri" w:cs="Calibri" w:ascii="Liberation Serif" w:hAnsi="Liberation Serif"/>
          <w:sz w:val="24"/>
        </w:rPr>
        <w:t xml:space="preserve"> pour estimer l’impact qu’elle aurait sur son pouvoir d’achat. </w:t>
      </w:r>
    </w:p>
    <w:p>
      <w:pPr>
        <w:pStyle w:val="Normal"/>
        <w:spacing w:lineRule="exact" w:line="276" w:before="0" w:after="200"/>
        <w:jc w:val="both"/>
        <w:rPr>
          <w:rFonts w:ascii="Liberation Serif" w:hAnsi="Liberation Serif" w:eastAsia="Calibri" w:cs="Calibri"/>
          <w:sz w:val="24"/>
        </w:rPr>
      </w:pPr>
      <w:r>
        <mc:AlternateContent>
          <mc:Choice Requires="wps">
            <w:drawing>
              <wp:anchor behindDoc="0" distT="0" distB="0" distL="0" distR="0" simplePos="0" locked="0" layoutInCell="1" allowOverlap="1" relativeHeight="3" wp14:anchorId="7C4D537D">
                <wp:simplePos x="0" y="0"/>
                <wp:positionH relativeFrom="column">
                  <wp:posOffset>1233805</wp:posOffset>
                </wp:positionH>
                <wp:positionV relativeFrom="paragraph">
                  <wp:posOffset>264160</wp:posOffset>
                </wp:positionV>
                <wp:extent cx="3249295" cy="3234055"/>
                <wp:effectExtent l="0" t="0" r="0" b="0"/>
                <wp:wrapTopAndBottom/>
                <wp:docPr id="5" name="Text Box 8"/>
                <a:graphic xmlns:a="http://schemas.openxmlformats.org/drawingml/2006/main">
                  <a:graphicData uri="http://schemas.microsoft.com/office/word/2010/wordprocessingShape">
                    <wps:wsp>
                      <wps:cNvSpPr/>
                      <wps:spPr>
                        <a:xfrm>
                          <a:off x="0" y="0"/>
                          <a:ext cx="3248640" cy="3233520"/>
                        </a:xfrm>
                        <a:prstGeom prst="rect">
                          <a:avLst/>
                        </a:prstGeom>
                        <a:noFill/>
                        <a:ln>
                          <a:noFill/>
                        </a:ln>
                      </wps:spPr>
                      <wps:style>
                        <a:lnRef idx="0"/>
                        <a:fillRef idx="0"/>
                        <a:effectRef idx="0"/>
                        <a:fontRef idx="minor"/>
                      </wps:style>
                      <wps:txbx>
                        <w:txbxContent>
                          <w:p>
                            <w:pPr>
                              <w:pStyle w:val="Figure"/>
                              <w:spacing w:before="120" w:after="120"/>
                              <w:rPr/>
                            </w:pPr>
                            <w:r>
                              <w:rPr>
                                <w:color w:val="auto"/>
                              </w:rPr>
                              <w:drawing>
                                <wp:inline distT="0" distB="0" distL="0" distR="0">
                                  <wp:extent cx="3251200" cy="26416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1"/>
                                          <a:stretch>
                                            <a:fillRect/>
                                          </a:stretch>
                                        </pic:blipFill>
                                        <pic:spPr bwMode="auto">
                                          <a:xfrm>
                                            <a:off x="0" y="0"/>
                                            <a:ext cx="3251200" cy="2641600"/>
                                          </a:xfrm>
                                          <a:prstGeom prst="rect">
                                            <a:avLst/>
                                          </a:prstGeom>
                                        </pic:spPr>
                                      </pic:pic>
                                    </a:graphicData>
                                  </a:graphic>
                                </wp:inline>
                              </w:drawing>
                            </w:r>
                            <w:r>
                              <w:rPr>
                                <w:vanish/>
                                <w:color w:val="auto"/>
                              </w:rPr>
                              <w:br/>
                            </w:r>
                            <w:r>
                              <w:rPr>
                                <w:rFonts w:ascii="Liberation Serif" w:hAnsi="Liberation Serif"/>
                                <w:color w:val="auto"/>
                                <w:sz w:val="22"/>
                                <w:szCs w:val="22"/>
                              </w:rPr>
                              <w:t xml:space="preserve">Figure </w:t>
                            </w:r>
                            <w:r>
                              <w:rPr>
                                <w:rFonts w:ascii="Liberation Serif" w:hAnsi="Liberation Serif"/>
                                <w:color w:val="auto"/>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2</w:t>
                            </w:r>
                            <w:r>
                              <w:rPr>
                                <w:sz w:val="22"/>
                                <w:szCs w:val="22"/>
                                <w:rFonts w:ascii="Liberation Serif" w:hAnsi="Liberation Serif"/>
                              </w:rPr>
                              <w:fldChar w:fldCharType="end"/>
                            </w:r>
                            <w:r>
                              <w:rPr>
                                <w:rFonts w:ascii="Liberation Serif" w:hAnsi="Liberation Serif"/>
                                <w:color w:val="auto"/>
                                <w:sz w:val="22"/>
                                <w:szCs w:val="22"/>
                              </w:rPr>
                              <w:t xml:space="preserve">: Transfert net reçu par décile de revenus (du plus pauvre au plus riche) dans le cadre d'une taxe &amp; dividende progressive. Source: </w:t>
                            </w:r>
                            <w:hyperlink r:id="rId12">
                              <w:r>
                                <w:rPr>
                                  <w:rStyle w:val="InternetLink"/>
                                  <w:rFonts w:ascii="Liberation Serif" w:hAnsi="Liberation Serif"/>
                                  <w:color w:val="auto"/>
                                  <w:sz w:val="22"/>
                                  <w:szCs w:val="22"/>
                                </w:rPr>
                                <w:t>CAE</w:t>
                              </w:r>
                            </w:hyperlink>
                            <w:r>
                              <w:rPr>
                                <w:rFonts w:ascii="Liberation Serif" w:hAnsi="Liberation Serif"/>
                                <w:color w:val="auto"/>
                                <w:sz w:val="22"/>
                                <w:szCs w:val="22"/>
                              </w:rPr>
                              <w:t>.</w:t>
                            </w:r>
                          </w:p>
                        </w:txbxContent>
                      </wps:txbx>
                      <wps:bodyPr lIns="0" rIns="0" tIns="0" bIns="0">
                        <a:noAutofit/>
                      </wps:bodyPr>
                    </wps:wsp>
                  </a:graphicData>
                </a:graphic>
              </wp:anchor>
            </w:drawing>
          </mc:Choice>
          <mc:Fallback>
            <w:pict>
              <v:rect id="shape_0" ID="Text Box 8" stroked="f" style="position:absolute;margin-left:97.15pt;margin-top:20.8pt;width:255.75pt;height:254.55pt" wp14:anchorId="7C4D537D">
                <w10:wrap type="square"/>
                <v:fill o:detectmouseclick="t" on="false"/>
                <v:stroke color="#3465a4" joinstyle="round" endcap="flat"/>
                <v:textbox>
                  <w:txbxContent>
                    <w:p>
                      <w:pPr>
                        <w:pStyle w:val="Figure"/>
                        <w:spacing w:before="120" w:after="120"/>
                        <w:rPr/>
                      </w:pPr>
                      <w:r>
                        <w:rPr>
                          <w:color w:val="auto"/>
                        </w:rPr>
                        <w:drawing>
                          <wp:inline distT="0" distB="0" distL="0" distR="0">
                            <wp:extent cx="3251200" cy="264160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1"/>
                                    <a:stretch>
                                      <a:fillRect/>
                                    </a:stretch>
                                  </pic:blipFill>
                                  <pic:spPr bwMode="auto">
                                    <a:xfrm>
                                      <a:off x="0" y="0"/>
                                      <a:ext cx="3251200" cy="2641600"/>
                                    </a:xfrm>
                                    <a:prstGeom prst="rect">
                                      <a:avLst/>
                                    </a:prstGeom>
                                  </pic:spPr>
                                </pic:pic>
                              </a:graphicData>
                            </a:graphic>
                          </wp:inline>
                        </w:drawing>
                      </w:r>
                      <w:r>
                        <w:rPr>
                          <w:vanish/>
                          <w:color w:val="auto"/>
                        </w:rPr>
                        <w:br/>
                      </w:r>
                      <w:r>
                        <w:rPr>
                          <w:rFonts w:ascii="Liberation Serif" w:hAnsi="Liberation Serif"/>
                          <w:color w:val="auto"/>
                          <w:sz w:val="22"/>
                          <w:szCs w:val="22"/>
                        </w:rPr>
                        <w:t xml:space="preserve">Figure </w:t>
                      </w:r>
                      <w:r>
                        <w:rPr>
                          <w:rFonts w:ascii="Liberation Serif" w:hAnsi="Liberation Serif"/>
                          <w:color w:val="auto"/>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2</w:t>
                      </w:r>
                      <w:r>
                        <w:rPr>
                          <w:sz w:val="22"/>
                          <w:szCs w:val="22"/>
                          <w:rFonts w:ascii="Liberation Serif" w:hAnsi="Liberation Serif"/>
                        </w:rPr>
                        <w:fldChar w:fldCharType="end"/>
                      </w:r>
                      <w:r>
                        <w:rPr>
                          <w:rFonts w:ascii="Liberation Serif" w:hAnsi="Liberation Serif"/>
                          <w:color w:val="auto"/>
                          <w:sz w:val="22"/>
                          <w:szCs w:val="22"/>
                        </w:rPr>
                        <w:t xml:space="preserve">: Transfert net reçu par décile de revenus (du plus pauvre au plus riche) dans le cadre d'une taxe &amp; dividende progressive. Source: </w:t>
                      </w:r>
                      <w:hyperlink r:id="rId13">
                        <w:r>
                          <w:rPr>
                            <w:rStyle w:val="InternetLink"/>
                            <w:rFonts w:ascii="Liberation Serif" w:hAnsi="Liberation Serif"/>
                            <w:color w:val="auto"/>
                            <w:sz w:val="22"/>
                            <w:szCs w:val="22"/>
                          </w:rPr>
                          <w:t>CAE</w:t>
                        </w:r>
                      </w:hyperlink>
                      <w:r>
                        <w:rPr>
                          <w:rFonts w:ascii="Liberation Serif" w:hAnsi="Liberation Serif"/>
                          <w:color w:val="auto"/>
                          <w:sz w:val="22"/>
                          <w:szCs w:val="22"/>
                        </w:rPr>
                        <w:t>.</w:t>
                      </w:r>
                    </w:p>
                  </w:txbxContent>
                </v:textbox>
              </v:rect>
            </w:pict>
          </mc:Fallback>
        </mc:AlternateContent>
      </w:r>
      <w:r>
        <w:rPr>
          <w:rFonts w:eastAsia="Calibri" w:cs="Calibri" w:ascii="Liberation Serif" w:hAnsi="Liberation Serif"/>
          <w:sz w:val="24"/>
        </w:rPr>
        <w:tab/>
      </w:r>
    </w:p>
    <w:p>
      <w:pPr>
        <w:pStyle w:val="Normal"/>
        <w:spacing w:lineRule="exact" w:line="276" w:before="0" w:after="200"/>
        <w:jc w:val="both"/>
        <w:rPr>
          <w:rFonts w:ascii="Liberation Serif" w:hAnsi="Liberation Serif" w:eastAsia="Calibri" w:cs="Calibri"/>
          <w:sz w:val="24"/>
        </w:rPr>
      </w:pPr>
      <w:r>
        <mc:AlternateContent>
          <mc:Choice Requires="wps">
            <w:drawing>
              <wp:anchor behindDoc="0" distT="0" distB="0" distL="0" distR="0" simplePos="0" locked="0" layoutInCell="1" allowOverlap="1" relativeHeight="4" wp14:anchorId="4846C9B7">
                <wp:simplePos x="0" y="0"/>
                <wp:positionH relativeFrom="column">
                  <wp:posOffset>-908050</wp:posOffset>
                </wp:positionH>
                <wp:positionV relativeFrom="paragraph">
                  <wp:posOffset>2774315</wp:posOffset>
                </wp:positionV>
                <wp:extent cx="3599815" cy="2452370"/>
                <wp:effectExtent l="0" t="0" r="0" b="0"/>
                <wp:wrapTopAndBottom/>
                <wp:docPr id="9" name="Text Box 12"/>
                <a:graphic xmlns:a="http://schemas.openxmlformats.org/drawingml/2006/main">
                  <a:graphicData uri="http://schemas.microsoft.com/office/word/2010/wordprocessingShape">
                    <wps:wsp>
                      <wps:cNvSpPr/>
                      <wps:spPr>
                        <a:xfrm>
                          <a:off x="0" y="0"/>
                          <a:ext cx="3599280" cy="245160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3542665" cy="2025650"/>
                                  <wp:effectExtent l="0" t="0" r="0" b="0"/>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14"/>
                                          <a:stretch>
                                            <a:fillRect/>
                                          </a:stretch>
                                        </pic:blipFill>
                                        <pic:spPr bwMode="auto">
                                          <a:xfrm>
                                            <a:off x="0" y="0"/>
                                            <a:ext cx="3542665" cy="2025650"/>
                                          </a:xfrm>
                                          <a:prstGeom prst="rect">
                                            <a:avLst/>
                                          </a:prstGeom>
                                        </pic:spPr>
                                      </pic:pic>
                                    </a:graphicData>
                                  </a:graphic>
                                </wp:inline>
                              </w:drawing>
                            </w:r>
                            <w:r>
                              <w:rPr>
                                <w:vanish/>
                                <w:color w:val="auto"/>
                              </w:rPr>
                              <w:br/>
                            </w:r>
                            <w:r>
                              <w:rPr>
                                <w:rFonts w:ascii="Liberation Serif" w:hAnsi="Liberation Serif"/>
                                <w:color w:val="auto"/>
                                <w:sz w:val="22"/>
                                <w:szCs w:val="22"/>
                              </w:rPr>
                              <w:t>Figure 3: Seriez-vous favorable aux mesures suivantes ?</w:t>
                            </w:r>
                          </w:p>
                        </w:txbxContent>
                      </wps:txbx>
                      <wps:bodyPr lIns="0" rIns="0" tIns="0" bIns="0">
                        <a:noAutofit/>
                      </wps:bodyPr>
                    </wps:wsp>
                  </a:graphicData>
                </a:graphic>
              </wp:anchor>
            </w:drawing>
          </mc:Choice>
          <mc:Fallback>
            <w:pict>
              <v:rect id="shape_0" ID="Text Box 12" stroked="f" style="position:absolute;margin-left:-71.5pt;margin-top:218.45pt;width:283.35pt;height:193pt" wp14:anchorId="4846C9B7">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3542665" cy="2025650"/>
                            <wp:effectExtent l="0" t="0" r="0" b="0"/>
                            <wp:docPr id="1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
                                    <pic:cNvPicPr>
                                      <a:picLocks noChangeAspect="1" noChangeArrowheads="1"/>
                                    </pic:cNvPicPr>
                                  </pic:nvPicPr>
                                  <pic:blipFill>
                                    <a:blip r:embed="rId14"/>
                                    <a:stretch>
                                      <a:fillRect/>
                                    </a:stretch>
                                  </pic:blipFill>
                                  <pic:spPr bwMode="auto">
                                    <a:xfrm>
                                      <a:off x="0" y="0"/>
                                      <a:ext cx="3542665" cy="2025650"/>
                                    </a:xfrm>
                                    <a:prstGeom prst="rect">
                                      <a:avLst/>
                                    </a:prstGeom>
                                  </pic:spPr>
                                </pic:pic>
                              </a:graphicData>
                            </a:graphic>
                          </wp:inline>
                        </w:drawing>
                      </w:r>
                      <w:r>
                        <w:rPr>
                          <w:vanish/>
                          <w:color w:val="auto"/>
                        </w:rPr>
                        <w:br/>
                      </w:r>
                      <w:r>
                        <w:rPr>
                          <w:rFonts w:ascii="Liberation Serif" w:hAnsi="Liberation Serif"/>
                          <w:color w:val="auto"/>
                          <w:sz w:val="22"/>
                          <w:szCs w:val="22"/>
                        </w:rPr>
                        <w:t>Figure 3: Seriez-vous favorable aux mesures suivantes ?</w:t>
                      </w:r>
                    </w:p>
                  </w:txbxContent>
                </v:textbox>
              </v:rect>
            </w:pict>
          </mc:Fallback>
        </mc:AlternateContent>
        <mc:AlternateContent>
          <mc:Choice Requires="wps">
            <w:drawing>
              <wp:anchor behindDoc="0" distT="0" distB="0" distL="0" distR="0" simplePos="0" locked="0" layoutInCell="1" allowOverlap="1" relativeHeight="5" wp14:anchorId="69CFD4B6">
                <wp:simplePos x="0" y="0"/>
                <wp:positionH relativeFrom="column">
                  <wp:posOffset>2734310</wp:posOffset>
                </wp:positionH>
                <wp:positionV relativeFrom="paragraph">
                  <wp:posOffset>2760980</wp:posOffset>
                </wp:positionV>
                <wp:extent cx="3693795" cy="2409190"/>
                <wp:effectExtent l="0" t="0" r="0" b="0"/>
                <wp:wrapSquare wrapText="largest"/>
                <wp:docPr id="13" name="Text Box 11"/>
                <a:graphic xmlns:a="http://schemas.openxmlformats.org/drawingml/2006/main">
                  <a:graphicData uri="http://schemas.microsoft.com/office/word/2010/wordprocessingShape">
                    <wps:wsp>
                      <wps:cNvSpPr/>
                      <wps:spPr>
                        <a:xfrm>
                          <a:off x="0" y="0"/>
                          <a:ext cx="3693240" cy="240840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3695700" cy="1981200"/>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15"/>
                                          <a:stretch>
                                            <a:fillRect/>
                                          </a:stretch>
                                        </pic:blipFill>
                                        <pic:spPr bwMode="auto">
                                          <a:xfrm>
                                            <a:off x="0" y="0"/>
                                            <a:ext cx="3695700" cy="1981200"/>
                                          </a:xfrm>
                                          <a:prstGeom prst="rect">
                                            <a:avLst/>
                                          </a:prstGeom>
                                        </pic:spPr>
                                      </pic:pic>
                                    </a:graphicData>
                                  </a:graphic>
                                </wp:inline>
                              </w:drawing>
                            </w:r>
                            <w:r>
                              <w:rPr>
                                <w:rFonts w:ascii="Liberation Serif" w:hAnsi="Liberation Serif"/>
                                <w:vanish/>
                                <w:color w:val="auto"/>
                                <w:sz w:val="22"/>
                                <w:szCs w:val="22"/>
                              </w:rPr>
                              <w:br/>
                            </w:r>
                            <w:r>
                              <w:rPr>
                                <w:rFonts w:ascii="Liberation Serif" w:hAnsi="Liberation Serif"/>
                                <w:color w:val="auto"/>
                                <w:sz w:val="22"/>
                                <w:szCs w:val="22"/>
                              </w:rPr>
                              <w:t>Figure 4: Je serais favorable à une taxe carbone si les recettes étaient utilisées pour financer ...</w:t>
                            </w:r>
                          </w:p>
                        </w:txbxContent>
                      </wps:txbx>
                      <wps:bodyPr lIns="0" rIns="0" tIns="0" bIns="0">
                        <a:noAutofit/>
                      </wps:bodyPr>
                    </wps:wsp>
                  </a:graphicData>
                </a:graphic>
              </wp:anchor>
            </w:drawing>
          </mc:Choice>
          <mc:Fallback>
            <w:pict>
              <v:rect id="shape_0" ID="Text Box 11" stroked="f" style="position:absolute;margin-left:215.3pt;margin-top:217.4pt;width:290.75pt;height:189.6pt" wp14:anchorId="69CFD4B6">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3695700" cy="1981200"/>
                            <wp:effectExtent l="0" t="0" r="0" b="0"/>
                            <wp:docPr id="1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pic:cNvPicPr>
                                      <a:picLocks noChangeAspect="1" noChangeArrowheads="1"/>
                                    </pic:cNvPicPr>
                                  </pic:nvPicPr>
                                  <pic:blipFill>
                                    <a:blip r:embed="rId15"/>
                                    <a:stretch>
                                      <a:fillRect/>
                                    </a:stretch>
                                  </pic:blipFill>
                                  <pic:spPr bwMode="auto">
                                    <a:xfrm>
                                      <a:off x="0" y="0"/>
                                      <a:ext cx="3695700" cy="1981200"/>
                                    </a:xfrm>
                                    <a:prstGeom prst="rect">
                                      <a:avLst/>
                                    </a:prstGeom>
                                  </pic:spPr>
                                </pic:pic>
                              </a:graphicData>
                            </a:graphic>
                          </wp:inline>
                        </w:drawing>
                      </w:r>
                      <w:r>
                        <w:rPr>
                          <w:rFonts w:ascii="Liberation Serif" w:hAnsi="Liberation Serif"/>
                          <w:vanish/>
                          <w:color w:val="auto"/>
                          <w:sz w:val="22"/>
                          <w:szCs w:val="22"/>
                        </w:rPr>
                        <w:br/>
                      </w:r>
                      <w:r>
                        <w:rPr>
                          <w:rFonts w:ascii="Liberation Serif" w:hAnsi="Liberation Serif"/>
                          <w:color w:val="auto"/>
                          <w:sz w:val="22"/>
                          <w:szCs w:val="22"/>
                        </w:rPr>
                        <w:t>Figure 4: Je serais favorable à une taxe carbone si les recettes étaient utilisées pour financer ...</w:t>
                      </w:r>
                    </w:p>
                  </w:txbxContent>
                </v:textbox>
              </v:rect>
            </w:pict>
          </mc:Fallback>
        </mc:AlternateContent>
      </w:r>
      <w:r>
        <w:rPr>
          <w:rFonts w:eastAsia="Calibri" w:cs="Calibri" w:ascii="Liberation Serif" w:hAnsi="Liberation Serif"/>
          <w:sz w:val="24"/>
        </w:rPr>
        <w:tab/>
        <w:t>Cela dit, notre enquête montre que les croyances sont persistantes, et il est peu probable qu’un meilleur accès à l’information puisse faire accepter une taxe carbone dans le court terme. Par ailleurs, une taxe d’un montant modéré ne peut suffire à enclencher la transition écologique : avec une hausse de la taxe sur les combustibles de 50€ par tonne de CO</w:t>
      </w:r>
      <w:r>
        <w:rPr>
          <w:rFonts w:eastAsia="Calibri" w:cs="Calibri" w:ascii="Liberation Serif" w:hAnsi="Liberation Serif"/>
          <w:sz w:val="24"/>
          <w:vertAlign w:val="subscript"/>
        </w:rPr>
        <w:t>2</w:t>
      </w:r>
      <w:r>
        <w:rPr>
          <w:rFonts w:eastAsia="Calibri" w:cs="Calibri" w:ascii="Liberation Serif" w:hAnsi="Liberation Serif"/>
          <w:sz w:val="24"/>
        </w:rPr>
        <w:t>, ce qui correspond à une hausse du prix de l’essence de 11 centimes par litre, les émissions ne seraient réduites que de 1 ou 2 %. Pour atteindre l’objectif de 40 % de réduction d’ici 2030, on pourrait augmenter progressivement cette taxe jusqu’à un niveau bien plus élevé, ce qui permettrait aux gens d’adapter leur comportement en anticipation de la taxe, donc sans que cela affecte trop leur pouvoir d’achat. Mais il faudrait surtout une panoplie d’autres mesures, et notamment pour offrir des alternatives à la voiture thermique individuelle et au chauffage au fioul ou au gaz naturel. Or, les répondants plébiscitent ce genre de mesures, comme le montrent les Figures 3 et 4. Ainsi, des réponses populaires au problème climatique peuvent être trouvées dans des normes plus strictes sur les nouveaux équipements, une taxation du kérosène, ou des mesures d’investissement dans les transports en commun et l’isolation des bâtiments.</w:t>
      </w:r>
      <w:bookmarkStart w:id="0" w:name="_GoBack"/>
      <w:bookmarkEnd w:id="0"/>
    </w:p>
    <w:p>
      <w:pPr>
        <w:pStyle w:val="Normal"/>
        <w:spacing w:lineRule="exact" w:line="276" w:before="0" w:after="200"/>
        <w:ind w:firstLine="709"/>
        <w:jc w:val="both"/>
        <w:rPr>
          <w:rFonts w:ascii="Liberation Serif" w:hAnsi="Liberation Serif" w:eastAsia="Calibri" w:cs="Calibri"/>
          <w:sz w:val="24"/>
        </w:rPr>
      </w:pPr>
      <w:r>
        <w:rPr>
          <w:rFonts w:eastAsia="Calibri" w:cs="Calibri" w:ascii="Liberation Serif" w:hAnsi="Liberation Serif"/>
          <w:sz w:val="24"/>
        </w:rPr>
      </w:r>
    </w:p>
    <w:p>
      <w:pPr>
        <w:pStyle w:val="Normal"/>
        <w:spacing w:lineRule="exact" w:line="276" w:before="0" w:after="200"/>
        <w:jc w:val="both"/>
        <w:rPr>
          <w:rFonts w:ascii="Liberation Serif" w:hAnsi="Liberation Serif" w:eastAsia="Calibri" w:cs="Calibri"/>
          <w:sz w:val="24"/>
        </w:rPr>
      </w:pPr>
      <w:r>
        <w:rPr>
          <w:rFonts w:eastAsia="Calibri" w:cs="Calibri" w:ascii="Liberation Serif" w:hAnsi="Liberation Serif"/>
          <w:sz w:val="24"/>
        </w:rPr>
      </w:r>
    </w:p>
    <w:p>
      <w:pPr>
        <w:pStyle w:val="Normal"/>
        <w:spacing w:lineRule="exact" w:line="276" w:before="0" w:after="200"/>
        <w:jc w:val="right"/>
        <w:rPr/>
      </w:pPr>
      <w:r>
        <w:rPr>
          <w:rFonts w:eastAsia="Calibri" w:cs="Calibri" w:ascii="Liberation Serif" w:hAnsi="Liberation Serif"/>
          <w:sz w:val="24"/>
        </w:rPr>
        <w:t>Adrien Fabr</w:t>
      </w:r>
      <w:r>
        <w:rPr>
          <w:rFonts w:eastAsia="Calibri" w:cs="Calibri" w:ascii="Liberation Serif" w:hAnsi="Liberation Serif"/>
          <w:sz w:val="24"/>
        </w:rPr>
        <w:t>e</w:t>
      </w:r>
    </w:p>
    <w:p>
      <w:pPr>
        <w:pStyle w:val="Normal"/>
        <w:spacing w:lineRule="exact" w:line="276" w:before="0" w:after="200"/>
        <w:jc w:val="both"/>
        <w:rPr/>
      </w:pPr>
      <w:r>
        <w:rPr/>
      </w:r>
    </w:p>
    <w:sectPr>
      <w:type w:val="nextPage"/>
      <w:pgSz w:w="12240" w:h="15840"/>
      <w:pgMar w:left="1800" w:right="180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 w:val="22"/>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Calibri" w:hAnsi="Calibri" w:eastAsia="Noto Sans CJK SC" w:cs="Lohit Devanagari"/>
      <w:color w:val="auto"/>
      <w:kern w:val="2"/>
      <w:sz w:val="22"/>
      <w:szCs w:val="24"/>
      <w:lang w:val="fr-FR" w:eastAsia="zh-CN" w:bidi="hi-IN"/>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InternetLink">
    <w:name w:val="Internet Link"/>
    <w:basedOn w:val="DefaultParagraphFont"/>
    <w:uiPriority w:val="99"/>
    <w:unhideWhenUsed/>
    <w:rsid w:val="00e017df"/>
    <w:rPr>
      <w:color w:val="0000FF" w:themeColor="hyperlink"/>
      <w:u w:val="singl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alloonTextChar" w:customStyle="1">
    <w:name w:val="Balloon Text Char"/>
    <w:basedOn w:val="DefaultParagraphFont"/>
    <w:link w:val="BalloonText"/>
    <w:uiPriority w:val="99"/>
    <w:semiHidden/>
    <w:qFormat/>
    <w:rsid w:val="00083213"/>
    <w:rPr>
      <w:rFonts w:ascii="Tahoma" w:hAnsi="Tahoma" w:cs="Mangal"/>
      <w:sz w:val="16"/>
      <w:szCs w:val="14"/>
    </w:rPr>
  </w:style>
  <w:style w:type="character" w:styleId="FootnoteTextChar" w:customStyle="1">
    <w:name w:val="Footnote Text Char"/>
    <w:basedOn w:val="DefaultParagraphFont"/>
    <w:link w:val="FootnoteText"/>
    <w:qFormat/>
    <w:rsid w:val="00b24c8e"/>
    <w:rPr>
      <w:sz w:val="20"/>
      <w:szCs w:val="20"/>
    </w:rPr>
  </w:style>
  <w:style w:type="character" w:styleId="Annotationreference">
    <w:name w:val="annotation reference"/>
    <w:basedOn w:val="DefaultParagraphFont"/>
    <w:uiPriority w:val="99"/>
    <w:semiHidden/>
    <w:unhideWhenUsed/>
    <w:qFormat/>
    <w:rsid w:val="00d06289"/>
    <w:rPr>
      <w:sz w:val="16"/>
      <w:szCs w:val="16"/>
    </w:rPr>
  </w:style>
  <w:style w:type="character" w:styleId="CommentTextChar" w:customStyle="1">
    <w:name w:val="Comment Text Char"/>
    <w:basedOn w:val="DefaultParagraphFont"/>
    <w:link w:val="CommentText"/>
    <w:uiPriority w:val="99"/>
    <w:semiHidden/>
    <w:qFormat/>
    <w:rsid w:val="00d06289"/>
    <w:rPr>
      <w:rFonts w:cs="Mangal"/>
      <w:sz w:val="20"/>
      <w:szCs w:val="18"/>
    </w:rPr>
  </w:style>
  <w:style w:type="character" w:styleId="CommentSubjectChar" w:customStyle="1">
    <w:name w:val="Comment Subject Char"/>
    <w:basedOn w:val="CommentTextChar"/>
    <w:link w:val="CommentSubject"/>
    <w:uiPriority w:val="99"/>
    <w:semiHidden/>
    <w:qFormat/>
    <w:rsid w:val="00d06289"/>
    <w:rPr>
      <w:rFonts w:cs="Mangal"/>
      <w:b/>
      <w:bCs/>
      <w:sz w:val="20"/>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Liberation Serif" w:hAnsi="Liberation Serif"/>
      <w:sz w:val="24"/>
    </w:rPr>
  </w:style>
  <w:style w:type="character" w:styleId="ListLabel6">
    <w:name w:val="ListLabel 6"/>
    <w:qFormat/>
    <w:rPr>
      <w:rFonts w:ascii="Liberation Serif" w:hAnsi="Liberation Serif" w:eastAsia="Calibri" w:cs="Calibri"/>
      <w:sz w:val="24"/>
    </w:rPr>
  </w:style>
  <w:style w:type="character" w:styleId="ListLabel7">
    <w:name w:val="ListLabel 7"/>
    <w:qFormat/>
    <w:rPr>
      <w:rFonts w:ascii="Liberation Serif" w:hAnsi="Liberation Serif"/>
      <w:sz w:val="22"/>
      <w:szCs w:val="22"/>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Footnote">
    <w:name w:val="Footnote Text"/>
    <w:basedOn w:val="Normal"/>
    <w:link w:val="FootnoteTextChar"/>
    <w:pPr>
      <w:suppressLineNumbers/>
      <w:ind w:left="339" w:hanging="339"/>
    </w:pPr>
    <w:rPr>
      <w:sz w:val="20"/>
      <w:szCs w:val="20"/>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BalloonText">
    <w:name w:val="Balloon Text"/>
    <w:basedOn w:val="Normal"/>
    <w:link w:val="BalloonTextChar"/>
    <w:uiPriority w:val="99"/>
    <w:semiHidden/>
    <w:unhideWhenUsed/>
    <w:qFormat/>
    <w:rsid w:val="00083213"/>
    <w:pPr/>
    <w:rPr>
      <w:rFonts w:ascii="Tahoma" w:hAnsi="Tahoma" w:cs="Mangal"/>
      <w:sz w:val="16"/>
      <w:szCs w:val="14"/>
    </w:rPr>
  </w:style>
  <w:style w:type="paragraph" w:styleId="ListParagraph">
    <w:name w:val="List Paragraph"/>
    <w:basedOn w:val="Normal"/>
    <w:uiPriority w:val="34"/>
    <w:qFormat/>
    <w:rsid w:val="00b24c8e"/>
    <w:pPr>
      <w:spacing w:before="0" w:after="0"/>
      <w:ind w:left="720" w:hanging="0"/>
      <w:contextualSpacing/>
    </w:pPr>
    <w:rPr>
      <w:rFonts w:cs="Mangal"/>
    </w:rPr>
  </w:style>
  <w:style w:type="paragraph" w:styleId="Annotationtext">
    <w:name w:val="annotation text"/>
    <w:basedOn w:val="Normal"/>
    <w:link w:val="CommentTextChar"/>
    <w:uiPriority w:val="99"/>
    <w:semiHidden/>
    <w:unhideWhenUsed/>
    <w:qFormat/>
    <w:rsid w:val="00d06289"/>
    <w:pPr/>
    <w:rPr>
      <w:rFonts w:cs="Mangal"/>
      <w:sz w:val="20"/>
      <w:szCs w:val="18"/>
    </w:rPr>
  </w:style>
  <w:style w:type="paragraph" w:styleId="Annotationsubject">
    <w:name w:val="annotation subject"/>
    <w:basedOn w:val="Annotationtext"/>
    <w:link w:val="CommentSubjectChar"/>
    <w:uiPriority w:val="99"/>
    <w:semiHidden/>
    <w:unhideWhenUsed/>
    <w:qFormat/>
    <w:rsid w:val="00d06289"/>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nventioncitoyennepourleclimat.fr/" TargetMode="External"/><Relationship Id="rId3" Type="http://schemas.openxmlformats.org/officeDocument/2006/relationships/hyperlink" Target="http://www.cepremap.fr/depot/2019/11/docweb1906.pdf" TargetMode="External"/><Relationship Id="rId4" Type="http://schemas.openxmlformats.org/officeDocument/2006/relationships/image" Target="media/image1.png"/><Relationship Id="rId5" Type="http://schemas.openxmlformats.org/officeDocument/2006/relationships/hyperlink" Target="https://www.lemonde.fr/idees/article/2018/12/14/gilets-jaunes-le-ras-le-bol-fiscal-ne-date-pas-d-hier_5397597_3232.html" TargetMode="External"/><Relationship Id="rId6" Type="http://schemas.openxmlformats.org/officeDocument/2006/relationships/hyperlink" Target="https://www.clcouncil.org/media/EconomistsStatement.pdf" TargetMode="External"/><Relationship Id="rId7" Type="http://schemas.openxmlformats.org/officeDocument/2006/relationships/hyperlink" Target="http://www.cae-eco.fr/IMG/pdf/cae-note050v2.pdf" TargetMode="External"/><Relationship Id="rId8" Type="http://schemas.openxmlformats.org/officeDocument/2006/relationships/hyperlink" Target="https://www.change.org/p/pour-une-baisse-des-prix-&#224;-la-pompe-essence-diesel" TargetMode="External"/><Relationship Id="rId9" Type="http://schemas.openxmlformats.org/officeDocument/2006/relationships/hyperlink" Target="http://www.leparisien.fr/environnement/des-ong-et-une-figure-des-gilets-jaunes-proposent-une-taxe-carbone-juste-17-11-2019-8195250.php" TargetMode="External"/><Relationship Id="rId10" Type="http://schemas.openxmlformats.org/officeDocument/2006/relationships/hyperlink" Target="https://reseauactionclimat.org/calculateur-taxe-carbone-juste/" TargetMode="External"/><Relationship Id="rId11" Type="http://schemas.openxmlformats.org/officeDocument/2006/relationships/image" Target="media/image2.png"/><Relationship Id="rId12" Type="http://schemas.openxmlformats.org/officeDocument/2006/relationships/hyperlink" Target="http://www.cae-eco.fr/IMG/pdf/cae-note050v2.pdf" TargetMode="External"/><Relationship Id="rId13" Type="http://schemas.openxmlformats.org/officeDocument/2006/relationships/hyperlink" Target="http://www.cae-eco.fr/IMG/pdf/cae-note050v2.pdf"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804A5-9AD5-4BE5-B734-6B774C602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Application>LibreOffice/6.0.7.3$Linux_X86_64 LibreOffice_project/00m0$Build-3</Application>
  <Pages>3</Pages>
  <Words>976</Words>
  <Characters>5122</Characters>
  <CharactersWithSpaces>6103</CharactersWithSpaces>
  <Paragraphs>16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2019-12-03T17:06:00Z</dcterms:created>
  <dc:creator>Adrien</dc:creator>
  <dc:description/>
  <dc:language>fr-FR</dc:language>
  <cp:lastModifiedBy/>
  <dcterms:modified xsi:type="dcterms:W3CDTF">2020-01-08T19:57:13Z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