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e-que-les-français-veulent-vraiment-pour-redresser-les-finances-publiques"/>
      <w:r>
        <w:t xml:space="preserve">Ce que les Français veulent vraiment pour redresser les finances publiques</w:t>
      </w:r>
      <w:bookmarkEnd w:id="20"/>
    </w:p>
    <w:p>
      <w:pPr>
        <w:pStyle w:val="FirstParagraph"/>
      </w:pPr>
      <w:r>
        <w:rPr>
          <w:b/>
        </w:rPr>
        <w:t xml:space="preserve">Par Adrien Fabre, chercheur au CNRS</w:t>
      </w:r>
    </w:p>
    <w:p>
      <w:r>
        <w:pict>
          <v:rect style="width:0;height:1.5pt" o:hralign="center" o:hrstd="t" o:hr="t"/>
        </w:pict>
      </w:r>
    </w:p>
    <w:p>
      <w:pPr>
        <w:pStyle w:val="FirstParagraph"/>
      </w:pPr>
      <w:r>
        <w:t xml:space="preserve">Qui, en France, serait prêt à voter pour un candidat qui rétablit l’impôt sur la fortune</w:t>
      </w:r>
      <w:r>
        <w:t xml:space="preserve"> </w:t>
      </w:r>
      <w:r>
        <w:rPr>
          <w:i/>
        </w:rPr>
        <w:t xml:space="preserve">et</w:t>
      </w:r>
      <w:r>
        <w:t xml:space="preserve"> </w:t>
      </w:r>
      <w:r>
        <w:t xml:space="preserve">supprime l’aide médicale de l’État ? Cette question, apparemment absurde, résume les résultats d’une enquête conduite en 2026 auprès de mille Français représentatifs : le seul programme de réduction du déficit soutenu par une majorité juxtapose des mesures de gauche et d’extrême droite. Aucun parti ne l’incarne — et c’est précisément là que réside le problème.</w:t>
      </w:r>
    </w:p>
    <w:p>
      <w:pPr>
        <w:pStyle w:val="Heading2"/>
      </w:pPr>
      <w:bookmarkStart w:id="21" w:name="une-population-favorables-aux-impôts-sur-les-riches-et-aux-restrictions-pour-les-étrangers"/>
      <w:r>
        <w:t xml:space="preserve">Une population favorables aux impôts sur les riches et aux restrictions pour les étrangers</w:t>
      </w:r>
      <w:bookmarkEnd w:id="21"/>
    </w:p>
    <w:p>
      <w:pPr>
        <w:pStyle w:val="FirstParagraph"/>
      </w:pPr>
      <w:r>
        <w:t xml:space="preserve">Face à trente mesures de consolidation budgétaire, les sondés devaient indiquer si chacune leur semblait</w:t>
      </w:r>
      <w:r>
        <w:t xml:space="preserve"> </w:t>
      </w:r>
      <w:r>
        <w:rPr>
          <w:i/>
        </w:rPr>
        <w:t xml:space="preserve">souhaitable</w:t>
      </w:r>
      <w:r>
        <w:t xml:space="preserve">,</w:t>
      </w:r>
      <w:r>
        <w:t xml:space="preserve"> </w:t>
      </w:r>
      <w:r>
        <w:rPr>
          <w:i/>
        </w:rPr>
        <w:t xml:space="preserve">convenable</w:t>
      </w:r>
      <w:r>
        <w:t xml:space="preserve">,</w:t>
      </w:r>
      <w:r>
        <w:t xml:space="preserve"> </w:t>
      </w:r>
      <w:r>
        <w:rPr>
          <w:i/>
        </w:rPr>
        <w:t xml:space="preserve">supportable</w:t>
      </w:r>
      <w:r>
        <w:t xml:space="preserve"> </w:t>
      </w:r>
      <w:r>
        <w:t xml:space="preserve">ou</w:t>
      </w:r>
      <w:r>
        <w:t xml:space="preserve"> </w:t>
      </w:r>
      <w:r>
        <w:rPr>
          <w:i/>
        </w:rPr>
        <w:t xml:space="preserve">inacceptable</w:t>
      </w:r>
      <w:r>
        <w:t xml:space="preserve">. Cinq mesures obtiennent chacune une majorité absolue de réponses « souhaitables » : l’élimination des doublons entre échelons territoriaux (92 % de soutien, pour 9 milliards d’euros), la TVA à 25 % sur les biens de luxe (81 %, 3,5 Mds€), le rétablissement d’un impôt sur la fortune des millionnaires (77 %, 11 Mds€), le retrait des aides sociales aux étrangers non-européens (72 %, 6,7 Mds€) et la suppression de l’aide médicale de l’État (68 %, 1,3 Mds€). Ces cinq mesures représentent 31,5 milliards d’euros — un tiers de l’effort nécessaire pour stabiliser la dette.</w:t>
      </w:r>
    </w:p>
    <w:p>
      <w:pPr>
        <w:pStyle w:val="BodyText"/>
      </w:pPr>
      <w:r>
        <w:t xml:space="preserve">Ce paquet est politiquement schizophrène. L’ISF et la TVA luxe sont des revendications historiques de la gauche. Le retrait des aides aux étrangers et la suppression de l’AME sont des propositions emblématiques de l’extrême droite. La même majorité citoyenne veut les deux.</w:t>
      </w:r>
    </w:p>
    <w:p>
      <w:pPr>
        <w:pStyle w:val="BodyText"/>
      </w:pPr>
      <w:r>
        <w:t xml:space="preserve">En élargissant aux mesures jugées « convenables ou souhaitables », treize mesures franchissent le seuil majoritaire, pour un rendement total de 97,9 milliards d’euros — proche des 112 milliards identifiés par le Conseil d’analyse économique (CAE) comme nécessaires à la stabilisation de la dette. Y figurent notamment le gel des dépenses de l’État et des collectivités (70 %, 21,4 Mds€), la hausse de l’impôt sur l’héritage (60 %, 9 Mds€) ou la suppression des exonérations fiscales dans l’aviation et le maritime (50 %, 14,2 Mds€). À l’inverse, les hausses d’impôts touchant tout le monde — TVA (+1 point), CSG (+1 point) — sont rejetées par quatre Français sur cinq.</w:t>
      </w:r>
    </w:p>
    <w:p>
      <w:pPr>
        <w:pStyle w:val="Heading2"/>
      </w:pPr>
      <w:bookmarkStart w:id="22" w:name="qui-peut-porter-ce-programme"/>
      <w:r>
        <w:t xml:space="preserve">Qui peut porter ce programme ?</w:t>
      </w:r>
      <w:bookmarkEnd w:id="22"/>
    </w:p>
    <w:p>
      <w:pPr>
        <w:pStyle w:val="FirstParagraph"/>
      </w:pPr>
      <w:r>
        <w:t xml:space="preserve">La question électorale révèle d’autres paradoxes. Demandez aux Français quelles mesures dans le programme d’un candidat présidentiel les rendraient</w:t>
      </w:r>
      <w:r>
        <w:t xml:space="preserve"> </w:t>
      </w:r>
      <w:r>
        <w:rPr>
          <w:i/>
        </w:rPr>
        <w:t xml:space="preserve">plus favorables</w:t>
      </w:r>
      <w:r>
        <w:t xml:space="preserve"> </w:t>
      </w:r>
      <w:r>
        <w:t xml:space="preserve">à celui-ci : la réduction des dépenses de fonctionnement de l’État arrive en tête (score moyen de +1,19 sur une échelle de -2 à +2), devant l’instauration de peines planchers pour les récidivistes (+1,12), l’application systématique des obligations de quitter le territoire (+1,11) et l’augmentation du budget de l’éducation et de la santé (+1,01). Le retour du déficit sous les 3 % du PIB est lui aussi valorisant (+0,87). En revanche, le report de la retraite à 65 ans est la seule mesure qui</w:t>
      </w:r>
      <w:r>
        <w:t xml:space="preserve"> </w:t>
      </w:r>
      <w:r>
        <w:rPr>
          <w:i/>
        </w:rPr>
        <w:t xml:space="preserve">pénalise</w:t>
      </w:r>
      <w:r>
        <w:t xml:space="preserve"> </w:t>
      </w:r>
      <w:r>
        <w:t xml:space="preserve">un candidat (-0,50).</w:t>
      </w:r>
    </w:p>
    <w:p>
      <w:pPr>
        <w:pStyle w:val="BodyText"/>
      </w:pPr>
      <w:r>
        <w:t xml:space="preserve">Ces chiffres révèlent un électorat à la fois exigeant et contradictoire : il veut moins de déficit, moins de dépenses publiques, plus de sécurité, de meilleures écoles et hôpitaux — sans payer davantage d’impôts. La réduction des dépenses de fonctionnement est perçue comme la solution magique par tous les électorats, y compris à gauche (+0,78). C’est un consensus politique rare, mais dont le contenu concret reste vague.</w:t>
      </w:r>
    </w:p>
    <w:p>
      <w:pPr>
        <w:pStyle w:val="BodyText"/>
      </w:pPr>
      <w:r>
        <w:t xml:space="preserve">Notre segmentation des répondants révèle un quatrième groupe surprenant (35 % d’électeurs Front national, 27 % de non-votants) : il combine soutien aux mesures anti-immigration</w:t>
      </w:r>
      <w:r>
        <w:t xml:space="preserve"> </w:t>
      </w:r>
      <w:r>
        <w:rPr>
          <w:i/>
        </w:rPr>
        <w:t xml:space="preserve">et</w:t>
      </w:r>
      <w:r>
        <w:t xml:space="preserve"> </w:t>
      </w:r>
      <w:r>
        <w:t xml:space="preserve">aux impôts sur la fortune. Ce profil « populiste fiscalisateur » n’est porté par aucun parti existant.</w:t>
      </w:r>
    </w:p>
    <w:p>
      <w:pPr>
        <w:pStyle w:val="Heading2"/>
      </w:pPr>
      <w:bookmarkStart w:id="23" w:name="une-coalition-impossible-sauf-si"/>
      <w:r>
        <w:t xml:space="preserve">Une coalition impossible… sauf si</w:t>
      </w:r>
      <w:bookmarkEnd w:id="23"/>
    </w:p>
    <w:p>
      <w:pPr>
        <w:pStyle w:val="FirstParagraph"/>
      </w:pPr>
      <w:r>
        <w:t xml:space="preserve">Aucune formation politique ne correspond exactement aux préférences majoritaires des Français. La gauche refuse de toucher aux aides aux étrangers. L’extrême droite s’oppose à l’ISF. La droite refuse de réduire les dépenses militaires (pourtant souhaitée par 38 % de l’échantillon, surtout à gauche) et s’attache à maintenir les allégements de charges. Une coalition gauche-droite pourrait porter les mesures fiscales sur le patrimoine et le gel des dépenses, mais bute sur les mesures migratoires.</w:t>
      </w:r>
    </w:p>
    <w:p>
      <w:pPr>
        <w:pStyle w:val="BodyText"/>
      </w:pPr>
      <w:r>
        <w:t xml:space="preserve">Il faut toutefois signaler un obstacle constitutionnel majeur : les deux mesures anti-immigration les plus populaires — retrait des aides aux étrangers non-UE et suppression de l’AME — ciblent explicitement des personnes selon leur nationalité. Plusieurs juristes estiment qu’elles sont contraires au principe d’égalité et au droit de l’Union européenne pour les ressortissants communautaires. Leur popularité dans les sondages ne les rend pas constitutionnellement praticables.</w:t>
      </w:r>
    </w:p>
    <w:p>
      <w:pPr>
        <w:pStyle w:val="BodyText"/>
      </w:pPr>
      <w:r>
        <w:t xml:space="preserve">La consolidation budgétaire exige un accord politique au moins partiel. Cette enquête montre qu’il existe une demande citoyenne forte et transpartisane pour certaines mesures — notamment la taxe sur le luxe, l’impôt sur l’héritage et la chasse aux doublons administratifs. C’est peut-être par là qu’il faut commencer.</w:t>
      </w:r>
    </w:p>
    <w:p>
      <w:r>
        <w:pict>
          <v:rect style="width:0;height:1.5pt" o:hralign="center" o:hrstd="t" o:hr="t"/>
        </w:pict>
      </w:r>
    </w:p>
    <w:p>
      <w:pPr>
        <w:pStyle w:val="FirstParagraph"/>
      </w:pPr>
      <w:r>
        <w:rPr>
          <w:i/>
        </w:rPr>
        <w:t xml:space="preserve">Adrien Fabre est chercheur au CNRS. Données et figures disponibles sur</w:t>
      </w:r>
      <w:r>
        <w:rPr>
          <w:i/>
        </w:rPr>
        <w:t xml:space="preserve"> </w:t>
      </w:r>
      <w:hyperlink r:id="rId24">
        <w:r>
          <w:rPr>
            <w:rStyle w:val="Hyperlink"/>
            <w:i/>
          </w:rPr>
          <w:t xml:space="preserve">github.com/bixiou/budget_26</w:t>
        </w:r>
      </w:hyperlink>
      <w:r>
        <w:rPr>
          <w:i/>
        </w:rP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github.com/bixiou/budget_26" TargetMode="External" /></Relationships>
</file>

<file path=word/_rels/footnotes.xml.rels><?xml version="1.0" encoding="UTF-8"?>
<Relationships xmlns="http://schemas.openxmlformats.org/package/2006/relationships"><Relationship Type="http://schemas.openxmlformats.org/officeDocument/2006/relationships/hyperlink" Id="rId24" Target="https://github.com/bixiou/budget_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2026-04-10T15:03:01Z</dcterms:created>
  <dcterms:modified xsi:type="dcterms:W3CDTF">2026-04-10T15:03:01Z</dcterms:modified>
</cp:coreProperties>
</file>