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8DA46" w14:textId="77777777" w:rsidR="00BB0A11" w:rsidRPr="00FE1858" w:rsidRDefault="00BB0A11" w:rsidP="00FF04CD">
      <w:pPr>
        <w:spacing w:before="0" w:after="0" w:line="240" w:lineRule="auto"/>
        <w:jc w:val="center"/>
        <w:rPr>
          <w:rFonts w:ascii="Arial" w:eastAsia="MS Mincho" w:hAnsi="Arial" w:cs="Times New Roman"/>
          <w:b/>
          <w:sz w:val="40"/>
          <w:szCs w:val="40"/>
          <w:lang w:val="de-DE" w:eastAsia="ja-JP"/>
        </w:rPr>
      </w:pPr>
    </w:p>
    <w:p w14:paraId="7937FF70" w14:textId="77777777" w:rsidR="008F45D1" w:rsidRPr="008F45D1" w:rsidRDefault="008F45D1" w:rsidP="008F45D1">
      <w:pPr>
        <w:spacing w:before="0" w:after="0" w:line="240" w:lineRule="auto"/>
        <w:jc w:val="center"/>
        <w:rPr>
          <w:rFonts w:ascii="Arial" w:eastAsia="MS Mincho" w:hAnsi="Arial" w:cs="Times New Roman"/>
          <w:b/>
          <w:sz w:val="40"/>
          <w:szCs w:val="40"/>
          <w:lang w:val="en-GB" w:eastAsia="ja-JP"/>
        </w:rPr>
      </w:pPr>
      <w:r w:rsidRPr="008F45D1">
        <w:rPr>
          <w:rFonts w:ascii="Arial" w:eastAsia="MS Mincho" w:hAnsi="Arial" w:cs="Times New Roman"/>
          <w:b/>
          <w:sz w:val="40"/>
          <w:szCs w:val="40"/>
          <w:lang w:val="en-GB" w:eastAsia="ja-JP"/>
        </w:rPr>
        <w:t xml:space="preserve">Perspectives on a </w:t>
      </w:r>
      <w:r w:rsidRPr="008F45D1">
        <w:rPr>
          <w:rFonts w:ascii="Arial" w:eastAsia="MS Mincho" w:hAnsi="Arial" w:cs="Times New Roman"/>
          <w:b/>
          <w:i/>
          <w:sz w:val="40"/>
          <w:szCs w:val="40"/>
          <w:lang w:val="en-GB" w:eastAsia="ja-JP"/>
        </w:rPr>
        <w:t>cap and share</w:t>
      </w:r>
      <w:r w:rsidRPr="008F45D1">
        <w:rPr>
          <w:rFonts w:ascii="Arial" w:eastAsia="MS Mincho" w:hAnsi="Arial" w:cs="Times New Roman"/>
          <w:b/>
          <w:sz w:val="40"/>
          <w:szCs w:val="40"/>
          <w:lang w:val="en-GB" w:eastAsia="ja-JP"/>
        </w:rPr>
        <w:t xml:space="preserve"> </w:t>
      </w:r>
    </w:p>
    <w:p w14:paraId="50DAAB6F" w14:textId="744F5CC0" w:rsidR="00FF04CD" w:rsidRPr="0055128A" w:rsidRDefault="008F45D1" w:rsidP="008F45D1">
      <w:pPr>
        <w:spacing w:before="0" w:after="0" w:line="240" w:lineRule="auto"/>
        <w:jc w:val="center"/>
        <w:rPr>
          <w:rFonts w:ascii="Arial" w:eastAsia="MS Mincho" w:hAnsi="Arial" w:cs="Times New Roman"/>
          <w:b/>
          <w:sz w:val="40"/>
          <w:szCs w:val="40"/>
          <w:lang w:val="en-GB" w:eastAsia="ja-JP"/>
        </w:rPr>
      </w:pPr>
      <w:proofErr w:type="gramStart"/>
      <w:r w:rsidRPr="008F45D1">
        <w:rPr>
          <w:rFonts w:ascii="Arial" w:eastAsia="MS Mincho" w:hAnsi="Arial" w:cs="Times New Roman"/>
          <w:b/>
          <w:sz w:val="40"/>
          <w:szCs w:val="40"/>
          <w:lang w:val="en-GB" w:eastAsia="ja-JP"/>
        </w:rPr>
        <w:t>to</w:t>
      </w:r>
      <w:proofErr w:type="gramEnd"/>
      <w:r w:rsidRPr="008F45D1">
        <w:rPr>
          <w:rFonts w:ascii="Arial" w:eastAsia="MS Mincho" w:hAnsi="Arial" w:cs="Times New Roman"/>
          <w:b/>
          <w:sz w:val="40"/>
          <w:szCs w:val="40"/>
          <w:lang w:val="en-GB" w:eastAsia="ja-JP"/>
        </w:rPr>
        <w:t xml:space="preserve"> end climate change and extreme poverty</w:t>
      </w:r>
    </w:p>
    <w:p w14:paraId="6FEFB2C3" w14:textId="77777777" w:rsidR="00FF04CD" w:rsidRPr="0055128A" w:rsidRDefault="00FF04CD" w:rsidP="00FF04CD">
      <w:pPr>
        <w:spacing w:before="0" w:after="0" w:line="240" w:lineRule="auto"/>
        <w:ind w:left="360"/>
        <w:rPr>
          <w:rFonts w:ascii="Calibri" w:eastAsia="MS Mincho" w:hAnsi="Calibri" w:cs="Times New Roman"/>
          <w:i/>
          <w:color w:val="808080"/>
          <w:szCs w:val="24"/>
          <w:lang w:val="en-GB" w:eastAsia="ja-JP"/>
        </w:rPr>
      </w:pPr>
    </w:p>
    <w:p w14:paraId="56469785" w14:textId="17F8FF49" w:rsidR="00BB0A11" w:rsidRPr="00274AB4" w:rsidRDefault="00BB0A11" w:rsidP="00836AC0">
      <w:pPr>
        <w:spacing w:before="0" w:after="0" w:line="240" w:lineRule="auto"/>
        <w:rPr>
          <w:rFonts w:ascii="Calibri" w:eastAsia="MS Mincho" w:hAnsi="Calibri" w:cs="Times New Roman"/>
          <w:i/>
          <w:color w:val="808080"/>
          <w:szCs w:val="24"/>
          <w:lang w:val="en-GB" w:eastAsia="ja-JP"/>
        </w:rPr>
      </w:pPr>
    </w:p>
    <w:p w14:paraId="2AD1F791" w14:textId="584B4E37" w:rsidR="00FF04CD" w:rsidRPr="009A3414" w:rsidRDefault="009A3414" w:rsidP="00FF04CD">
      <w:pPr>
        <w:pStyle w:val="Titre1"/>
        <w:numPr>
          <w:ilvl w:val="0"/>
          <w:numId w:val="5"/>
        </w:numPr>
        <w:rPr>
          <w:rFonts w:eastAsia="Times New Roman"/>
          <w:lang w:val="en-GB" w:eastAsia="ja-JP"/>
        </w:rPr>
      </w:pPr>
      <w:r w:rsidRPr="009F3F6A">
        <w:rPr>
          <w:rFonts w:eastAsia="Times New Roman"/>
          <w:lang w:eastAsia="ja-JP"/>
        </w:rPr>
        <w:t>P</w:t>
      </w:r>
      <w:r w:rsidRPr="001E48BB">
        <w:t xml:space="preserve">roposal’s context, </w:t>
      </w:r>
      <w:r w:rsidRPr="0045367E">
        <w:t>positioning</w:t>
      </w:r>
      <w:r w:rsidRPr="001E48BB">
        <w:t xml:space="preserve"> and objective(s)</w:t>
      </w:r>
    </w:p>
    <w:p w14:paraId="02713D0E" w14:textId="6C89D0DE" w:rsidR="00595442" w:rsidRPr="006164BE" w:rsidRDefault="001C5950" w:rsidP="00595442">
      <w:pPr>
        <w:pStyle w:val="Titre2"/>
        <w:numPr>
          <w:ilvl w:val="0"/>
          <w:numId w:val="11"/>
        </w:numPr>
        <w:rPr>
          <w:lang w:val="en-GB" w:eastAsia="ja-JP"/>
        </w:rPr>
      </w:pPr>
      <w:r>
        <w:t>Introduction, o</w:t>
      </w:r>
      <w:r w:rsidR="006164BE" w:rsidRPr="001E48BB">
        <w:t>bjectives and research hypothesis</w:t>
      </w:r>
    </w:p>
    <w:p w14:paraId="49F7AB61" w14:textId="751FED4D" w:rsidR="00286E04" w:rsidRDefault="00286E04" w:rsidP="00E70A74">
      <w:pPr>
        <w:spacing w:before="0" w:after="0" w:line="240" w:lineRule="auto"/>
        <w:jc w:val="left"/>
        <w:rPr>
          <w:rFonts w:ascii="Calibri" w:eastAsia="MS Mincho" w:hAnsi="Calibri" w:cs="Times New Roman"/>
          <w:color w:val="000000" w:themeColor="text1"/>
          <w:szCs w:val="24"/>
          <w:lang w:val="en-GB" w:eastAsia="ja-JP"/>
        </w:rPr>
      </w:pPr>
    </w:p>
    <w:p w14:paraId="730A73CB" w14:textId="426490E6" w:rsidR="00337F84" w:rsidRPr="009249D5" w:rsidRDefault="00286E04" w:rsidP="00337F84">
      <w:pPr>
        <w:spacing w:before="0" w:after="0" w:line="240" w:lineRule="auto"/>
        <w:rPr>
          <w:rFonts w:asciiTheme="minorHAnsi" w:hAnsiTheme="minorHAnsi" w:cstheme="minorHAnsi"/>
        </w:rPr>
      </w:pPr>
      <w:r w:rsidRPr="009249D5">
        <w:rPr>
          <w:rFonts w:asciiTheme="minorHAnsi" w:hAnsiTheme="minorHAnsi" w:cstheme="minorHAnsi"/>
        </w:rPr>
        <w:t xml:space="preserve">Standing halfway between the universal adoption of the Sustainable Development Goals (SDGs) in 2015 and their target date (2030), </w:t>
      </w:r>
      <w:r w:rsidR="00DA058C" w:rsidRPr="009249D5">
        <w:rPr>
          <w:rFonts w:asciiTheme="minorHAnsi" w:hAnsiTheme="minorHAnsi" w:cstheme="minorHAnsi"/>
        </w:rPr>
        <w:t>research</w:t>
      </w:r>
      <w:r w:rsidRPr="009249D5">
        <w:rPr>
          <w:rFonts w:asciiTheme="minorHAnsi" w:hAnsiTheme="minorHAnsi" w:cstheme="minorHAnsi"/>
        </w:rPr>
        <w:t xml:space="preserve"> shows that </w:t>
      </w:r>
      <w:r w:rsidR="00A75BD5" w:rsidRPr="009249D5">
        <w:rPr>
          <w:rFonts w:asciiTheme="minorHAnsi" w:hAnsiTheme="minorHAnsi" w:cstheme="minorHAnsi"/>
        </w:rPr>
        <w:t>SDGs like the eradication of extreme poverty</w:t>
      </w:r>
      <w:r w:rsidRPr="009249D5">
        <w:rPr>
          <w:rFonts w:asciiTheme="minorHAnsi" w:hAnsiTheme="minorHAnsi" w:cstheme="minorHAnsi"/>
        </w:rPr>
        <w:t xml:space="preserve"> cannot be achieved without international transfers</w:t>
      </w:r>
      <w:r w:rsidR="00DA058C" w:rsidRPr="009249D5">
        <w:rPr>
          <w:rFonts w:asciiTheme="minorHAnsi" w:hAnsiTheme="minorHAnsi" w:cstheme="minorHAnsi"/>
        </w:rPr>
        <w:t xml:space="preserve"> </w:t>
      </w:r>
      <w:r w:rsidR="00DA058C" w:rsidRPr="009249D5">
        <w:rPr>
          <w:rFonts w:asciiTheme="minorHAnsi" w:hAnsiTheme="minorHAnsi" w:cstheme="minorHAnsi"/>
        </w:rPr>
        <w:fldChar w:fldCharType="begin"/>
      </w:r>
      <w:r w:rsidR="000712E8">
        <w:rPr>
          <w:rFonts w:asciiTheme="minorHAnsi" w:hAnsiTheme="minorHAnsi" w:cstheme="minorHAnsi"/>
        </w:rPr>
        <w:instrText xml:space="preserve"> ADDIN ZOTERO_ITEM CSL_CITATION {"citationID":"TJH1H7Qo","properties":{"formattedCitation":"(Fabre, 2024; Soergel et al., 2021)","plainCitation":"(Fabre, 2024; Soergel et al., 2021)","noteIndex":0},"citationItems":[{"id":24465,"uris":["http://zotero.org/users/3520176/items/LBUVAS3S"],"itemData":{"id":24465,"type":"article-journal","container-title":"WIL Working Paper","title":"Shortfall of Domestic Resources to Eradicate Extreme Poverty by 2030","author":[{"family":"Fabre","given":"Adrien"}],"issued":{"date-parts":[["2024"]]},"citation-key":"fabre_shortfall_2024"}},{"id":22495,"uris":["http://zotero.org/users/3520176/items/GENGXL3G"],"itemData":{"id":22495,"type":"article-journal","abstract":"Ambitious climate policies, as well as economic development, education, technological progress and less resource-intensive lifestyles, are crucial elements for progress towards the UN Sustainable Development Goals (SDGs). However, using an integrated modelling framework covering 56 indicators or proxies across all 17 SDGs, we show that they are insufficient to reach the targets. An additional sustainable development package, including international climate finance, progressive redistribution of carbon pricing revenues, sufficient and healthy nutrition and improved access to modern energy, enables a more comprehensive sustainable development pathway. We quantify climate and SDG outcomes, showing that these interventions substantially boost progress towards many aspects of the UN Agenda 2030 and simultaneously facilitate reaching ambitious climate targets. Nonetheless, several important gaps remain; for example, with respect to the eradication of extreme poverty (180 million people remaining in 2030). These gaps can be closed by 2050 for many SDGs while also respecting the 1.5 °C target and several other planetary boundaries.","container-title":"Nature Climate Change","DOI":"10.1038/s41558-021-01098-3","ISSN":"1758-6798","issue":"8","journalAbbreviation":"Nat. Clim. Chang.","language":"en","license":"2021 The Author(s), under exclusive licence to Springer Nature Limited","note":"number: 8\npublisher: Nature Publishing Group","page":"656-664","source":"www.nature.com","title":"A sustainable development pathway for climate action within the UN 2030 Agenda","volume":"11","author":[{"family":"Soergel","given":"Bjoern"},{"family":"Kriegler","given":"Elmar"},{"family":"Weindl","given":"Isabelle"},{"family":"Rauner","given":"Sebastian"},{"family":"Dirnaichner","given":"Alois"},{"family":"Ruhe","given":"Constantin"},{"family":"Hofmann","given":"Matthias"},{"family":"Bauer","given":"Nico"},{"family":"Bertram","given":"Christoph"},{"family":"Bodirsky","given":"Benjamin Leon"},{"family":"Leimbach","given":"Marian"},{"family":"Leininger","given":"Julia"},{"family":"Levesque","given":"Antoine"},{"family":"Luderer","given":"Gunnar"},{"family":"Pehl","given":"Michaja"},{"family":"Wingens","given":"Christopher"},{"family":"Baumstark","given":"Lavinia"},{"family":"Beier","given":"Felicitas"},{"family":"Dietrich","given":"Jan Philipp"},{"family":"Humpenöder","given":"Florian"},{"family":"Jeetze","given":"Patrick","non-dropping-particle":"von"},{"family":"Klein","given":"David"},{"family":"Koch","given":"Johannes"},{"family":"Pietzcker","given":"Robert"},{"family":"Strefler","given":"Jessica"},{"family":"Lotze-Campen","given":"Hermann"},{"family":"Popp","given":"Alexander"}],"issued":{"date-parts":[["2021",8]]},"citation-key":"soergel_sustainable_2021"}}],"schema":"https://github.com/citation-style-language/schema/raw/master/csl-citation.json"} </w:instrText>
      </w:r>
      <w:r w:rsidR="00DA058C" w:rsidRPr="009249D5">
        <w:rPr>
          <w:rFonts w:asciiTheme="minorHAnsi" w:hAnsiTheme="minorHAnsi" w:cstheme="minorHAnsi"/>
        </w:rPr>
        <w:fldChar w:fldCharType="separate"/>
      </w:r>
      <w:r w:rsidR="00242710" w:rsidRPr="00242710">
        <w:rPr>
          <w:rFonts w:ascii="Calibri" w:hAnsi="Calibri" w:cs="Calibri"/>
        </w:rPr>
        <w:t>(Fabre, 2024; Soergel et al., 2021)</w:t>
      </w:r>
      <w:r w:rsidR="00DA058C" w:rsidRPr="009249D5">
        <w:rPr>
          <w:rFonts w:asciiTheme="minorHAnsi" w:hAnsiTheme="minorHAnsi" w:cstheme="minorHAnsi"/>
        </w:rPr>
        <w:fldChar w:fldCharType="end"/>
      </w:r>
      <w:r w:rsidRPr="009249D5">
        <w:rPr>
          <w:rFonts w:asciiTheme="minorHAnsi" w:hAnsiTheme="minorHAnsi" w:cstheme="minorHAnsi"/>
        </w:rPr>
        <w:t>. Many voices are therefore calling for the introduction of a global redistributive tax system, notably on CO</w:t>
      </w:r>
      <w:r w:rsidRPr="009249D5">
        <w:rPr>
          <w:rFonts w:asciiTheme="minorHAnsi" w:hAnsiTheme="minorHAnsi" w:cstheme="minorHAnsi"/>
          <w:vertAlign w:val="subscript"/>
        </w:rPr>
        <w:t>2</w:t>
      </w:r>
      <w:r w:rsidRPr="009249D5">
        <w:rPr>
          <w:rFonts w:asciiTheme="minorHAnsi" w:hAnsiTheme="minorHAnsi" w:cstheme="minorHAnsi"/>
        </w:rPr>
        <w:t xml:space="preserve"> emissions. In September 2023, </w:t>
      </w:r>
      <w:r w:rsidRPr="009249D5">
        <w:rPr>
          <w:rFonts w:asciiTheme="minorHAnsi" w:hAnsiTheme="minorHAnsi" w:cstheme="minorHAnsi"/>
          <w:b/>
        </w:rPr>
        <w:t>the African Union adopted a declaration calling for a global carbon tax</w:t>
      </w:r>
      <w:r w:rsidRPr="009249D5">
        <w:rPr>
          <w:rFonts w:asciiTheme="minorHAnsi" w:hAnsiTheme="minorHAnsi" w:cstheme="minorHAnsi"/>
        </w:rPr>
        <w:t>, immediately supported by the European Commission.</w:t>
      </w:r>
      <w:r w:rsidR="00653AB9" w:rsidRPr="009249D5">
        <w:rPr>
          <w:rStyle w:val="Appelnotedebasdep"/>
          <w:rFonts w:asciiTheme="minorHAnsi" w:hAnsiTheme="minorHAnsi" w:cstheme="minorHAnsi"/>
        </w:rPr>
        <w:footnoteReference w:id="1"/>
      </w:r>
      <w:r w:rsidRPr="009249D5">
        <w:rPr>
          <w:rFonts w:asciiTheme="minorHAnsi" w:hAnsiTheme="minorHAnsi" w:cstheme="minorHAnsi"/>
        </w:rPr>
        <w:t xml:space="preserve"> At the same time, the climate movement broadly supports the principle of a fossil fuel non-proliferation treaty that would include North-South transfers, in a spirit of climate justice. </w:t>
      </w:r>
    </w:p>
    <w:p w14:paraId="18E28369" w14:textId="77777777" w:rsidR="00337F84" w:rsidRPr="009249D5" w:rsidRDefault="00337F84" w:rsidP="00337F84">
      <w:pPr>
        <w:spacing w:before="0" w:after="0" w:line="240" w:lineRule="auto"/>
        <w:rPr>
          <w:rFonts w:asciiTheme="minorHAnsi" w:eastAsia="MS Mincho" w:hAnsiTheme="minorHAnsi" w:cstheme="minorHAnsi"/>
          <w:lang w:val="en-GB" w:eastAsia="ja-JP"/>
        </w:rPr>
      </w:pPr>
    </w:p>
    <w:p w14:paraId="701306C5" w14:textId="2D33D129" w:rsidR="00337F84" w:rsidRPr="009249D5" w:rsidRDefault="00337F84" w:rsidP="00286E04">
      <w:pPr>
        <w:pStyle w:val="Instructions"/>
        <w:spacing w:after="100" w:afterAutospacing="1"/>
        <w:ind w:left="0"/>
        <w:rPr>
          <w:rFonts w:asciiTheme="minorHAnsi" w:hAnsiTheme="minorHAnsi" w:cstheme="minorHAnsi"/>
          <w:i w:val="0"/>
          <w:color w:val="auto"/>
          <w:lang w:val="en-US"/>
        </w:rPr>
      </w:pPr>
      <w:r w:rsidRPr="009249D5">
        <w:rPr>
          <w:rFonts w:asciiTheme="minorHAnsi" w:hAnsiTheme="minorHAnsi" w:cstheme="minorHAnsi"/>
          <w:i w:val="0"/>
          <w:color w:val="auto"/>
          <w:lang w:val="en-US"/>
        </w:rPr>
        <w:t xml:space="preserve">As early as 1990, economists proposed the establishment of a </w:t>
      </w:r>
      <w:r w:rsidRPr="009249D5">
        <w:rPr>
          <w:rFonts w:asciiTheme="minorHAnsi" w:hAnsiTheme="minorHAnsi" w:cstheme="minorHAnsi"/>
          <w:b/>
          <w:color w:val="auto"/>
          <w:lang w:val="en-US"/>
        </w:rPr>
        <w:t>cap and share</w:t>
      </w:r>
      <w:r w:rsidRPr="009249D5">
        <w:rPr>
          <w:rFonts w:asciiTheme="minorHAnsi" w:hAnsiTheme="minorHAnsi" w:cstheme="minorHAnsi"/>
          <w:b/>
          <w:i w:val="0"/>
          <w:color w:val="auto"/>
          <w:lang w:val="en-US"/>
        </w:rPr>
        <w:t xml:space="preserve"> system: a global carbon market whose revenues would be allocated on an equal per capita </w:t>
      </w:r>
      <w:r w:rsidRPr="007624FB">
        <w:rPr>
          <w:rFonts w:asciiTheme="minorHAnsi" w:hAnsiTheme="minorHAnsi" w:cstheme="minorHAnsi"/>
          <w:b/>
          <w:i w:val="0"/>
          <w:color w:val="auto"/>
          <w:lang w:val="en-US"/>
        </w:rPr>
        <w:t xml:space="preserve">basis </w:t>
      </w:r>
      <w:r w:rsidRPr="007624F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{"citationID":"yus0mQOt","properties":{"formattedCitation":"(Grubb, 1990)","plainCitation":"(Grubb, 1990)","noteIndex":0},"citationItems":[{"id":21202,"uris":["http://zotero.org/users/3520176/items/FRDVSQGK"],"itemData":{"id":21202,"type":"article-journal","abstract":"The world's climate is heating up. By the year 2030 the global average temperature is likely to be warmer than at any time in the last 120,000 years. The greenhouse effect is a baffling problem and one that may even threaten ecological and human disaster. What are the chances of the world's nations agreeing to limit their energy consumption at a time when the Third World is industrializing faster than ever? This article shows why effective limits to greenhouse gas emissions will not be negotiable on the basis of country-by-country targets. It looks at the alternatives, including a carbon tax, and argues that a system of tradable carbon emission permits is the only realistic possibility for limiting greenhouse emissions globally. Finally, it considers the alternatives if no global agreement is possible.","container-title":"International Affairs (Royal Institute of International Affairs 1944-)","DOI":"10.2307/2622190","ISSN":"0020-5850","issue":"1","note":"publisher: [Wiley, Royal Institute of International Affairs]","page":"67-89","source":"JSTOR","title":"The Greenhouse Effect: Negotiating Targets","title-short":"The Greenhouse Effect","volume":"66","author":[{"family":"Grubb","given":"Michael"}],"issued":{"date-parts":[["1990"]]},"citation-key":"grubb_greenhouse_1990"}}],"schema":"https://github.com/citation-style-language/schema/raw/master/csl-citation.json"} </w:instrText>
      </w:r>
      <w:r w:rsidRPr="007624FB">
        <w:rPr>
          <w:rFonts w:asciiTheme="minorHAnsi" w:hAnsiTheme="minorHAnsi" w:cstheme="minorHAnsi"/>
          <w:i w:val="0"/>
          <w:color w:val="auto"/>
          <w:lang w:val="en-US"/>
        </w:rPr>
        <w:fldChar w:fldCharType="separate"/>
      </w:r>
      <w:r w:rsidR="00242710" w:rsidRPr="007624FB">
        <w:rPr>
          <w:rFonts w:ascii="Calibri" w:hAnsi="Calibri" w:cs="Calibri"/>
          <w:i w:val="0"/>
          <w:color w:val="auto"/>
          <w:lang w:val="en-US"/>
        </w:rPr>
        <w:t>(Grubb, 1990)</w:t>
      </w:r>
      <w:r w:rsidRPr="007624FB">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High-income countries were quick to reject such a solution </w:t>
      </w:r>
      <w:r w:rsidRPr="007624F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{"citationID":"odaHssPs","properties":{"formattedCitation":"(Bertram, 1992)","plainCitation":"(Bertram, 1992)","noteIndex":0},"citationItems":[{"id":21201,"uris":["http://zotero.org/users/3520176/items/T5A7VIYQ"],"itemData"</w:instrText>
      </w:r>
      <w:r w:rsidR="000712E8">
        <w:rPr>
          <w:rFonts w:asciiTheme="minorHAnsi" w:hAnsiTheme="minorHAnsi" w:cstheme="minorHAnsi" w:hint="eastAsia"/>
          <w:i w:val="0"/>
          <w:color w:val="auto"/>
          <w:lang w:val="en-US"/>
        </w:rPr>
        <w:instrText>:{"id":21201,"type":"article-journal","abstract":"This article reiterates the case for tradeable permits as a global policy option for limiting greenhouse gas emissions, and considers the detailed design of a global tradeable</w:instrText>
      </w:r>
      <w:r w:rsidR="000712E8">
        <w:rPr>
          <w:rFonts w:asciiTheme="minorHAnsi" w:hAnsiTheme="minorHAnsi" w:cstheme="minorHAnsi" w:hint="eastAsia"/>
          <w:i w:val="0"/>
          <w:color w:val="auto"/>
          <w:lang w:val="en-US"/>
        </w:rPr>
        <w:instrText>‐</w:instrText>
      </w:r>
      <w:r w:rsidR="000712E8">
        <w:rPr>
          <w:rFonts w:asciiTheme="minorHAnsi" w:hAnsiTheme="minorHAnsi" w:cstheme="minorHAnsi" w:hint="eastAsia"/>
          <w:i w:val="0"/>
          <w:color w:val="auto"/>
          <w:lang w:val="en-US"/>
        </w:rPr>
        <w:instrText>permit regime, emphasising th</w:instrText>
      </w:r>
      <w:r w:rsidR="000712E8">
        <w:rPr>
          <w:rFonts w:asciiTheme="minorHAnsi" w:hAnsiTheme="minorHAnsi" w:cstheme="minorHAnsi"/>
          <w:i w:val="0"/>
          <w:color w:val="auto"/>
          <w:lang w:val="en-US"/>
        </w:rPr>
        <w:instrText xml:space="preserve">e importance of the initial assignment of property rights, and arguing that the relevant property rights in this case are the rights of every member of the world community to share in a sustainable global atmosphere and climate. The allocation of permits </w:instrText>
      </w:r>
      <w:r w:rsidR="000712E8">
        <w:rPr>
          <w:rFonts w:asciiTheme="minorHAnsi" w:hAnsiTheme="minorHAnsi" w:cstheme="minorHAnsi" w:hint="eastAsia"/>
          <w:i w:val="0"/>
          <w:color w:val="auto"/>
          <w:lang w:val="en-US"/>
        </w:rPr>
        <w:instrText>should therefore be done on a per capita basis across the world community, with the result that rents generated by the process of reducing carbon emissions would accrue to non</w:instrText>
      </w:r>
      <w:r w:rsidR="000712E8">
        <w:rPr>
          <w:rFonts w:asciiTheme="minorHAnsi" w:hAnsiTheme="minorHAnsi" w:cstheme="minorHAnsi" w:hint="eastAsia"/>
          <w:i w:val="0"/>
          <w:color w:val="auto"/>
          <w:lang w:val="en-US"/>
        </w:rPr>
        <w:instrText>‐</w:instrText>
      </w:r>
      <w:r w:rsidR="000712E8">
        <w:rPr>
          <w:rFonts w:asciiTheme="minorHAnsi" w:hAnsiTheme="minorHAnsi" w:cstheme="minorHAnsi" w:hint="eastAsia"/>
          <w:i w:val="0"/>
          <w:color w:val="auto"/>
          <w:lang w:val="en-US"/>
        </w:rPr>
        <w:instrText xml:space="preserve">polluters, most of whom live in the </w:instrText>
      </w:r>
      <w:r w:rsidR="000712E8">
        <w:rPr>
          <w:rFonts w:asciiTheme="minorHAnsi" w:hAnsiTheme="minorHAnsi" w:cstheme="minorHAnsi" w:hint="eastAsia"/>
          <w:i w:val="0"/>
          <w:color w:val="auto"/>
          <w:lang w:val="en-US"/>
        </w:rPr>
        <w:instrText>‘</w:instrText>
      </w:r>
      <w:r w:rsidR="000712E8">
        <w:rPr>
          <w:rFonts w:asciiTheme="minorHAnsi" w:hAnsiTheme="minorHAnsi" w:cstheme="minorHAnsi" w:hint="eastAsia"/>
          <w:i w:val="0"/>
          <w:color w:val="auto"/>
          <w:lang w:val="en-US"/>
        </w:rPr>
        <w:instrText>South</w:instrText>
      </w:r>
      <w:r w:rsidR="000712E8">
        <w:rPr>
          <w:rFonts w:asciiTheme="minorHAnsi" w:hAnsiTheme="minorHAnsi" w:cstheme="minorHAnsi" w:hint="eastAsia"/>
          <w:i w:val="0"/>
          <w:color w:val="auto"/>
          <w:lang w:val="en-US"/>
        </w:rPr>
        <w:instrText>’</w:instrText>
      </w:r>
      <w:r w:rsidR="000712E8">
        <w:rPr>
          <w:rFonts w:asciiTheme="minorHAnsi" w:hAnsiTheme="minorHAnsi" w:cstheme="minorHAnsi" w:hint="eastAsia"/>
          <w:i w:val="0"/>
          <w:color w:val="auto"/>
          <w:lang w:val="en-US"/>
        </w:rPr>
        <w:instrText>. The international transfers of inc</w:instrText>
      </w:r>
      <w:r w:rsidR="000712E8">
        <w:rPr>
          <w:rFonts w:asciiTheme="minorHAnsi" w:hAnsiTheme="minorHAnsi" w:cstheme="minorHAnsi"/>
          <w:i w:val="0"/>
          <w:color w:val="auto"/>
          <w:lang w:val="en-US"/>
        </w:rPr>
        <w:instrText xml:space="preserve">ome and wealth implied by the proposed scheme are large but feasible. There is therefore a real prospect that an international convention on carbon dioxide emissions could end the debt crisis and finance sustainable development in the South..","container-title":"The Journal of Development Studies","DOI":"10.1080/00220389208422240","ISSN":"0022-0388","issue":"3","note":"publisher: Routledge\n_eprint: https://doi.org/10.1080/00220389208422240","page":"423-446","source":"Taylor and Francis+NEJM","title":"Tradeable emission permits and the control of greenhouse gases","volume":"28","author":[{"family":"Bertram","given":"Geoffrey"}],"issued":{"date-parts":[["1992",4,1]]},"citation-key":"bertram_tradeable_1992"}}],"schema":"https://github.com/citation-style-language/schema/raw/master/csl-citation.json"} </w:instrText>
      </w:r>
      <w:r w:rsidRPr="007624FB">
        <w:rPr>
          <w:rFonts w:asciiTheme="minorHAnsi" w:hAnsiTheme="minorHAnsi" w:cstheme="minorHAnsi"/>
          <w:i w:val="0"/>
          <w:color w:val="auto"/>
          <w:lang w:val="en-US"/>
        </w:rPr>
        <w:fldChar w:fldCharType="separate"/>
      </w:r>
      <w:r w:rsidR="00242710" w:rsidRPr="007624FB">
        <w:rPr>
          <w:rFonts w:ascii="Calibri" w:hAnsi="Calibri" w:cs="Calibri"/>
          <w:i w:val="0"/>
          <w:color w:val="auto"/>
          <w:lang w:val="en-US"/>
        </w:rPr>
        <w:t>(Bertram, 1992)</w:t>
      </w:r>
      <w:r w:rsidRPr="007624FB">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which </w:t>
      </w:r>
      <w:r w:rsidRPr="007624FB">
        <w:rPr>
          <w:rFonts w:asciiTheme="minorHAnsi" w:hAnsiTheme="minorHAnsi" w:cstheme="minorHAnsi"/>
          <w:b/>
          <w:i w:val="0"/>
          <w:color w:val="auto"/>
          <w:lang w:val="en-US"/>
        </w:rPr>
        <w:t>would involve a transfer of around 1% of global GDP to lower-income countries</w:t>
      </w:r>
      <w:r w:rsidRPr="007624FB">
        <w:rPr>
          <w:rFonts w:asciiTheme="minorHAnsi" w:hAnsiTheme="minorHAnsi" w:cstheme="minorHAnsi"/>
          <w:i w:val="0"/>
          <w:color w:val="auto"/>
          <w:lang w:val="en-US"/>
        </w:rPr>
        <w:t xml:space="preserve">. This diplomatic rejection probably inhibited opinion polls on the subject, as the first one was only published in 2019 </w:t>
      </w:r>
      <w:r w:rsidRPr="007624F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{"citationID":"NnEhY0KC","properties":{"formattedCitation":"(Carattini, Kallbekken, &amp; Orlov, 2019)","plainCitation":"(Carattini, Kallbekken, &amp; Orlov, 2019)","noteIndex":0},"citationItems":[{"id":2920,"uris":["http://zotero.org/users/3520176/items/DHUZVBZJ"],"itemData":{"id":2920,"type":"article-journal","abstract":"Survey shows charges on emissions could be popular if revenues are given back to citizens, find Stefano Carattini, Steffen Kallbekken and Anton Orlo.","container-title":"Nature","DOI":"10.1038/d41586-019-00124-x","issue":"7739","language":"EN","license":"2019 Nature","note":"00000","page":"289","source":"www.nature.com","title":"How to win public support for a global carbon tax","volume":"565","author":[{"family":"Carattini","given":"Stefano"},{"family":"Kallbekken","given":"Steffen"},{"family":"Orlov","given":"Anton"}],"issued":{"date-parts":[["2019",1]]},"citation-key":"carattini_how_2019"}}],"schema":"https://github.com/citation-style-language/schema/raw/master/csl-citation.json"} </w:instrText>
      </w:r>
      <w:r w:rsidRPr="007624FB">
        <w:rPr>
          <w:rFonts w:asciiTheme="minorHAnsi" w:hAnsiTheme="minorHAnsi" w:cstheme="minorHAnsi"/>
          <w:i w:val="0"/>
          <w:color w:val="auto"/>
          <w:lang w:val="en-US"/>
        </w:rPr>
        <w:fldChar w:fldCharType="separate"/>
      </w:r>
      <w:r w:rsidR="00242710" w:rsidRPr="007624FB">
        <w:rPr>
          <w:rFonts w:ascii="Calibri" w:hAnsi="Calibri" w:cs="Calibri"/>
          <w:i w:val="0"/>
          <w:color w:val="auto"/>
          <w:lang w:val="en-US"/>
        </w:rPr>
        <w:t>(Carattini, Kallbekken, &amp; Orlov, 2019)</w:t>
      </w:r>
      <w:r w:rsidRPr="007624FB">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Yet, despite this sort of taboo on the subject, </w:t>
      </w:r>
      <w:r w:rsidRPr="007624FB">
        <w:rPr>
          <w:rFonts w:asciiTheme="minorHAnsi" w:hAnsiTheme="minorHAnsi" w:cstheme="minorHAnsi"/>
          <w:b/>
          <w:i w:val="0"/>
          <w:color w:val="auto"/>
          <w:lang w:val="en-US"/>
        </w:rPr>
        <w:t>representative surveys indicate</w:t>
      </w:r>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majority public support</w:t>
      </w:r>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for such global redistribution policies, even in countries that would be net contributors</w:t>
      </w:r>
      <w:r w:rsidRPr="007624FB">
        <w:rPr>
          <w:rFonts w:asciiTheme="minorHAnsi" w:hAnsiTheme="minorHAnsi" w:cstheme="minorHAnsi"/>
          <w:i w:val="0"/>
          <w:color w:val="auto"/>
          <w:lang w:val="en-US"/>
        </w:rPr>
        <w:t xml:space="preserve">. In a working paper </w:t>
      </w:r>
      <w:r w:rsidRPr="007624F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{"citationID":"kws45B3G","properties":{"formattedCitation":"(Fabre, Douenne, &amp; Mattauch, 2023)","plainCitation":"(Fabre, Douenne, &amp; Mattauch, 2023)","noteIndex":0},"citationItems":[{"id":21921,"uris":["http://zotero.org/users/3520176/items/Z85WIVEU"],"itemData":{"id":21921,"type":"article-journal","abstract":"We document majority support for policies entailing global redistribution and climate mitigation. Recent surveys on 40,680 respondents in 20 countries covering 72% of global carbon emissions show strong support for an effective and progressive way to combat climate change and poverty: a global carbon price funding a global basic income, called the “Global Climate Scheme” (GCS). Using complementary surveys on 8,000 respondents in the U.S., France, Germany, Spain, and the U.K., we test several hypotheses that could reconcile strong stated support with a lack of salience in policy circles. A list experiment shows no evidence of social desirability bias, majorities are willing to sign a real-stake petition, and global redistribution ranks high in the prioritization of policies. Conjoint analyses reveal that a platform is more likely to be preferred if it contains the GCS or a global tax on millionaires. Universalistic attitudes are conﬁrmed by an incentivized donation. In sum, our ﬁndings indicate that global policies are genuinely supported by a majority of the population. Public opinion is therefore not the reason that they do not prominently enter political debates.","container-title":"FAERE Working Paper","DOI":"10.2139/ssrn.4448523","ISSN":"1556-5068","journalAbbreviation":"SSRN Journal","language":"en","source":"DOI.org (Crossref)","title":"International Attitudes Toward Global Policies","URL":"https://www.ssrn.com/abstract=4448523","author":[{"family":"Fabre","given":"Adrien"},{"family":"Douenne","given":"Thomas"},{"family":"Mattauch","given":"Linus"}],"accessed":{"date-parts":[["2023",6,7]]},"issued":{"date-parts":[["2023"]]},"citation-key":"fabre_international_2023"}}],"schema":"https://github.com/citation-style-language/schema/raw/master/csl-citation.json"} </w:instrText>
      </w:r>
      <w:r w:rsidRPr="007624FB">
        <w:rPr>
          <w:rFonts w:asciiTheme="minorHAnsi" w:hAnsiTheme="minorHAnsi" w:cstheme="minorHAnsi"/>
          <w:i w:val="0"/>
          <w:color w:val="auto"/>
          <w:lang w:val="en-US"/>
        </w:rPr>
        <w:fldChar w:fldCharType="separate"/>
      </w:r>
      <w:r w:rsidR="00242710" w:rsidRPr="007624FB">
        <w:rPr>
          <w:rFonts w:ascii="Calibri" w:hAnsi="Calibri" w:cs="Calibri"/>
          <w:i w:val="0"/>
          <w:color w:val="auto"/>
          <w:lang w:val="en-US"/>
        </w:rPr>
        <w:t>(Fabre, Douenne, &amp; Mattauch, 2023)</w:t>
      </w:r>
      <w:r w:rsidRPr="007624FB">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w:t>
      </w:r>
      <w:r w:rsidRPr="00280BF3">
        <w:rPr>
          <w:rFonts w:asciiTheme="minorHAnsi" w:hAnsiTheme="minorHAnsi" w:cstheme="minorHAnsi"/>
          <w:i w:val="0"/>
          <w:color w:val="auto"/>
          <w:lang w:val="en-US"/>
        </w:rPr>
        <w:t>w</w:t>
      </w:r>
      <w:r w:rsidRPr="009249D5">
        <w:rPr>
          <w:rFonts w:asciiTheme="minorHAnsi" w:hAnsiTheme="minorHAnsi" w:cstheme="minorHAnsi"/>
          <w:i w:val="0"/>
          <w:color w:val="auto"/>
          <w:lang w:val="en-US"/>
        </w:rPr>
        <w:t xml:space="preserve">e show, using surveys on 56,000 respondents, that </w:t>
      </w:r>
      <w:r w:rsidRPr="009249D5">
        <w:rPr>
          <w:rFonts w:asciiTheme="minorHAnsi" w:hAnsiTheme="minorHAnsi" w:cstheme="minorHAnsi"/>
          <w:b/>
          <w:i w:val="0"/>
          <w:color w:val="auto"/>
          <w:lang w:val="en-US"/>
        </w:rPr>
        <w:t xml:space="preserve">support for a </w:t>
      </w:r>
      <w:r w:rsidRPr="009249D5">
        <w:rPr>
          <w:rFonts w:asciiTheme="minorHAnsi" w:hAnsiTheme="minorHAnsi" w:cstheme="minorHAnsi"/>
          <w:b/>
          <w:color w:val="auto"/>
          <w:lang w:val="en-US"/>
        </w:rPr>
        <w:t>cap and share</w:t>
      </w:r>
      <w:r w:rsidRPr="009249D5">
        <w:rPr>
          <w:rFonts w:asciiTheme="minorHAnsi" w:hAnsiTheme="minorHAnsi" w:cstheme="minorHAnsi"/>
          <w:b/>
          <w:i w:val="0"/>
          <w:color w:val="auto"/>
          <w:lang w:val="en-US"/>
        </w:rPr>
        <w:t xml:space="preserve"> is</w:t>
      </w:r>
      <w:r w:rsidRPr="009249D5">
        <w:rPr>
          <w:rFonts w:asciiTheme="minorHAnsi" w:hAnsiTheme="minorHAnsi" w:cstheme="minorHAnsi"/>
          <w:i w:val="0"/>
          <w:color w:val="auto"/>
          <w:lang w:val="en-US"/>
        </w:rPr>
        <w:t xml:space="preserve"> not only </w:t>
      </w:r>
      <w:r w:rsidRPr="009249D5">
        <w:rPr>
          <w:rFonts w:asciiTheme="minorHAnsi" w:hAnsiTheme="minorHAnsi" w:cstheme="minorHAnsi"/>
          <w:b/>
          <w:i w:val="0"/>
          <w:color w:val="auto"/>
          <w:lang w:val="en-US"/>
        </w:rPr>
        <w:t>very strong</w:t>
      </w:r>
      <w:r w:rsidRPr="009249D5">
        <w:rPr>
          <w:rFonts w:asciiTheme="minorHAnsi" w:hAnsiTheme="minorHAnsi" w:cstheme="minorHAnsi"/>
          <w:i w:val="0"/>
          <w:color w:val="auto"/>
          <w:lang w:val="en-US"/>
        </w:rPr>
        <w:t xml:space="preserve"> in each of the 20 countries covered, but that it is also sincere. After ensuring that the policy is well understood (and in particular its negative impact on purchasing power in high-income countries), we show using randomized experiments that declared support is not subject to social desirability bias, and that a progressive candidate could gain voting intentions by adding </w:t>
      </w:r>
      <w:r w:rsidRPr="009249D5">
        <w:rPr>
          <w:rFonts w:asciiTheme="minorHAnsi" w:hAnsiTheme="minorHAnsi" w:cstheme="minorHAnsi"/>
          <w:color w:val="auto"/>
          <w:lang w:val="en-US"/>
        </w:rPr>
        <w:t>cap and share</w:t>
      </w:r>
      <w:r w:rsidRPr="009249D5">
        <w:rPr>
          <w:rFonts w:asciiTheme="minorHAnsi" w:hAnsiTheme="minorHAnsi" w:cstheme="minorHAnsi"/>
          <w:i w:val="0"/>
          <w:color w:val="auto"/>
          <w:lang w:val="en-US"/>
        </w:rPr>
        <w:t xml:space="preserve"> to their program. </w:t>
      </w:r>
    </w:p>
    <w:p w14:paraId="64DFA3FF" w14:textId="0B406358" w:rsidR="00286E04" w:rsidRPr="009249D5" w:rsidRDefault="00286E04" w:rsidP="000B6893">
      <w:pPr>
        <w:spacing w:before="0" w:after="0" w:line="240" w:lineRule="auto"/>
        <w:rPr>
          <w:rFonts w:asciiTheme="minorHAnsi" w:eastAsia="MS Mincho" w:hAnsiTheme="minorHAnsi" w:cstheme="minorHAnsi"/>
          <w:szCs w:val="24"/>
          <w:lang w:eastAsia="ja-JP"/>
        </w:rPr>
      </w:pPr>
      <w:r w:rsidRPr="009249D5">
        <w:rPr>
          <w:rFonts w:asciiTheme="minorHAnsi" w:hAnsiTheme="minorHAnsi" w:cstheme="minorHAnsi"/>
          <w:b/>
        </w:rPr>
        <w:t>The hypothesis of this project is that a majority of the population (</w:t>
      </w:r>
      <w:r w:rsidR="00A75BD5" w:rsidRPr="009249D5">
        <w:rPr>
          <w:rFonts w:asciiTheme="minorHAnsi" w:hAnsiTheme="minorHAnsi" w:cstheme="minorHAnsi"/>
          <w:b/>
        </w:rPr>
        <w:t>in particular</w:t>
      </w:r>
      <w:r w:rsidRPr="009249D5">
        <w:rPr>
          <w:rFonts w:asciiTheme="minorHAnsi" w:hAnsiTheme="minorHAnsi" w:cstheme="minorHAnsi"/>
          <w:b/>
        </w:rPr>
        <w:t xml:space="preserve"> in high-income countries) would accept a global redistribution policy such as</w:t>
      </w:r>
      <w:r w:rsidR="00A75BD5" w:rsidRPr="009249D5">
        <w:rPr>
          <w:rFonts w:asciiTheme="minorHAnsi" w:hAnsiTheme="minorHAnsi" w:cstheme="minorHAnsi"/>
          <w:b/>
        </w:rPr>
        <w:t xml:space="preserve"> a</w:t>
      </w:r>
      <w:r w:rsidRPr="009249D5">
        <w:rPr>
          <w:rFonts w:asciiTheme="minorHAnsi" w:hAnsiTheme="minorHAnsi" w:cstheme="minorHAnsi"/>
          <w:b/>
        </w:rPr>
        <w:t xml:space="preserve"> </w:t>
      </w:r>
      <w:r w:rsidRPr="009249D5">
        <w:rPr>
          <w:rFonts w:asciiTheme="minorHAnsi" w:hAnsiTheme="minorHAnsi" w:cstheme="minorHAnsi"/>
          <w:b/>
          <w:i/>
        </w:rPr>
        <w:t>cap and share</w:t>
      </w:r>
      <w:r w:rsidRPr="009249D5">
        <w:rPr>
          <w:rFonts w:asciiTheme="minorHAnsi" w:hAnsiTheme="minorHAnsi" w:cstheme="minorHAnsi"/>
        </w:rPr>
        <w:t xml:space="preserve"> (involving massive international transfers compared with current transfers, but moderate compared with redistributions at national level). The project </w:t>
      </w:r>
      <w:proofErr w:type="gramStart"/>
      <w:r w:rsidRPr="009249D5">
        <w:rPr>
          <w:rFonts w:asciiTheme="minorHAnsi" w:hAnsiTheme="minorHAnsi" w:cstheme="minorHAnsi"/>
        </w:rPr>
        <w:t>is divided</w:t>
      </w:r>
      <w:proofErr w:type="gramEnd"/>
      <w:r w:rsidRPr="009249D5">
        <w:rPr>
          <w:rFonts w:asciiTheme="minorHAnsi" w:hAnsiTheme="minorHAnsi" w:cstheme="minorHAnsi"/>
        </w:rPr>
        <w:t xml:space="preserve"> into two parts. </w:t>
      </w:r>
      <w:r w:rsidRPr="009249D5">
        <w:rPr>
          <w:rFonts w:asciiTheme="minorHAnsi" w:hAnsiTheme="minorHAnsi" w:cstheme="minorHAnsi"/>
          <w:b/>
        </w:rPr>
        <w:t>The first part will test our hypothesis using new opinion surveys</w:t>
      </w:r>
      <w:r w:rsidR="00626D32">
        <w:rPr>
          <w:rFonts w:asciiTheme="minorHAnsi" w:hAnsiTheme="minorHAnsi" w:cstheme="minorHAnsi"/>
          <w:b/>
        </w:rPr>
        <w:t xml:space="preserve"> as well as semi-structured interviews with a representative sample of the population</w:t>
      </w:r>
      <w:r w:rsidRPr="009249D5">
        <w:rPr>
          <w:rFonts w:asciiTheme="minorHAnsi" w:hAnsiTheme="minorHAnsi" w:cstheme="minorHAnsi"/>
          <w:b/>
        </w:rPr>
        <w:t>.</w:t>
      </w:r>
      <w:r w:rsidR="00626D32">
        <w:rPr>
          <w:rFonts w:asciiTheme="minorHAnsi" w:hAnsiTheme="minorHAnsi" w:cstheme="minorHAnsi"/>
        </w:rPr>
        <w:t xml:space="preserve"> </w:t>
      </w:r>
      <w:r w:rsidRPr="009249D5">
        <w:rPr>
          <w:rFonts w:asciiTheme="minorHAnsi" w:hAnsiTheme="minorHAnsi" w:cstheme="minorHAnsi"/>
        </w:rPr>
        <w:t xml:space="preserve">In the light of previous results, we expect this hypothesis to </w:t>
      </w:r>
      <w:proofErr w:type="gramStart"/>
      <w:r w:rsidRPr="009249D5">
        <w:rPr>
          <w:rFonts w:asciiTheme="minorHAnsi" w:hAnsiTheme="minorHAnsi" w:cstheme="minorHAnsi"/>
        </w:rPr>
        <w:t>be confirmed</w:t>
      </w:r>
      <w:proofErr w:type="gramEnd"/>
      <w:r w:rsidRPr="009249D5">
        <w:rPr>
          <w:rFonts w:asciiTheme="minorHAnsi" w:hAnsiTheme="minorHAnsi" w:cstheme="minorHAnsi"/>
        </w:rPr>
        <w:t xml:space="preserve">. </w:t>
      </w:r>
      <w:r w:rsidRPr="009249D5">
        <w:rPr>
          <w:rFonts w:asciiTheme="minorHAnsi" w:hAnsiTheme="minorHAnsi" w:cstheme="minorHAnsi"/>
          <w:b/>
        </w:rPr>
        <w:t xml:space="preserve">The second part will seek to draw the consequences of this new perspective towards a </w:t>
      </w:r>
      <w:r w:rsidRPr="009249D5">
        <w:rPr>
          <w:rFonts w:asciiTheme="minorHAnsi" w:hAnsiTheme="minorHAnsi" w:cstheme="minorHAnsi"/>
          <w:b/>
          <w:i/>
        </w:rPr>
        <w:t>cap and share</w:t>
      </w:r>
      <w:r w:rsidRPr="009249D5">
        <w:rPr>
          <w:rFonts w:asciiTheme="minorHAnsi" w:hAnsiTheme="minorHAnsi" w:cstheme="minorHAnsi"/>
          <w:b/>
        </w:rPr>
        <w:t xml:space="preserve">, established by an alliance of countries within a “climate </w:t>
      </w:r>
      <w:r w:rsidR="004F4421" w:rsidRPr="009249D5">
        <w:rPr>
          <w:rFonts w:asciiTheme="minorHAnsi" w:hAnsiTheme="minorHAnsi" w:cstheme="minorHAnsi"/>
          <w:b/>
        </w:rPr>
        <w:t>coalition</w:t>
      </w:r>
      <w:r w:rsidRPr="009249D5">
        <w:rPr>
          <w:rFonts w:asciiTheme="minorHAnsi" w:hAnsiTheme="minorHAnsi" w:cstheme="minorHAnsi"/>
          <w:b/>
        </w:rPr>
        <w:t>”</w:t>
      </w:r>
      <w:r w:rsidRPr="009249D5">
        <w:rPr>
          <w:rFonts w:asciiTheme="minorHAnsi" w:hAnsiTheme="minorHAnsi" w:cstheme="minorHAnsi"/>
        </w:rPr>
        <w:t>, by carrying out preparatory studies for its establishment. On the one hand</w:t>
      </w:r>
      <w:r w:rsidRPr="009249D5">
        <w:rPr>
          <w:rFonts w:asciiTheme="minorHAnsi" w:hAnsiTheme="minorHAnsi" w:cstheme="minorHAnsi"/>
          <w:b/>
        </w:rPr>
        <w:t xml:space="preserve">, we will simulate the economic effects of </w:t>
      </w:r>
      <w:r w:rsidRPr="009249D5">
        <w:rPr>
          <w:rFonts w:asciiTheme="minorHAnsi" w:hAnsiTheme="minorHAnsi" w:cstheme="minorHAnsi"/>
          <w:b/>
          <w:i/>
        </w:rPr>
        <w:t>a cap and share</w:t>
      </w:r>
      <w:r w:rsidRPr="009249D5">
        <w:rPr>
          <w:rFonts w:asciiTheme="minorHAnsi" w:hAnsiTheme="minorHAnsi" w:cstheme="minorHAnsi"/>
          <w:b/>
        </w:rPr>
        <w:t xml:space="preserve"> using an integrated econom</w:t>
      </w:r>
      <w:r w:rsidR="00337F84" w:rsidRPr="009249D5">
        <w:rPr>
          <w:rFonts w:asciiTheme="minorHAnsi" w:hAnsiTheme="minorHAnsi" w:cstheme="minorHAnsi"/>
          <w:b/>
        </w:rPr>
        <w:t>y</w:t>
      </w:r>
      <w:r w:rsidRPr="009249D5">
        <w:rPr>
          <w:rFonts w:asciiTheme="minorHAnsi" w:hAnsiTheme="minorHAnsi" w:cstheme="minorHAnsi"/>
          <w:b/>
        </w:rPr>
        <w:t>-energy model</w:t>
      </w:r>
      <w:r w:rsidRPr="009249D5">
        <w:rPr>
          <w:rFonts w:asciiTheme="minorHAnsi" w:hAnsiTheme="minorHAnsi" w:cstheme="minorHAnsi"/>
        </w:rPr>
        <w:t xml:space="preserve">, with different scenarios for participation in the climate </w:t>
      </w:r>
      <w:r w:rsidR="004F4421" w:rsidRPr="009249D5">
        <w:rPr>
          <w:rFonts w:asciiTheme="minorHAnsi" w:hAnsiTheme="minorHAnsi" w:cstheme="minorHAnsi"/>
        </w:rPr>
        <w:t>coalition</w:t>
      </w:r>
      <w:r w:rsidRPr="009249D5">
        <w:rPr>
          <w:rFonts w:asciiTheme="minorHAnsi" w:hAnsiTheme="minorHAnsi" w:cstheme="minorHAnsi"/>
        </w:rPr>
        <w:t>. On the other hand</w:t>
      </w:r>
      <w:r w:rsidRPr="009249D5">
        <w:rPr>
          <w:rFonts w:asciiTheme="minorHAnsi" w:hAnsiTheme="minorHAnsi" w:cstheme="minorHAnsi"/>
          <w:b/>
        </w:rPr>
        <w:t>, we will study the dynamics linking carbon prices and oil prices</w:t>
      </w:r>
      <w:r w:rsidRPr="009249D5">
        <w:rPr>
          <w:rFonts w:asciiTheme="minorHAnsi" w:hAnsiTheme="minorHAnsi" w:cstheme="minorHAnsi"/>
        </w:rPr>
        <w:t xml:space="preserve"> for different scenarios of geopolitical alliances (climate </w:t>
      </w:r>
      <w:r w:rsidR="004F4421" w:rsidRPr="009249D5">
        <w:rPr>
          <w:rFonts w:asciiTheme="minorHAnsi" w:hAnsiTheme="minorHAnsi" w:cstheme="minorHAnsi"/>
        </w:rPr>
        <w:t>coalition</w:t>
      </w:r>
      <w:r w:rsidRPr="009249D5">
        <w:rPr>
          <w:rFonts w:asciiTheme="minorHAnsi" w:hAnsiTheme="minorHAnsi" w:cstheme="minorHAnsi"/>
        </w:rPr>
        <w:t>, cartel of oil-exporting countries).</w:t>
      </w:r>
    </w:p>
    <w:p w14:paraId="1D04C130" w14:textId="3AAD96CC" w:rsidR="002C30AA" w:rsidRDefault="002C30AA" w:rsidP="00E70A74">
      <w:pPr>
        <w:spacing w:before="0" w:after="0" w:line="240" w:lineRule="auto"/>
        <w:jc w:val="left"/>
        <w:rPr>
          <w:rFonts w:ascii="Calibri" w:eastAsia="MS Mincho" w:hAnsi="Calibri" w:cs="Times New Roman"/>
          <w:color w:val="808080"/>
          <w:szCs w:val="24"/>
          <w:lang w:val="en-GB" w:eastAsia="ja-JP"/>
        </w:rPr>
      </w:pPr>
    </w:p>
    <w:p w14:paraId="307EEAD9" w14:textId="3426B9B9" w:rsidR="000041C9" w:rsidRDefault="000041C9" w:rsidP="005017E1">
      <w:pPr>
        <w:spacing w:before="0" w:after="0" w:line="240" w:lineRule="auto"/>
        <w:rPr>
          <w:rFonts w:ascii="Calibri" w:eastAsia="MS Mincho" w:hAnsi="Calibri" w:cs="Times New Roman"/>
          <w:szCs w:val="24"/>
          <w:lang w:val="en-GB" w:eastAsia="ja-JP"/>
        </w:rPr>
      </w:pPr>
      <w:r>
        <w:rPr>
          <w:rFonts w:ascii="Calibri" w:eastAsia="MS Mincho" w:hAnsi="Calibri" w:cs="Times New Roman"/>
          <w:szCs w:val="24"/>
          <w:lang w:val="en-GB" w:eastAsia="ja-JP"/>
        </w:rPr>
        <w:t>The overarching objective of the project is to characterize the</w:t>
      </w:r>
      <w:r w:rsidR="005017E1">
        <w:rPr>
          <w:rFonts w:ascii="Calibri" w:eastAsia="MS Mincho" w:hAnsi="Calibri" w:cs="Times New Roman"/>
          <w:szCs w:val="24"/>
          <w:lang w:val="en-GB" w:eastAsia="ja-JP"/>
        </w:rPr>
        <w:t xml:space="preserve"> political</w:t>
      </w:r>
      <w:r>
        <w:rPr>
          <w:rFonts w:ascii="Calibri" w:eastAsia="MS Mincho" w:hAnsi="Calibri" w:cs="Times New Roman"/>
          <w:szCs w:val="24"/>
          <w:lang w:val="en-GB" w:eastAsia="ja-JP"/>
        </w:rPr>
        <w:t xml:space="preserve"> </w:t>
      </w:r>
      <w:r w:rsidR="005017E1">
        <w:rPr>
          <w:rFonts w:ascii="Calibri" w:eastAsia="MS Mincho" w:hAnsi="Calibri" w:cs="Times New Roman"/>
          <w:szCs w:val="24"/>
          <w:lang w:val="en-GB" w:eastAsia="ja-JP"/>
        </w:rPr>
        <w:t>feasibility, economic effects, and geopolitical implications</w:t>
      </w:r>
      <w:r>
        <w:rPr>
          <w:rFonts w:ascii="Calibri" w:eastAsia="MS Mincho" w:hAnsi="Calibri" w:cs="Times New Roman"/>
          <w:szCs w:val="24"/>
          <w:lang w:val="en-GB" w:eastAsia="ja-JP"/>
        </w:rPr>
        <w:t xml:space="preserve"> of a </w:t>
      </w:r>
      <w:r>
        <w:rPr>
          <w:rFonts w:ascii="Calibri" w:eastAsia="MS Mincho" w:hAnsi="Calibri" w:cs="Times New Roman"/>
          <w:i/>
          <w:szCs w:val="24"/>
          <w:lang w:val="en-GB" w:eastAsia="ja-JP"/>
        </w:rPr>
        <w:t xml:space="preserve">cap and </w:t>
      </w:r>
      <w:r w:rsidRPr="000041C9">
        <w:rPr>
          <w:rFonts w:ascii="Calibri" w:eastAsia="MS Mincho" w:hAnsi="Calibri" w:cs="Times New Roman"/>
          <w:i/>
          <w:szCs w:val="24"/>
          <w:lang w:val="en-GB" w:eastAsia="ja-JP"/>
        </w:rPr>
        <w:t>share</w:t>
      </w:r>
      <w:r>
        <w:rPr>
          <w:rFonts w:ascii="Calibri" w:eastAsia="MS Mincho" w:hAnsi="Calibri" w:cs="Times New Roman"/>
          <w:szCs w:val="24"/>
          <w:lang w:val="en-GB" w:eastAsia="ja-JP"/>
        </w:rPr>
        <w:t xml:space="preserve">, </w:t>
      </w:r>
      <w:r w:rsidR="0096006E">
        <w:rPr>
          <w:rFonts w:ascii="Calibri" w:eastAsia="MS Mincho" w:hAnsi="Calibri" w:cs="Times New Roman"/>
          <w:szCs w:val="24"/>
          <w:lang w:val="en-GB" w:eastAsia="ja-JP"/>
        </w:rPr>
        <w:t>a</w:t>
      </w:r>
      <w:r>
        <w:rPr>
          <w:rFonts w:ascii="Calibri" w:eastAsia="MS Mincho" w:hAnsi="Calibri" w:cs="Times New Roman"/>
          <w:szCs w:val="24"/>
          <w:lang w:val="en-GB" w:eastAsia="ja-JP"/>
        </w:rPr>
        <w:t xml:space="preserve"> </w:t>
      </w:r>
      <w:r w:rsidRPr="000041C9">
        <w:rPr>
          <w:rFonts w:ascii="Calibri" w:eastAsia="MS Mincho" w:hAnsi="Calibri" w:cs="Times New Roman"/>
          <w:szCs w:val="24"/>
          <w:lang w:val="en-GB" w:eastAsia="ja-JP"/>
        </w:rPr>
        <w:t>global</w:t>
      </w:r>
      <w:r>
        <w:rPr>
          <w:rFonts w:ascii="Calibri" w:eastAsia="MS Mincho" w:hAnsi="Calibri" w:cs="Times New Roman"/>
          <w:szCs w:val="24"/>
          <w:lang w:val="en-GB" w:eastAsia="ja-JP"/>
        </w:rPr>
        <w:t xml:space="preserve"> climate policy </w:t>
      </w:r>
      <w:r w:rsidR="005017E1">
        <w:rPr>
          <w:rFonts w:ascii="Calibri" w:eastAsia="MS Mincho" w:hAnsi="Calibri" w:cs="Times New Roman"/>
          <w:szCs w:val="24"/>
          <w:lang w:val="en-GB" w:eastAsia="ja-JP"/>
        </w:rPr>
        <w:t xml:space="preserve">seeking both climate justice </w:t>
      </w:r>
      <w:r w:rsidR="005017E1">
        <w:rPr>
          <w:rFonts w:ascii="Calibri" w:eastAsia="MS Mincho" w:hAnsi="Calibri" w:cs="Times New Roman"/>
          <w:szCs w:val="24"/>
          <w:lang w:val="en-GB" w:eastAsia="ja-JP"/>
        </w:rPr>
        <w:lastRenderedPageBreak/>
        <w:t xml:space="preserve">and universal support. </w:t>
      </w:r>
      <w:r w:rsidR="00326C44">
        <w:rPr>
          <w:rFonts w:ascii="Calibri" w:eastAsia="MS Mincho" w:hAnsi="Calibri" w:cs="Times New Roman"/>
          <w:szCs w:val="24"/>
          <w:lang w:val="en-GB" w:eastAsia="ja-JP"/>
        </w:rPr>
        <w:t xml:space="preserve">Expected results include the magnitude and </w:t>
      </w:r>
      <w:r w:rsidR="00F64765">
        <w:rPr>
          <w:rFonts w:ascii="Calibri" w:eastAsia="MS Mincho" w:hAnsi="Calibri" w:cs="Times New Roman"/>
          <w:szCs w:val="24"/>
          <w:lang w:val="en-GB" w:eastAsia="ja-JP"/>
        </w:rPr>
        <w:t>factors</w:t>
      </w:r>
      <w:r w:rsidR="00326C44">
        <w:rPr>
          <w:rFonts w:ascii="Calibri" w:eastAsia="MS Mincho" w:hAnsi="Calibri" w:cs="Times New Roman"/>
          <w:szCs w:val="24"/>
          <w:lang w:val="en-GB" w:eastAsia="ja-JP"/>
        </w:rPr>
        <w:t xml:space="preserve"> of public support, the gains and losses by decile for each country, and the likely paths of oil price, carbon price, trade balances</w:t>
      </w:r>
      <w:r w:rsidR="009F134E">
        <w:rPr>
          <w:rFonts w:ascii="Calibri" w:eastAsia="MS Mincho" w:hAnsi="Calibri" w:cs="Times New Roman"/>
          <w:szCs w:val="24"/>
          <w:lang w:val="en-GB" w:eastAsia="ja-JP"/>
        </w:rPr>
        <w:t>, and GDPs</w:t>
      </w:r>
      <w:r w:rsidR="00326C44">
        <w:rPr>
          <w:rFonts w:ascii="Calibri" w:eastAsia="MS Mincho" w:hAnsi="Calibri" w:cs="Times New Roman"/>
          <w:szCs w:val="24"/>
          <w:lang w:val="en-GB" w:eastAsia="ja-JP"/>
        </w:rPr>
        <w:t>.</w:t>
      </w:r>
      <w:r w:rsidR="009F134E">
        <w:rPr>
          <w:rFonts w:ascii="Calibri" w:eastAsia="MS Mincho" w:hAnsi="Calibri" w:cs="Times New Roman"/>
          <w:szCs w:val="24"/>
          <w:lang w:val="en-GB" w:eastAsia="ja-JP"/>
        </w:rPr>
        <w:t xml:space="preserve"> </w:t>
      </w:r>
      <w:r w:rsidR="00BF09F9">
        <w:rPr>
          <w:rFonts w:ascii="Calibri" w:eastAsia="MS Mincho" w:hAnsi="Calibri" w:cs="Times New Roman"/>
          <w:szCs w:val="24"/>
          <w:lang w:val="en-GB" w:eastAsia="ja-JP"/>
        </w:rPr>
        <w:t>With our results, we will elevate understanding of attitudes towards globally redistributive policies, sharpen economic projections of climate policies, and advance assessment of the power of oil exporters</w:t>
      </w:r>
      <w:r w:rsidR="009950FB">
        <w:rPr>
          <w:rFonts w:ascii="Calibri" w:eastAsia="MS Mincho" w:hAnsi="Calibri" w:cs="Times New Roman"/>
          <w:szCs w:val="24"/>
          <w:lang w:val="en-GB" w:eastAsia="ja-JP"/>
        </w:rPr>
        <w:t xml:space="preserve"> and </w:t>
      </w:r>
      <w:r w:rsidR="00903B6E">
        <w:rPr>
          <w:rFonts w:ascii="Calibri" w:eastAsia="MS Mincho" w:hAnsi="Calibri" w:cs="Times New Roman"/>
          <w:szCs w:val="24"/>
          <w:lang w:val="en-GB" w:eastAsia="ja-JP"/>
        </w:rPr>
        <w:t>the cost</w:t>
      </w:r>
      <w:r w:rsidR="009950FB">
        <w:rPr>
          <w:rFonts w:ascii="Calibri" w:eastAsia="MS Mincho" w:hAnsi="Calibri" w:cs="Times New Roman"/>
          <w:szCs w:val="24"/>
          <w:lang w:val="en-GB" w:eastAsia="ja-JP"/>
        </w:rPr>
        <w:t xml:space="preserve"> </w:t>
      </w:r>
      <w:r w:rsidR="00903B6E">
        <w:rPr>
          <w:rFonts w:ascii="Calibri" w:eastAsia="MS Mincho" w:hAnsi="Calibri" w:cs="Times New Roman"/>
          <w:szCs w:val="24"/>
          <w:lang w:val="en-GB" w:eastAsia="ja-JP"/>
        </w:rPr>
        <w:t>of securing</w:t>
      </w:r>
      <w:r w:rsidR="009950FB">
        <w:rPr>
          <w:rFonts w:ascii="Calibri" w:eastAsia="MS Mincho" w:hAnsi="Calibri" w:cs="Times New Roman"/>
          <w:szCs w:val="24"/>
          <w:lang w:val="en-GB" w:eastAsia="ja-JP"/>
        </w:rPr>
        <w:t xml:space="preserve"> energy supply</w:t>
      </w:r>
      <w:r w:rsidR="006A2995">
        <w:rPr>
          <w:rFonts w:ascii="Calibri" w:eastAsia="MS Mincho" w:hAnsi="Calibri" w:cs="Times New Roman"/>
          <w:szCs w:val="24"/>
          <w:lang w:val="en-GB" w:eastAsia="ja-JP"/>
        </w:rPr>
        <w:t xml:space="preserve"> during the </w:t>
      </w:r>
      <w:proofErr w:type="spellStart"/>
      <w:r w:rsidR="006A2995">
        <w:rPr>
          <w:rFonts w:ascii="Calibri" w:eastAsia="MS Mincho" w:hAnsi="Calibri" w:cs="Times New Roman"/>
          <w:szCs w:val="24"/>
          <w:lang w:val="en-GB" w:eastAsia="ja-JP"/>
        </w:rPr>
        <w:t>decarbonization</w:t>
      </w:r>
      <w:proofErr w:type="spellEnd"/>
      <w:r w:rsidR="00BF09F9">
        <w:rPr>
          <w:rFonts w:ascii="Calibri" w:eastAsia="MS Mincho" w:hAnsi="Calibri" w:cs="Times New Roman"/>
          <w:szCs w:val="24"/>
          <w:lang w:val="en-GB" w:eastAsia="ja-JP"/>
        </w:rPr>
        <w:t xml:space="preserve">. </w:t>
      </w:r>
      <w:r w:rsidR="006A2995">
        <w:rPr>
          <w:rFonts w:ascii="Calibri" w:eastAsia="MS Mincho" w:hAnsi="Calibri" w:cs="Times New Roman"/>
          <w:szCs w:val="24"/>
          <w:lang w:val="en-GB" w:eastAsia="ja-JP"/>
        </w:rPr>
        <w:t xml:space="preserve">We will push </w:t>
      </w:r>
      <w:r w:rsidR="005D0582">
        <w:rPr>
          <w:rFonts w:ascii="Calibri" w:eastAsia="MS Mincho" w:hAnsi="Calibri" w:cs="Times New Roman"/>
          <w:szCs w:val="24"/>
          <w:lang w:val="en-GB" w:eastAsia="ja-JP"/>
        </w:rPr>
        <w:t xml:space="preserve">the </w:t>
      </w:r>
      <w:r w:rsidR="00BF5538">
        <w:rPr>
          <w:rFonts w:ascii="Calibri" w:eastAsia="MS Mincho" w:hAnsi="Calibri" w:cs="Times New Roman"/>
          <w:szCs w:val="24"/>
          <w:lang w:val="en-GB" w:eastAsia="ja-JP"/>
        </w:rPr>
        <w:t>research</w:t>
      </w:r>
      <w:r w:rsidR="006A2995">
        <w:rPr>
          <w:rFonts w:ascii="Calibri" w:eastAsia="MS Mincho" w:hAnsi="Calibri" w:cs="Times New Roman"/>
          <w:szCs w:val="24"/>
          <w:lang w:val="en-GB" w:eastAsia="ja-JP"/>
        </w:rPr>
        <w:t xml:space="preserve"> frontier</w:t>
      </w:r>
      <w:r w:rsidR="00BF5538">
        <w:rPr>
          <w:rFonts w:ascii="Calibri" w:eastAsia="MS Mincho" w:hAnsi="Calibri" w:cs="Times New Roman"/>
          <w:szCs w:val="24"/>
          <w:lang w:val="en-GB" w:eastAsia="ja-JP"/>
        </w:rPr>
        <w:t xml:space="preserve"> </w:t>
      </w:r>
      <w:r w:rsidR="005B20AD">
        <w:rPr>
          <w:rFonts w:ascii="Calibri" w:eastAsia="MS Mincho" w:hAnsi="Calibri" w:cs="Times New Roman"/>
          <w:szCs w:val="24"/>
          <w:lang w:val="en-GB" w:eastAsia="ja-JP"/>
        </w:rPr>
        <w:t xml:space="preserve">on three fronts </w:t>
      </w:r>
      <w:r w:rsidR="00BF5538">
        <w:rPr>
          <w:rFonts w:ascii="Calibri" w:eastAsia="MS Mincho" w:hAnsi="Calibri" w:cs="Times New Roman"/>
          <w:szCs w:val="24"/>
          <w:lang w:val="en-GB" w:eastAsia="ja-JP"/>
        </w:rPr>
        <w:t>by conducting semi-automatic interviews on a representative sample and by devel</w:t>
      </w:r>
      <w:r w:rsidR="00D00D84">
        <w:rPr>
          <w:rFonts w:ascii="Calibri" w:eastAsia="MS Mincho" w:hAnsi="Calibri" w:cs="Times New Roman"/>
          <w:szCs w:val="24"/>
          <w:lang w:val="en-GB" w:eastAsia="ja-JP"/>
        </w:rPr>
        <w:t>oping state-of-the-art models of climate-economy and of the oil market.</w:t>
      </w:r>
      <w:r w:rsidR="00F86B4A">
        <w:rPr>
          <w:rFonts w:ascii="Calibri" w:eastAsia="MS Mincho" w:hAnsi="Calibri" w:cs="Times New Roman"/>
          <w:szCs w:val="24"/>
          <w:lang w:val="en-GB" w:eastAsia="ja-JP"/>
        </w:rPr>
        <w:t xml:space="preserve"> The </w:t>
      </w:r>
      <w:r w:rsidR="005D0582">
        <w:rPr>
          <w:rFonts w:ascii="Calibri" w:eastAsia="MS Mincho" w:hAnsi="Calibri" w:cs="Times New Roman"/>
          <w:szCs w:val="24"/>
          <w:lang w:val="en-GB" w:eastAsia="ja-JP"/>
        </w:rPr>
        <w:t xml:space="preserve">project’s </w:t>
      </w:r>
      <w:r w:rsidR="00F86B4A">
        <w:rPr>
          <w:rFonts w:ascii="Calibri" w:eastAsia="MS Mincho" w:hAnsi="Calibri" w:cs="Times New Roman"/>
          <w:szCs w:val="24"/>
          <w:lang w:val="en-GB" w:eastAsia="ja-JP"/>
        </w:rPr>
        <w:t xml:space="preserve">strength and originality </w:t>
      </w:r>
      <w:r w:rsidR="005D0582">
        <w:rPr>
          <w:rFonts w:ascii="Calibri" w:eastAsia="MS Mincho" w:hAnsi="Calibri" w:cs="Times New Roman"/>
          <w:szCs w:val="24"/>
          <w:lang w:val="en-GB" w:eastAsia="ja-JP"/>
        </w:rPr>
        <w:t>lies in</w:t>
      </w:r>
      <w:r w:rsidR="00F86B4A">
        <w:rPr>
          <w:rFonts w:ascii="Calibri" w:eastAsia="MS Mincho" w:hAnsi="Calibri" w:cs="Times New Roman"/>
          <w:szCs w:val="24"/>
          <w:lang w:val="en-GB" w:eastAsia="ja-JP"/>
        </w:rPr>
        <w:t xml:space="preserve"> fully characterizing </w:t>
      </w:r>
      <w:r w:rsidR="00D3354F">
        <w:rPr>
          <w:rFonts w:ascii="Calibri" w:eastAsia="MS Mincho" w:hAnsi="Calibri" w:cs="Times New Roman"/>
          <w:szCs w:val="24"/>
          <w:lang w:val="en-GB" w:eastAsia="ja-JP"/>
        </w:rPr>
        <w:t>a policy</w:t>
      </w:r>
      <w:r w:rsidR="00F86B4A">
        <w:rPr>
          <w:rFonts w:ascii="Calibri" w:eastAsia="MS Mincho" w:hAnsi="Calibri" w:cs="Times New Roman"/>
          <w:szCs w:val="24"/>
          <w:lang w:val="en-GB" w:eastAsia="ja-JP"/>
        </w:rPr>
        <w:t xml:space="preserve"> with </w:t>
      </w:r>
      <w:r w:rsidR="00050BD4">
        <w:rPr>
          <w:rFonts w:ascii="Calibri" w:eastAsia="MS Mincho" w:hAnsi="Calibri" w:cs="Times New Roman"/>
          <w:szCs w:val="24"/>
          <w:lang w:val="en-GB" w:eastAsia="ja-JP"/>
        </w:rPr>
        <w:t>various</w:t>
      </w:r>
      <w:r w:rsidR="007F360F">
        <w:rPr>
          <w:rFonts w:ascii="Calibri" w:eastAsia="MS Mincho" w:hAnsi="Calibri" w:cs="Times New Roman"/>
          <w:szCs w:val="24"/>
          <w:lang w:val="en-GB" w:eastAsia="ja-JP"/>
        </w:rPr>
        <w:t xml:space="preserve"> </w:t>
      </w:r>
      <w:r w:rsidR="00050BD4">
        <w:rPr>
          <w:rFonts w:ascii="Calibri" w:eastAsia="MS Mincho" w:hAnsi="Calibri" w:cs="Times New Roman"/>
          <w:szCs w:val="24"/>
          <w:lang w:val="en-GB" w:eastAsia="ja-JP"/>
        </w:rPr>
        <w:t xml:space="preserve">disciplines and </w:t>
      </w:r>
      <w:r w:rsidR="00C1075B">
        <w:rPr>
          <w:rFonts w:ascii="Calibri" w:eastAsia="MS Mincho" w:hAnsi="Calibri" w:cs="Times New Roman"/>
          <w:szCs w:val="24"/>
          <w:lang w:val="en-GB" w:eastAsia="ja-JP"/>
        </w:rPr>
        <w:t>complementary</w:t>
      </w:r>
      <w:r w:rsidR="00F86B4A">
        <w:rPr>
          <w:rFonts w:ascii="Calibri" w:eastAsia="MS Mincho" w:hAnsi="Calibri" w:cs="Times New Roman"/>
          <w:szCs w:val="24"/>
          <w:lang w:val="en-GB" w:eastAsia="ja-JP"/>
        </w:rPr>
        <w:t xml:space="preserve"> methods.</w:t>
      </w:r>
    </w:p>
    <w:p w14:paraId="4CAFC7E5" w14:textId="77777777" w:rsidR="00FD016F" w:rsidRPr="000041C9" w:rsidRDefault="00FD016F" w:rsidP="005017E1">
      <w:pPr>
        <w:spacing w:before="0" w:after="0" w:line="240" w:lineRule="auto"/>
        <w:rPr>
          <w:rFonts w:ascii="Calibri" w:eastAsia="MS Mincho" w:hAnsi="Calibri" w:cs="Times New Roman"/>
          <w:szCs w:val="24"/>
          <w:lang w:val="en-GB" w:eastAsia="ja-JP"/>
        </w:rPr>
      </w:pPr>
    </w:p>
    <w:p w14:paraId="62FF2FA2" w14:textId="6A0DD53B" w:rsidR="001C5950" w:rsidRDefault="00B90FF1" w:rsidP="001C5950">
      <w:pPr>
        <w:pStyle w:val="Titre2"/>
        <w:numPr>
          <w:ilvl w:val="0"/>
          <w:numId w:val="11"/>
        </w:numPr>
      </w:pPr>
      <w:r>
        <w:t>Description of the project</w:t>
      </w:r>
    </w:p>
    <w:p w14:paraId="426F9D5B" w14:textId="77777777" w:rsidR="00164C19" w:rsidRDefault="00164C19" w:rsidP="00164C19">
      <w:pPr>
        <w:pStyle w:val="Instructions"/>
        <w:spacing w:after="120"/>
        <w:ind w:left="0"/>
        <w:rPr>
          <w:rFonts w:ascii="Garamond" w:eastAsiaTheme="minorEastAsia" w:hAnsi="Garamond" w:cstheme="minorBidi"/>
          <w:i w:val="0"/>
          <w:color w:val="auto"/>
          <w:szCs w:val="22"/>
          <w:lang w:val="en-GB"/>
        </w:rPr>
      </w:pPr>
    </w:p>
    <w:p w14:paraId="27FB30F8" w14:textId="0AC9FF8E" w:rsidR="00571D5F" w:rsidRPr="007624FB" w:rsidRDefault="00164C19" w:rsidP="00164C19">
      <w:pPr>
        <w:pStyle w:val="Instructions"/>
        <w:spacing w:after="120"/>
        <w:ind w:left="0"/>
        <w:rPr>
          <w:rFonts w:asciiTheme="minorHAnsi" w:hAnsiTheme="minorHAnsi" w:cstheme="minorHAnsi"/>
          <w:b/>
          <w:i w:val="0"/>
          <w:color w:val="auto"/>
          <w:sz w:val="24"/>
          <w:lang w:val="en-US"/>
        </w:rPr>
      </w:pPr>
      <w:r w:rsidRPr="007624FB">
        <w:rPr>
          <w:rFonts w:asciiTheme="minorHAnsi" w:hAnsiTheme="minorHAnsi" w:cstheme="minorHAnsi"/>
          <w:b/>
          <w:i w:val="0"/>
          <w:color w:val="auto"/>
          <w:sz w:val="24"/>
          <w:lang w:val="en-US"/>
        </w:rPr>
        <w:t xml:space="preserve">Work Package 1. </w:t>
      </w:r>
      <w:r w:rsidRPr="007624FB">
        <w:rPr>
          <w:rFonts w:asciiTheme="minorHAnsi" w:hAnsiTheme="minorHAnsi" w:cstheme="minorHAnsi"/>
          <w:b/>
          <w:i w:val="0"/>
          <w:color w:val="auto"/>
          <w:sz w:val="24"/>
          <w:lang w:val="en-US"/>
        </w:rPr>
        <w:tab/>
        <w:t xml:space="preserve"> A</w:t>
      </w:r>
      <w:r w:rsidR="00571D5F" w:rsidRPr="007624FB">
        <w:rPr>
          <w:rFonts w:asciiTheme="minorHAnsi" w:hAnsiTheme="minorHAnsi" w:cstheme="minorHAnsi"/>
          <w:b/>
          <w:i w:val="0"/>
          <w:color w:val="auto"/>
          <w:sz w:val="24"/>
          <w:lang w:val="en-US"/>
        </w:rPr>
        <w:t xml:space="preserve">cceptance of a </w:t>
      </w:r>
      <w:r w:rsidR="00571D5F" w:rsidRPr="007624FB">
        <w:rPr>
          <w:rFonts w:asciiTheme="minorHAnsi" w:hAnsiTheme="minorHAnsi" w:cstheme="minorHAnsi"/>
          <w:b/>
          <w:color w:val="auto"/>
          <w:sz w:val="24"/>
          <w:lang w:val="en-US"/>
        </w:rPr>
        <w:t>cap and share</w:t>
      </w:r>
      <w:r w:rsidR="00571D5F" w:rsidRPr="007624FB">
        <w:rPr>
          <w:rFonts w:asciiTheme="minorHAnsi" w:hAnsiTheme="minorHAnsi" w:cstheme="minorHAnsi"/>
          <w:b/>
          <w:i w:val="0"/>
          <w:color w:val="auto"/>
          <w:sz w:val="24"/>
          <w:lang w:val="en-US"/>
        </w:rPr>
        <w:t xml:space="preserve"> </w:t>
      </w:r>
    </w:p>
    <w:p w14:paraId="6A925B94" w14:textId="5F0AF898"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Although </w:t>
      </w:r>
      <w:r w:rsidR="00102A08" w:rsidRPr="007624FB">
        <w:rPr>
          <w:rFonts w:asciiTheme="minorHAnsi" w:hAnsiTheme="minorHAnsi" w:cstheme="minorHAnsi"/>
          <w:i w:val="0"/>
          <w:color w:val="auto"/>
          <w:lang w:val="en-US"/>
        </w:rPr>
        <w:t xml:space="preserve">Fabre et al. </w:t>
      </w:r>
      <w:r w:rsidR="00102A08" w:rsidRPr="00216C00">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{"citationID":"9YKc9ou7","properties":{"formattedCitation":"(2023)","plainCitation":"(2023)","noteIndex":0},"citationItems":[{"id":21921,"uris":["http://zotero.org/users/3520176/items/Z85WIVEU"],"itemData":{"id":21921,"type":"article-journal","abstract":"We document majority support for policies entailing global redistribution and climate mitigation. Recent surveys on 40,680 respondents in 20 countries covering 72% of global carbon emissions show strong support for an effective and progressive way to combat climate change and poverty: a global carbon price funding a global basic income, called the “Global Climate Scheme” (GCS). Using complementary surveys on 8,000 respondents in the U.S., France, Germany, Spain, and the U.K., we test several hypotheses that could reconcile strong stated support with a lack of salience in policy circles. A list experiment shows no evidence of social desirability bias, majorities are willing to sign a real-stake petition, and global redistribution ranks high in the prioritization of policies. Conjoint analyses reveal that a platform is more likely to be preferred if it contains the GCS or a global tax on millionaires. Universalistic attitudes are conﬁrmed by an incentivized donation. In sum, our ﬁndings indicate that global policies are genuinely supported by a majority of the population. Public opinion is therefore not the reason that they do not prominently enter political debates.","container-title":"FAERE Working Paper","DOI":"10.2139/ssrn.4448523","ISSN":"1556-5068","journalAbbreviation":"SSRN Journal","language":"en","source":"DOI.org (Crossref)","title":"International Attitudes Toward Global Policies","URL":"https://www.ssrn.com/abstract=4448523","author":[{"family":"Fabre","given":"Adrien"},{"family":"Douenne","given":"Thomas"},{"family":"Mattauch","given":"Linus"}],"accessed":{"date-parts":[["2023",6,7]]},"issued":{"date-parts":[["2023"]]},"citation-key":"fabre_international_2023"},"label":"page","suppress-author":true}],"schema":"https://github.com/citation-style-language/schema/raw/master/csl-citation.json"} </w:instrText>
      </w:r>
      <w:r w:rsidR="00102A08" w:rsidRPr="00216C00">
        <w:rPr>
          <w:rFonts w:asciiTheme="minorHAnsi" w:hAnsiTheme="minorHAnsi" w:cstheme="minorHAnsi"/>
          <w:i w:val="0"/>
          <w:color w:val="auto"/>
          <w:lang w:val="en-US"/>
        </w:rPr>
        <w:fldChar w:fldCharType="separate"/>
      </w:r>
      <w:r w:rsidR="00242710" w:rsidRPr="00216C00">
        <w:rPr>
          <w:rFonts w:asciiTheme="minorHAnsi" w:hAnsiTheme="minorHAnsi" w:cstheme="minorHAnsi"/>
          <w:i w:val="0"/>
          <w:color w:val="auto"/>
          <w:lang w:val="en-US"/>
        </w:rPr>
        <w:t>(2023)</w:t>
      </w:r>
      <w:r w:rsidR="00102A08" w:rsidRPr="00216C00">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w:t>
      </w:r>
      <w:r w:rsidR="002D4C9C" w:rsidRPr="007624FB">
        <w:rPr>
          <w:rFonts w:asciiTheme="minorHAnsi" w:hAnsiTheme="minorHAnsi" w:cstheme="minorHAnsi"/>
          <w:i w:val="0"/>
          <w:color w:val="auto"/>
          <w:lang w:val="en-US"/>
        </w:rPr>
        <w:t>find</w:t>
      </w:r>
      <w:r w:rsidRPr="007624FB">
        <w:rPr>
          <w:rFonts w:asciiTheme="minorHAnsi" w:hAnsiTheme="minorHAnsi" w:cstheme="minorHAnsi"/>
          <w:i w:val="0"/>
          <w:color w:val="auto"/>
          <w:lang w:val="en-US"/>
        </w:rPr>
        <w:t xml:space="preserve"> sincere public support for a </w:t>
      </w:r>
      <w:r w:rsidRPr="007624FB">
        <w:rPr>
          <w:rFonts w:asciiTheme="minorHAnsi" w:hAnsiTheme="minorHAnsi" w:cstheme="minorHAnsi"/>
          <w:color w:val="auto"/>
          <w:lang w:val="en-US"/>
        </w:rPr>
        <w:t>cap and share</w:t>
      </w:r>
      <w:r w:rsidRPr="007624FB">
        <w:rPr>
          <w:rFonts w:asciiTheme="minorHAnsi" w:hAnsiTheme="minorHAnsi" w:cstheme="minorHAnsi"/>
          <w:i w:val="0"/>
          <w:color w:val="auto"/>
          <w:lang w:val="en-US"/>
        </w:rPr>
        <w:t>, only a series of converging studies would con</w:t>
      </w:r>
      <w:r w:rsidR="00B50A11" w:rsidRPr="007624FB">
        <w:rPr>
          <w:rFonts w:asciiTheme="minorHAnsi" w:hAnsiTheme="minorHAnsi" w:cstheme="minorHAnsi"/>
          <w:i w:val="0"/>
          <w:color w:val="auto"/>
          <w:lang w:val="en-US"/>
        </w:rPr>
        <w:t>firm the depth of this support.</w:t>
      </w:r>
      <w:r w:rsidRPr="007624FB">
        <w:rPr>
          <w:rFonts w:asciiTheme="minorHAnsi" w:hAnsiTheme="minorHAnsi" w:cstheme="minorHAnsi"/>
          <w:i w:val="0"/>
          <w:color w:val="auto"/>
          <w:lang w:val="en-US"/>
        </w:rPr>
        <w:t xml:space="preserve"> We propose to carry out additional surveys to test hypotheses that could </w:t>
      </w:r>
      <w:r w:rsidR="007246BA" w:rsidRPr="007624FB">
        <w:rPr>
          <w:rFonts w:asciiTheme="minorHAnsi" w:hAnsiTheme="minorHAnsi" w:cstheme="minorHAnsi"/>
          <w:i w:val="0"/>
          <w:color w:val="auto"/>
          <w:lang w:val="en-US"/>
        </w:rPr>
        <w:t xml:space="preserve">temper the declared support by warm glow, </w:t>
      </w:r>
      <w:r w:rsidRPr="007624FB">
        <w:rPr>
          <w:rFonts w:asciiTheme="minorHAnsi" w:hAnsiTheme="minorHAnsi" w:cstheme="minorHAnsi"/>
          <w:i w:val="0"/>
          <w:color w:val="auto"/>
          <w:lang w:val="en-US"/>
        </w:rPr>
        <w:t xml:space="preserve">other antagonistic concerns, or concrete obstacles to the realization of a </w:t>
      </w:r>
      <w:r w:rsidRPr="007624FB">
        <w:rPr>
          <w:rFonts w:asciiTheme="minorHAnsi" w:hAnsiTheme="minorHAnsi" w:cstheme="minorHAnsi"/>
          <w:color w:val="auto"/>
          <w:lang w:val="en-US"/>
        </w:rPr>
        <w:t>cap and share</w:t>
      </w:r>
      <w:r w:rsidRPr="007624FB">
        <w:rPr>
          <w:rFonts w:asciiTheme="minorHAnsi" w:hAnsiTheme="minorHAnsi" w:cstheme="minorHAnsi"/>
          <w:i w:val="0"/>
          <w:color w:val="auto"/>
          <w:lang w:val="en-US"/>
        </w:rPr>
        <w:t xml:space="preserve">. </w:t>
      </w:r>
      <w:r w:rsidR="007246BA" w:rsidRPr="007624FB">
        <w:rPr>
          <w:rFonts w:asciiTheme="minorHAnsi" w:hAnsiTheme="minorHAnsi" w:cstheme="minorHAnsi"/>
          <w:i w:val="0"/>
          <w:color w:val="auto"/>
          <w:lang w:val="en-US"/>
        </w:rPr>
        <w:t>Furthermore, we will also interview a representative sample of the population to understand how people reason about this issue, and conduct a survey o</w:t>
      </w:r>
      <w:r w:rsidR="0076472D" w:rsidRPr="007624FB">
        <w:rPr>
          <w:rFonts w:asciiTheme="minorHAnsi" w:hAnsiTheme="minorHAnsi" w:cstheme="minorHAnsi"/>
          <w:i w:val="0"/>
          <w:color w:val="auto"/>
          <w:lang w:val="en-US"/>
        </w:rPr>
        <w:t>n</w:t>
      </w:r>
      <w:r w:rsidR="007246BA" w:rsidRPr="007624FB">
        <w:rPr>
          <w:rFonts w:asciiTheme="minorHAnsi" w:hAnsiTheme="minorHAnsi" w:cstheme="minorHAnsi"/>
          <w:i w:val="0"/>
          <w:color w:val="auto"/>
          <w:lang w:val="en-US"/>
        </w:rPr>
        <w:t xml:space="preserve"> policymakers to assess whether their attitudes are in line with the </w:t>
      </w:r>
      <w:r w:rsidR="0076472D" w:rsidRPr="007624FB">
        <w:rPr>
          <w:rFonts w:asciiTheme="minorHAnsi" w:hAnsiTheme="minorHAnsi" w:cstheme="minorHAnsi"/>
          <w:i w:val="0"/>
          <w:color w:val="auto"/>
          <w:lang w:val="en-US"/>
        </w:rPr>
        <w:t>public at large</w:t>
      </w:r>
      <w:r w:rsidR="007246BA" w:rsidRPr="007624FB">
        <w:rPr>
          <w:rFonts w:asciiTheme="minorHAnsi" w:hAnsiTheme="minorHAnsi" w:cstheme="minorHAnsi"/>
          <w:i w:val="0"/>
          <w:color w:val="auto"/>
          <w:lang w:val="en-US"/>
        </w:rPr>
        <w:t>.</w:t>
      </w:r>
    </w:p>
    <w:p w14:paraId="0BD03388" w14:textId="492AE795" w:rsidR="00571D5F" w:rsidRPr="007624FB" w:rsidRDefault="00164C19" w:rsidP="00164C19">
      <w:pPr>
        <w:pStyle w:val="Instructions"/>
        <w:spacing w:after="120"/>
        <w:ind w:left="720"/>
        <w:rPr>
          <w:rFonts w:asciiTheme="minorHAnsi" w:hAnsiTheme="minorHAnsi" w:cstheme="minorHAnsi"/>
          <w:b/>
          <w:i w:val="0"/>
          <w:color w:val="auto"/>
          <w:lang w:val="en-US"/>
        </w:rPr>
      </w:pPr>
      <w:r w:rsidRPr="007624FB">
        <w:rPr>
          <w:rFonts w:asciiTheme="minorHAnsi" w:hAnsiTheme="minorHAnsi" w:cstheme="minorHAnsi"/>
          <w:b/>
          <w:i w:val="0"/>
          <w:color w:val="auto"/>
          <w:lang w:val="en-US"/>
        </w:rPr>
        <w:t xml:space="preserve">Task </w:t>
      </w:r>
      <w:proofErr w:type="gramStart"/>
      <w:r w:rsidRPr="007624FB">
        <w:rPr>
          <w:rFonts w:asciiTheme="minorHAnsi" w:hAnsiTheme="minorHAnsi" w:cstheme="minorHAnsi"/>
          <w:b/>
          <w:i w:val="0"/>
          <w:color w:val="auto"/>
          <w:lang w:val="en-US"/>
        </w:rPr>
        <w:t xml:space="preserve">1.1  </w:t>
      </w:r>
      <w:r w:rsidR="00571D5F" w:rsidRPr="007624FB">
        <w:rPr>
          <w:rFonts w:asciiTheme="minorHAnsi" w:hAnsiTheme="minorHAnsi" w:cstheme="minorHAnsi"/>
          <w:b/>
          <w:i w:val="0"/>
          <w:color w:val="auto"/>
          <w:lang w:val="en-US"/>
        </w:rPr>
        <w:t>The</w:t>
      </w:r>
      <w:proofErr w:type="gramEnd"/>
      <w:r w:rsidR="00571D5F" w:rsidRPr="007624FB">
        <w:rPr>
          <w:rFonts w:asciiTheme="minorHAnsi" w:hAnsiTheme="minorHAnsi" w:cstheme="minorHAnsi"/>
          <w:b/>
          <w:i w:val="0"/>
          <w:color w:val="auto"/>
          <w:lang w:val="en-US"/>
        </w:rPr>
        <w:t xml:space="preserve"> robustness of public support </w:t>
      </w:r>
    </w:p>
    <w:p w14:paraId="45DFF57B" w14:textId="7396D903" w:rsidR="00055A64" w:rsidRPr="007624FB" w:rsidRDefault="00FD016F" w:rsidP="00571D5F">
      <w:pPr>
        <w:pStyle w:val="Instructions"/>
        <w:spacing w:after="100" w:afterAutospacing="1"/>
        <w:ind w:left="0"/>
        <w:rPr>
          <w:rFonts w:asciiTheme="minorHAnsi" w:hAnsiTheme="minorHAnsi" w:cstheme="minorHAnsi"/>
          <w:i w:val="0"/>
          <w:color w:val="auto"/>
          <w:lang w:val="en-US"/>
        </w:rPr>
      </w:pPr>
      <w:r>
        <w:rPr>
          <w:rFonts w:asciiTheme="minorHAnsi" w:hAnsiTheme="minorHAnsi" w:cstheme="minorHAnsi"/>
          <w:i w:val="0"/>
          <w:color w:val="auto"/>
          <w:lang w:val="en-US"/>
        </w:rPr>
        <w:t>[Quantitative survey] (…)</w:t>
      </w:r>
    </w:p>
    <w:p w14:paraId="158DEBF3" w14:textId="5D4464DF" w:rsidR="00571D5F" w:rsidRPr="007624FB" w:rsidRDefault="00711CA5" w:rsidP="00711CA5">
      <w:pPr>
        <w:pStyle w:val="Instructions"/>
        <w:spacing w:after="120"/>
        <w:ind w:left="720"/>
        <w:rPr>
          <w:rFonts w:asciiTheme="minorHAnsi" w:hAnsiTheme="minorHAnsi" w:cstheme="minorHAnsi"/>
          <w:b/>
          <w:i w:val="0"/>
          <w:color w:val="auto"/>
          <w:lang w:val="en-US"/>
        </w:rPr>
      </w:pPr>
      <w:r w:rsidRPr="007624FB">
        <w:rPr>
          <w:rFonts w:asciiTheme="minorHAnsi" w:hAnsiTheme="minorHAnsi" w:cstheme="minorHAnsi"/>
          <w:b/>
          <w:i w:val="0"/>
          <w:color w:val="auto"/>
          <w:lang w:val="en-US"/>
        </w:rPr>
        <w:t xml:space="preserve">Task </w:t>
      </w:r>
      <w:proofErr w:type="gramStart"/>
      <w:r w:rsidRPr="007624FB">
        <w:rPr>
          <w:rFonts w:asciiTheme="minorHAnsi" w:hAnsiTheme="minorHAnsi" w:cstheme="minorHAnsi"/>
          <w:b/>
          <w:i w:val="0"/>
          <w:color w:val="auto"/>
          <w:lang w:val="en-US"/>
        </w:rPr>
        <w:t xml:space="preserve">1.2  </w:t>
      </w:r>
      <w:r w:rsidR="00571D5F" w:rsidRPr="007624FB">
        <w:rPr>
          <w:rFonts w:asciiTheme="minorHAnsi" w:hAnsiTheme="minorHAnsi" w:cstheme="minorHAnsi"/>
          <w:b/>
          <w:i w:val="0"/>
          <w:color w:val="auto"/>
          <w:lang w:val="en-US"/>
        </w:rPr>
        <w:t>The</w:t>
      </w:r>
      <w:proofErr w:type="gramEnd"/>
      <w:r w:rsidR="00571D5F" w:rsidRPr="007624FB">
        <w:rPr>
          <w:rFonts w:asciiTheme="minorHAnsi" w:hAnsiTheme="minorHAnsi" w:cstheme="minorHAnsi"/>
          <w:b/>
          <w:i w:val="0"/>
          <w:color w:val="auto"/>
          <w:lang w:val="en-US"/>
        </w:rPr>
        <w:t xml:space="preserve"> role of concern and persuasion</w:t>
      </w:r>
    </w:p>
    <w:p w14:paraId="00A17D82" w14:textId="77777777" w:rsidR="00571D5F" w:rsidRPr="007624FB" w:rsidRDefault="00571D5F" w:rsidP="00571D5F">
      <w:pPr>
        <w:pStyle w:val="Instructions"/>
        <w:spacing w:after="120"/>
        <w:ind w:left="720"/>
        <w:rPr>
          <w:rFonts w:asciiTheme="minorHAnsi" w:hAnsiTheme="minorHAnsi" w:cstheme="minorHAnsi"/>
          <w:b/>
          <w:i w:val="0"/>
          <w:color w:val="auto"/>
          <w:lang w:val="en-US"/>
        </w:rPr>
      </w:pPr>
    </w:p>
    <w:p w14:paraId="4E58887E" w14:textId="77777777"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b/>
          <w:color w:val="auto"/>
          <w:lang w:val="en-US"/>
        </w:rPr>
        <w:t>Main Contributions</w:t>
      </w:r>
      <w:r w:rsidRPr="007624FB">
        <w:rPr>
          <w:rFonts w:asciiTheme="minorHAnsi" w:hAnsiTheme="minorHAnsi" w:cstheme="minorHAnsi"/>
          <w:i w:val="0"/>
          <w:color w:val="auto"/>
          <w:lang w:val="en-US"/>
        </w:rPr>
        <w:t xml:space="preserve"> </w:t>
      </w:r>
    </w:p>
    <w:p w14:paraId="35792051" w14:textId="51A5FFD4"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In my surveys, I have made habit of including open-ended fields, reading them one by one and classifying them. These responses provide valuable insights into the way people think. </w:t>
      </w:r>
      <w:proofErr w:type="gramStart"/>
      <w:r w:rsidRPr="007624FB">
        <w:rPr>
          <w:rFonts w:asciiTheme="minorHAnsi" w:hAnsiTheme="minorHAnsi" w:cstheme="minorHAnsi"/>
          <w:i w:val="0"/>
          <w:color w:val="auto"/>
          <w:lang w:val="en-US"/>
        </w:rPr>
        <w:t>But</w:t>
      </w:r>
      <w:proofErr w:type="gramEnd"/>
      <w:r w:rsidRPr="007624FB">
        <w:rPr>
          <w:rFonts w:asciiTheme="minorHAnsi" w:hAnsiTheme="minorHAnsi" w:cstheme="minorHAnsi"/>
          <w:i w:val="0"/>
          <w:color w:val="auto"/>
          <w:lang w:val="en-US"/>
        </w:rPr>
        <w:t xml:space="preserve"> they suffer from a flaw: </w:t>
      </w:r>
      <w:r w:rsidRPr="007504EB">
        <w:rPr>
          <w:rFonts w:asciiTheme="minorHAnsi" w:hAnsiTheme="minorHAnsi" w:cstheme="minorHAnsi"/>
          <w:b/>
          <w:i w:val="0"/>
          <w:color w:val="auto"/>
          <w:lang w:val="en-US"/>
        </w:rPr>
        <w:t>many respondents don’t fill in the open-ended fields</w:t>
      </w:r>
      <w:r w:rsidRPr="007624FB">
        <w:rPr>
          <w:rFonts w:asciiTheme="minorHAnsi" w:hAnsiTheme="minorHAnsi" w:cstheme="minorHAnsi"/>
          <w:i w:val="0"/>
          <w:color w:val="auto"/>
          <w:lang w:val="en-US"/>
        </w:rPr>
        <w:t xml:space="preserve">, or do so in a lapidary fashion. To uncover the mindset of these laconic respondents, </w:t>
      </w:r>
      <w:r w:rsidRPr="007344C9">
        <w:rPr>
          <w:rFonts w:asciiTheme="minorHAnsi" w:hAnsiTheme="minorHAnsi" w:cstheme="minorHAnsi"/>
          <w:b/>
          <w:i w:val="0"/>
          <w:color w:val="auto"/>
          <w:lang w:val="en-US"/>
        </w:rPr>
        <w:t>I hypothesize that the spoken word will prove more effective</w:t>
      </w:r>
      <w:r w:rsidRPr="007624FB">
        <w:rPr>
          <w:rFonts w:asciiTheme="minorHAnsi" w:hAnsiTheme="minorHAnsi" w:cstheme="minorHAnsi"/>
          <w:i w:val="0"/>
          <w:color w:val="auto"/>
          <w:lang w:val="en-US"/>
        </w:rPr>
        <w:t xml:space="preserve"> than the written word. With the help of a postdoctoral researcher, I plan to conduct </w:t>
      </w:r>
      <w:r w:rsidRPr="007624FB">
        <w:rPr>
          <w:rFonts w:asciiTheme="minorHAnsi" w:hAnsiTheme="minorHAnsi" w:cstheme="minorHAnsi"/>
          <w:b/>
          <w:i w:val="0"/>
          <w:color w:val="auto"/>
          <w:lang w:val="en-US"/>
        </w:rPr>
        <w:t>two-part semi-structured interviews with 300 people</w:t>
      </w:r>
      <w:r w:rsidRPr="007624FB">
        <w:rPr>
          <w:rFonts w:asciiTheme="minorHAnsi" w:hAnsiTheme="minorHAnsi" w:cstheme="minorHAnsi"/>
          <w:i w:val="0"/>
          <w:color w:val="auto"/>
          <w:lang w:val="en-US"/>
        </w:rPr>
        <w:t xml:space="preserve">. The use of </w:t>
      </w:r>
      <w:r w:rsidRPr="003818EF">
        <w:rPr>
          <w:rFonts w:asciiTheme="minorHAnsi" w:hAnsiTheme="minorHAnsi" w:cstheme="minorHAnsi"/>
          <w:b/>
          <w:i w:val="0"/>
          <w:color w:val="auto"/>
          <w:lang w:val="en-US"/>
        </w:rPr>
        <w:t>videoconferencing</w:t>
      </w:r>
      <w:r w:rsidRPr="007624FB">
        <w:rPr>
          <w:rFonts w:asciiTheme="minorHAnsi" w:hAnsiTheme="minorHAnsi" w:cstheme="minorHAnsi"/>
          <w:i w:val="0"/>
          <w:color w:val="auto"/>
          <w:lang w:val="en-US"/>
        </w:rPr>
        <w:t xml:space="preserve"> will allows </w:t>
      </w:r>
      <w:proofErr w:type="gramStart"/>
      <w:r w:rsidRPr="007624FB">
        <w:rPr>
          <w:rFonts w:asciiTheme="minorHAnsi" w:hAnsiTheme="minorHAnsi" w:cstheme="minorHAnsi"/>
          <w:i w:val="0"/>
          <w:color w:val="auto"/>
          <w:lang w:val="en-US"/>
        </w:rPr>
        <w:t>to conduct</w:t>
      </w:r>
      <w:proofErr w:type="gramEnd"/>
      <w:r w:rsidRPr="007624FB">
        <w:rPr>
          <w:rFonts w:asciiTheme="minorHAnsi" w:hAnsiTheme="minorHAnsi" w:cstheme="minorHAnsi"/>
          <w:i w:val="0"/>
          <w:color w:val="auto"/>
          <w:lang w:val="en-US"/>
        </w:rPr>
        <w:t xml:space="preserve"> the interviews on a representative sample of the population. </w:t>
      </w:r>
      <w:r w:rsidRPr="00005944">
        <w:rPr>
          <w:rFonts w:asciiTheme="minorHAnsi" w:hAnsiTheme="minorHAnsi" w:cstheme="minorHAnsi"/>
          <w:b/>
          <w:i w:val="0"/>
          <w:color w:val="auto"/>
          <w:lang w:val="en-US"/>
        </w:rPr>
        <w:t>In the first part, we will uncover the respondents’ main political concerns</w:t>
      </w:r>
      <w:r w:rsidRPr="007624FB">
        <w:rPr>
          <w:rFonts w:asciiTheme="minorHAnsi" w:hAnsiTheme="minorHAnsi" w:cstheme="minorHAnsi"/>
          <w:i w:val="0"/>
          <w:color w:val="auto"/>
          <w:lang w:val="en-US"/>
        </w:rPr>
        <w:t xml:space="preserve"> </w:t>
      </w:r>
      <w:r w:rsidRPr="00166BFB">
        <w:rPr>
          <w:rFonts w:asciiTheme="minorHAnsi" w:hAnsiTheme="minorHAnsi" w:cstheme="minorHAnsi"/>
          <w:b/>
          <w:i w:val="0"/>
          <w:color w:val="auto"/>
          <w:lang w:val="en-US"/>
        </w:rPr>
        <w:t>and assess their attitude</w:t>
      </w:r>
      <w:r w:rsidRPr="007624FB">
        <w:rPr>
          <w:rFonts w:asciiTheme="minorHAnsi" w:hAnsiTheme="minorHAnsi" w:cstheme="minorHAnsi"/>
          <w:i w:val="0"/>
          <w:color w:val="auto"/>
          <w:lang w:val="en-US"/>
        </w:rPr>
        <w:t xml:space="preserve"> </w:t>
      </w:r>
      <w:r w:rsidRPr="00166BFB">
        <w:rPr>
          <w:rFonts w:asciiTheme="minorHAnsi" w:hAnsiTheme="minorHAnsi" w:cstheme="minorHAnsi"/>
          <w:b/>
          <w:i w:val="0"/>
          <w:color w:val="auto"/>
          <w:lang w:val="en-US"/>
        </w:rPr>
        <w:t xml:space="preserve">towards climate change, extreme poverty, and global redistribution. In the second part, we will try </w:t>
      </w:r>
      <w:proofErr w:type="gramStart"/>
      <w:r w:rsidRPr="00166BFB">
        <w:rPr>
          <w:rFonts w:asciiTheme="minorHAnsi" w:hAnsiTheme="minorHAnsi" w:cstheme="minorHAnsi"/>
          <w:b/>
          <w:i w:val="0"/>
          <w:color w:val="auto"/>
          <w:lang w:val="en-US"/>
        </w:rPr>
        <w:t>to persuade the respondent either</w:t>
      </w:r>
      <w:proofErr w:type="gramEnd"/>
      <w:r w:rsidRPr="00166BFB">
        <w:rPr>
          <w:rFonts w:asciiTheme="minorHAnsi" w:hAnsiTheme="minorHAnsi" w:cstheme="minorHAnsi"/>
          <w:b/>
          <w:i w:val="0"/>
          <w:color w:val="auto"/>
          <w:lang w:val="en-US"/>
        </w:rPr>
        <w:t xml:space="preserve"> to support or to oppose </w:t>
      </w:r>
      <w:r w:rsidRPr="00166BFB">
        <w:rPr>
          <w:rFonts w:asciiTheme="minorHAnsi" w:hAnsiTheme="minorHAnsi" w:cstheme="minorHAnsi"/>
          <w:b/>
          <w:color w:val="auto"/>
          <w:lang w:val="en-US"/>
        </w:rPr>
        <w:t>cap and share</w:t>
      </w:r>
      <w:r w:rsidRPr="00166BFB">
        <w:rPr>
          <w:rFonts w:asciiTheme="minorHAnsi" w:hAnsiTheme="minorHAnsi" w:cstheme="minorHAnsi"/>
          <w:b/>
          <w:i w:val="0"/>
          <w:color w:val="auto"/>
          <w:lang w:val="en-US"/>
        </w:rPr>
        <w:t>.</w:t>
      </w:r>
      <w:r w:rsidRPr="007624FB">
        <w:rPr>
          <w:rFonts w:asciiTheme="minorHAnsi" w:hAnsiTheme="minorHAnsi" w:cstheme="minorHAnsi"/>
          <w:i w:val="0"/>
          <w:color w:val="auto"/>
          <w:lang w:val="en-US"/>
        </w:rPr>
        <w:t xml:space="preserve"> </w:t>
      </w:r>
      <w:r w:rsidR="00871D0C">
        <w:rPr>
          <w:rFonts w:asciiTheme="minorHAnsi" w:hAnsiTheme="minorHAnsi" w:cstheme="minorHAnsi"/>
          <w:i w:val="0"/>
          <w:color w:val="auto"/>
          <w:lang w:val="en-US"/>
        </w:rPr>
        <w:t xml:space="preserve">We will also </w:t>
      </w:r>
      <w:r w:rsidR="00907509">
        <w:rPr>
          <w:rFonts w:asciiTheme="minorHAnsi" w:hAnsiTheme="minorHAnsi" w:cstheme="minorHAnsi"/>
          <w:i w:val="0"/>
          <w:color w:val="auto"/>
          <w:lang w:val="en-US"/>
        </w:rPr>
        <w:t>conduct</w:t>
      </w:r>
      <w:r w:rsidR="00871D0C">
        <w:rPr>
          <w:rFonts w:asciiTheme="minorHAnsi" w:hAnsiTheme="minorHAnsi" w:cstheme="minorHAnsi"/>
          <w:i w:val="0"/>
          <w:color w:val="auto"/>
          <w:lang w:val="en-US"/>
        </w:rPr>
        <w:t xml:space="preserve"> </w:t>
      </w:r>
      <w:r w:rsidR="00871D0C" w:rsidRPr="000F76F9">
        <w:rPr>
          <w:rFonts w:asciiTheme="minorHAnsi" w:hAnsiTheme="minorHAnsi" w:cstheme="minorHAnsi"/>
          <w:b/>
          <w:i w:val="0"/>
          <w:color w:val="auto"/>
          <w:lang w:val="en-US"/>
        </w:rPr>
        <w:t>in-depth</w:t>
      </w:r>
      <w:r w:rsidR="00907509" w:rsidRPr="000F76F9">
        <w:rPr>
          <w:rFonts w:asciiTheme="minorHAnsi" w:hAnsiTheme="minorHAnsi" w:cstheme="minorHAnsi"/>
          <w:b/>
          <w:i w:val="0"/>
          <w:color w:val="auto"/>
          <w:lang w:val="en-US"/>
        </w:rPr>
        <w:t xml:space="preserve"> interviews on</w:t>
      </w:r>
      <w:r w:rsidR="00871D0C" w:rsidRPr="000F76F9">
        <w:rPr>
          <w:rFonts w:asciiTheme="minorHAnsi" w:hAnsiTheme="minorHAnsi" w:cstheme="minorHAnsi"/>
          <w:b/>
          <w:i w:val="0"/>
          <w:color w:val="auto"/>
          <w:lang w:val="en-US"/>
        </w:rPr>
        <w:t xml:space="preserve"> 30 people</w:t>
      </w:r>
      <w:r w:rsidR="00871D0C">
        <w:rPr>
          <w:rFonts w:asciiTheme="minorHAnsi" w:hAnsiTheme="minorHAnsi" w:cstheme="minorHAnsi"/>
          <w:i w:val="0"/>
          <w:color w:val="auto"/>
          <w:lang w:val="en-US"/>
        </w:rPr>
        <w:t xml:space="preserve">. </w:t>
      </w:r>
      <w:r w:rsidRPr="007624FB">
        <w:rPr>
          <w:rFonts w:asciiTheme="minorHAnsi" w:hAnsiTheme="minorHAnsi" w:cstheme="minorHAnsi"/>
          <w:i w:val="0"/>
          <w:color w:val="auto"/>
          <w:lang w:val="en-US"/>
        </w:rPr>
        <w:t xml:space="preserve">On top of manually coding some characteristics of the interviewees (such as the tone or their attitude regarding </w:t>
      </w:r>
      <w:r w:rsidRPr="007624FB">
        <w:rPr>
          <w:rFonts w:asciiTheme="minorHAnsi" w:hAnsiTheme="minorHAnsi" w:cstheme="minorHAnsi"/>
          <w:color w:val="auto"/>
          <w:lang w:val="en-US"/>
        </w:rPr>
        <w:t>cap and share</w:t>
      </w:r>
      <w:r w:rsidRPr="007624FB">
        <w:rPr>
          <w:rFonts w:asciiTheme="minorHAnsi" w:hAnsiTheme="minorHAnsi" w:cstheme="minorHAnsi"/>
          <w:i w:val="0"/>
          <w:color w:val="auto"/>
          <w:lang w:val="en-US"/>
        </w:rPr>
        <w:t xml:space="preserve">), </w:t>
      </w:r>
      <w:r w:rsidRPr="00E614D7">
        <w:rPr>
          <w:rFonts w:asciiTheme="minorHAnsi" w:hAnsiTheme="minorHAnsi" w:cstheme="minorHAnsi"/>
          <w:b/>
          <w:i w:val="0"/>
          <w:color w:val="auto"/>
          <w:lang w:val="en-US"/>
        </w:rPr>
        <w:t>we will automatically transcript the videos into text and classify the respondents’ answers</w:t>
      </w:r>
      <w:r w:rsidRPr="007624FB">
        <w:rPr>
          <w:rFonts w:asciiTheme="minorHAnsi" w:hAnsiTheme="minorHAnsi" w:cstheme="minorHAnsi"/>
          <w:i w:val="0"/>
          <w:color w:val="auto"/>
          <w:lang w:val="en-US"/>
        </w:rPr>
        <w:t xml:space="preserve"> using generative artificial intelligence (IA). This work will allow us to</w:t>
      </w:r>
      <w:r w:rsidRPr="007624FB">
        <w:rPr>
          <w:rFonts w:asciiTheme="minorHAnsi" w:hAnsiTheme="minorHAnsi" w:cstheme="minorHAnsi"/>
          <w:b/>
          <w:i w:val="0"/>
          <w:color w:val="auto"/>
          <w:lang w:val="en-US"/>
        </w:rPr>
        <w:t xml:space="preserve"> reveal the correlations between respondents’ </w:t>
      </w:r>
      <w:r w:rsidR="007C5904">
        <w:rPr>
          <w:rFonts w:asciiTheme="minorHAnsi" w:hAnsiTheme="minorHAnsi" w:cstheme="minorHAnsi"/>
          <w:b/>
          <w:i w:val="0"/>
          <w:color w:val="auto"/>
          <w:lang w:val="en-US"/>
        </w:rPr>
        <w:t xml:space="preserve">concerns, </w:t>
      </w:r>
      <w:r w:rsidRPr="007624FB">
        <w:rPr>
          <w:rFonts w:asciiTheme="minorHAnsi" w:hAnsiTheme="minorHAnsi" w:cstheme="minorHAnsi"/>
          <w:b/>
          <w:i w:val="0"/>
          <w:color w:val="auto"/>
          <w:lang w:val="en-US"/>
        </w:rPr>
        <w:t xml:space="preserve">political attitudes, their socio-demographic characteristics, and the way they speak. The second part will enable us to estimate the proportion of respondents who </w:t>
      </w:r>
      <w:proofErr w:type="gramStart"/>
      <w:r w:rsidRPr="007624FB">
        <w:rPr>
          <w:rFonts w:asciiTheme="minorHAnsi" w:hAnsiTheme="minorHAnsi" w:cstheme="minorHAnsi"/>
          <w:b/>
          <w:i w:val="0"/>
          <w:color w:val="auto"/>
          <w:lang w:val="en-US"/>
        </w:rPr>
        <w:t>can be influenced</w:t>
      </w:r>
      <w:proofErr w:type="gramEnd"/>
      <w:r w:rsidRPr="007624FB">
        <w:rPr>
          <w:rFonts w:asciiTheme="minorHAnsi" w:hAnsiTheme="minorHAnsi" w:cstheme="minorHAnsi"/>
          <w:b/>
          <w:i w:val="0"/>
          <w:color w:val="auto"/>
          <w:lang w:val="en-US"/>
        </w:rPr>
        <w:t>, their characteristics, and the most effective arguments</w:t>
      </w:r>
      <w:r w:rsidRPr="007624FB">
        <w:rPr>
          <w:rFonts w:asciiTheme="minorHAnsi" w:hAnsiTheme="minorHAnsi" w:cstheme="minorHAnsi"/>
          <w:i w:val="0"/>
          <w:color w:val="auto"/>
          <w:lang w:val="en-US"/>
        </w:rPr>
        <w:t>.</w:t>
      </w:r>
    </w:p>
    <w:p w14:paraId="02D9A0DE" w14:textId="77777777" w:rsidR="00571D5F" w:rsidRPr="007624FB" w:rsidRDefault="00571D5F" w:rsidP="00571D5F">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Relation to the literature</w:t>
      </w:r>
    </w:p>
    <w:p w14:paraId="71FD052A" w14:textId="1992EB29" w:rsidR="00571D5F" w:rsidRPr="00633F28"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The first questions on </w:t>
      </w:r>
      <w:r w:rsidR="00B32FC8">
        <w:rPr>
          <w:rFonts w:asciiTheme="minorHAnsi" w:hAnsiTheme="minorHAnsi" w:cstheme="minorHAnsi"/>
          <w:i w:val="0"/>
          <w:color w:val="auto"/>
          <w:lang w:val="en-US"/>
        </w:rPr>
        <w:t>respondent</w:t>
      </w:r>
      <w:r w:rsidRPr="007624FB">
        <w:rPr>
          <w:rFonts w:asciiTheme="minorHAnsi" w:hAnsiTheme="minorHAnsi" w:cstheme="minorHAnsi"/>
          <w:i w:val="0"/>
          <w:color w:val="auto"/>
          <w:lang w:val="en-US"/>
        </w:rPr>
        <w:t>s</w:t>
      </w:r>
      <w:r w:rsidR="00B32FC8">
        <w:rPr>
          <w:rFonts w:asciiTheme="minorHAnsi" w:hAnsiTheme="minorHAnsi" w:cstheme="minorHAnsi"/>
          <w:i w:val="0"/>
          <w:color w:val="auto"/>
          <w:lang w:val="en-US"/>
        </w:rPr>
        <w:t>’</w:t>
      </w:r>
      <w:r w:rsidRPr="007624FB">
        <w:rPr>
          <w:rFonts w:asciiTheme="minorHAnsi" w:hAnsiTheme="minorHAnsi" w:cstheme="minorHAnsi"/>
          <w:i w:val="0"/>
          <w:color w:val="auto"/>
          <w:lang w:val="en-US"/>
        </w:rPr>
        <w:t xml:space="preserve"> concerns (in general and politically) relate to a large literature in political science. Despite early conflicting evidence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{"citationID":"CbK0Dw2y","properties":{"formattedCitation":"(Niemi &amp; Bartels, 1985)","plainCitation":"(Niemi &amp; Bartels, 1985)","noteIndex":0},"citationItems":[{"id":24335,"uris":["http://zotero.org/users/3520176/items/FDS6FKUG"],"itemData":{"id":24335,"type":"article-journal","abstract":"The 1979 NES Pilot Study and the 1980 National Election Study included new items intended to measure the importance of different issues to individual respondents. Theory suggests that voters should weigh more important issues more heavily than less important issues in arriving at candidate evaluations and vote choices. However, no such differential weighting is evident using the new measures of issue salience in either the Pilot Study or the 1980 Election Study. A variety of question formats, samples, and coding schemes all lead to the conclusion that the new salience items add little or nothing to our ability to account for electoral behavior.","container-title":"The Journal of Politics","DOI":"10.2307/2130815","ISSN":"0022-3816","issue":"4","note":"publisher: The University of Chicago Press","page":"1212-1220","source":"journals.uchicago.edu (Atypon)","title":"New Measures of Issue Salience: An Evaluation","title-short":"New Measures of Issue Salience","volume":"47","author":[{"family":"Niemi","given":"Richard G."},{"family":"Bartels","given":"Larry M."}],"issued":{"date-parts":[["1985",11]]},"citation-key":"niemi_new_1985"}}],"schema":"https://github.com/citation-style-language/schema/raw/master/csl-citation.json"}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(Niemi &amp; Bartels, 1985)</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w:t>
      </w:r>
      <w:r w:rsidRPr="00633F28">
        <w:rPr>
          <w:rFonts w:asciiTheme="minorHAnsi" w:hAnsiTheme="minorHAnsi" w:cstheme="minorHAnsi"/>
          <w:b/>
          <w:i w:val="0"/>
          <w:color w:val="auto"/>
          <w:lang w:val="en-US"/>
        </w:rPr>
        <w:t>“issue salience”</w:t>
      </w:r>
      <w:r w:rsidRPr="00633F28">
        <w:rPr>
          <w:rFonts w:asciiTheme="minorHAnsi" w:hAnsiTheme="minorHAnsi" w:cstheme="minorHAnsi"/>
          <w:i w:val="0"/>
          <w:color w:val="auto"/>
          <w:lang w:val="en-US"/>
        </w:rPr>
        <w:t xml:space="preserve"> – which designates </w:t>
      </w:r>
      <w:r w:rsidRPr="00633F28">
        <w:rPr>
          <w:rFonts w:asciiTheme="minorHAnsi" w:hAnsiTheme="minorHAnsi" w:cstheme="minorHAnsi"/>
          <w:b/>
          <w:i w:val="0"/>
          <w:color w:val="auto"/>
          <w:lang w:val="en-US"/>
        </w:rPr>
        <w:t>the priority attributed to a given issue – is</w:t>
      </w:r>
      <w:r w:rsidRPr="00633F28">
        <w:rPr>
          <w:rFonts w:asciiTheme="minorHAnsi" w:hAnsiTheme="minorHAnsi" w:cstheme="minorHAnsi"/>
          <w:i w:val="0"/>
          <w:color w:val="auto"/>
          <w:lang w:val="en-US"/>
        </w:rPr>
        <w:t xml:space="preserve"> now widely acknowledged as </w:t>
      </w:r>
      <w:r w:rsidRPr="00633F28">
        <w:rPr>
          <w:rFonts w:asciiTheme="minorHAnsi" w:hAnsiTheme="minorHAnsi" w:cstheme="minorHAnsi"/>
          <w:b/>
          <w:i w:val="0"/>
          <w:color w:val="auto"/>
          <w:lang w:val="en-US"/>
        </w:rPr>
        <w:t>key in determining one’s vote</w:t>
      </w:r>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{"citationID":"oR20YF2l","properties":{"formattedCitation":"(Dennison, 2019; Edwards, Mitchell, &amp; Welch, 1995; Egan, 2013; RePass, 1971)","plainCitation":"(Dennison, 2019; Edwards, Mitchell, &amp; Welch, 1995; Egan, 2013; RePass, 1971)","noteIndex":0},"citationItems":[{"id":24319,"uris":["http://zotero.org/users/3520176/items/88GB3BNU"],"itemData":{"id":24319,"type":"article-journal","abstract":"In this article, I offer a review of the uses and findings regarding public issue salience in the political science literature, with a focus on electoral behaviour. I argue that in spite of the increased use of issue salience in recent years, with impressive explanatory results, the concept of issue salience remains underspecified and, at times, contradictory and that its antecedents remain relatively unknown. This is likely to have led to serious shortcomings when attempting to explain recent changes to party systems and electoral results in advanced democracies.","container-title":"Political Studies Review","DOI":"10.1177/1478929918819264","ISSN":"1478-9299","issue":"4","language":"en","note":"publisher: SAGE Publications","page":"436-446","source":"SAGE Journals","title":"A Review of Public Issue Salience: Concepts, Determinants and Effects on Voting","title-short":"A Review of Public Issue Salience","volume":"17","author":[{"family":"Dennison","given":"James"}],"issued":{"date-parts":[["2019",11,1]]},"citation-key":"dennison_review_2019"}},{"id":24331,"uris":["http://zotero.org/users/3520176/items/SWDQEXWK"],"itemData":{"id":24331,"type":"article-journal","abstract":"For an issue to have a significant influence on evaluations of the president, it must be salient to people and people must evaluate the president in terms of his performance regarding it. Issues vary in salience to the public over time; evaluations of the president's performance on issues vary in their impact on presidential approval over time; and evaluations of the president's performance on issues have more impact on presidential approval when the issues are salient to the public. Content analysis of media coverage of issues; cross-sectional multichotomous logit-regression analysis of 25 national public opinion polls; and time-series regression analysis of the relationship between issue salience and their impact on presidential approval. Issues vary over time in their salience to the public and in their impact on presidential approval; and the salience of issues to the public directly affects their impact on the public's evaluation of the president.","container-title":"American Journal of Political Science","DOI":"10.2307/2111760","ISSN":"0092-5853","issue":"1","note":"publisher: [Midwest Political Science Association, Wiley]","page":"108-134","source":"JSTOR","title":"Explaining Presidential Approval: The Significance of Issue Salience","title-short":"Explaining Presidential Approval","volume":"39","author":[{"family":"Edwards","given":"George C."},{"family":"Mitchell","given":"William"},{"family":"Welch","given":"Reed"}],"issued":{"date-parts":[["1995"]]},"citation-key":"edwards_explaining_1995"}},{"id":24280,"uris":["http://zotero.org/users/3520176/items/87LRXKHX"],"itemData":{"id":24280,"type":"book","abstract":"Americans consistently name Republicans as the party better at handling issues like national security and crime, while they trust Democrats on issues like education and the environment - a phenomenon called \"issue ownership.\" Partisan Priorities investigates the origins of issue ownership, showing that in fact the parties deliver neither superior performance nor popular policies on the issues they \"own.\" Rather, Patrick J. Egan finds that Republicans and Democrats simply prioritize their owned issues with lawmaking and government spending when they are in power. Since the parties tend to be particularly ideologically rigid on the issues they own, politicians actually tend to ignore citizens' preferences when crafting policy on these issues. Thus, issue ownership distorts the relationship between citizens' preferences and public policies.","ISBN":"978-1-107-04258-2","language":"en","note":"Google-Books-ID: ZW4oAAAAQBAJ","number-of-pages":"265","publisher":"Cambridge University Press","source":"Google Books","title":"Partisan Priorities: How Issue Ownership Drives and Distorts American Politics","title-short":"Partisan Priorities","author":[{"family":"Egan","given":"Patrick J."}],"issued":{"date-parts":[["2013",7,22]]},"citation-key":"egan_partisan_2013"}},{"id":24329,"uris":["http://zotero.org/users/3520176/items/3UAMR937"],"itemData":{"id":24329,"type":"article-journal","abstract":"A number of leading studies of voting behavior in recent years have concluded that specific issues are not a salient element in the electoral decision. These studies have indicated not only that voters are unfamiliar with most issues, but also that the electorate is generally unable to detect differences between Republican and Democratic positions on issues. Using the same Survey Research Center interviews upon which these previous findings were based, this article modifies these previous evaluations. This study concentrates on data from the 1964 election —a campaign that was notable not for the issues it raised, but rather for the public's strong reactions to the candidates. The findings in this article show that, even in 1964, most people were concerned with a number of specific issues and that these issue concerns had a very measurable effect on voting choice. Furthermore, large proportions of people were able accurately to perceive the differences between the parties on those issues that were salient to them. The major reason these findings are so different from previous results is that new measures and a different approach were used—particularly open-ended interview material that for the first time allowed the researcher to discover the issues that were salient to the voter.","container-title":"American Political Science Review","DOI":"10.2307/1954456","ISSN":"0003-0554, 1537-5943","issue":"2","language":"en","page":"389-400","source":"Cambridge University Press","title":"Issue Salience and Party Choice","volume":"65","author":[{"family":"RePass","given":"David E."}],"issued":{"date-parts":[["1971"]]},"citation-key":"repass_issue_1971"}}],"schema":"https://github.com/citation-style-language/schema/raw/master/csl-citation.json"}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(Dennison, 2019; Edwards, Mitchell, &amp; Welch, 1995; Egan, 2013; RePass, 1971)</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For </w:t>
      </w:r>
      <w:r w:rsidRPr="00633F28">
        <w:rPr>
          <w:rFonts w:asciiTheme="minorHAnsi" w:hAnsiTheme="minorHAnsi" w:cstheme="minorHAnsi"/>
          <w:i w:val="0"/>
          <w:color w:val="auto"/>
          <w:lang w:val="en-US"/>
        </w:rPr>
        <w:lastRenderedPageBreak/>
        <w:t xml:space="preserve">example, Dennison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{"citationID":"WYeFRqdt","properties":{"formattedCitation":"(2020)","plainCitation":"(2020)","noteIndex":0},"citationItems":[{"id":24325,"uris":["http://zotero.org/users/3520176/items/VTSDJ5TY"],"itemData":{"id":24325,"type":"article-journal","abstract":"This article tests whether variation in issue salience can explain the rise of the populist right in Western Europe. By taking a novel cross-country and cross-time approach at both the aggregate- and individual levels using panel data, I robustly demonstrate that the salience of immigration positively affects electoral support for the populist right. I also find, using a structural equation modeling approach, that the salience of immigration, in turn, is partially caused by immigration rates. I do not find evidence of a positive effect of the salience of the issues of crime, unemployment, the economy, or terrorism. I find evidence of a positive effect of the salience of Europe at the individual level, which is of a similar scale to immigration.","container-title":"International Journal of Public Opinion Research","DOI":"10.1093/ijpor/edz022","ISSN":"1471-6909","issue":"3","journalAbbreviation":"International Journal of Public Opinion Research","page":"397-420","source":"Silverchair","title":"How Issue Salience Explains the Rise of the Populist Right in Western Europe","volume":"32","author":[{"family":"Dennison","given":"James"}],"issued":{"date-parts":[["2020",9,1]]},"citation-key":"dennison_how_2020"},"label":"page","suppress-author":true}],"schema":"https://github.com/citation-style-language/schema/raw/master/csl-citation.json"}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(2020)</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explains the rise of the fa</w:t>
      </w:r>
      <w:r w:rsidR="00022A1E">
        <w:rPr>
          <w:rFonts w:asciiTheme="minorHAnsi" w:hAnsiTheme="minorHAnsi" w:cstheme="minorHAnsi"/>
          <w:i w:val="0"/>
          <w:color w:val="auto"/>
          <w:lang w:val="en-US"/>
        </w:rPr>
        <w:t>r right in Europe with increased</w:t>
      </w:r>
      <w:r w:rsidRPr="00633F28">
        <w:rPr>
          <w:rFonts w:asciiTheme="minorHAnsi" w:hAnsiTheme="minorHAnsi" w:cstheme="minorHAnsi"/>
          <w:i w:val="0"/>
          <w:color w:val="auto"/>
          <w:lang w:val="en-US"/>
        </w:rPr>
        <w:t xml:space="preserve"> issue salience of immigration, </w:t>
      </w:r>
      <w:r w:rsidR="00B805F0">
        <w:rPr>
          <w:rFonts w:asciiTheme="minorHAnsi" w:hAnsiTheme="minorHAnsi" w:cstheme="minorHAnsi"/>
          <w:i w:val="0"/>
          <w:color w:val="auto"/>
          <w:lang w:val="en-US"/>
        </w:rPr>
        <w:t>while</w:t>
      </w:r>
      <w:r w:rsidRPr="00633F28">
        <w:rPr>
          <w:rFonts w:asciiTheme="minorHAnsi" w:hAnsiTheme="minorHAnsi" w:cstheme="minorHAnsi"/>
          <w:i w:val="0"/>
          <w:color w:val="auto"/>
          <w:lang w:val="en-US"/>
        </w:rPr>
        <w:t xml:space="preserve"> attitudes on immigration have remain stable or even improved in the last 15 years.</w:t>
      </w:r>
    </w:p>
    <w:p w14:paraId="12BC1606" w14:textId="69C0BD4A" w:rsidR="00571D5F" w:rsidRPr="00633F28" w:rsidRDefault="00571D5F" w:rsidP="00571D5F">
      <w:pPr>
        <w:pStyle w:val="Instructions"/>
        <w:spacing w:after="100" w:afterAutospacing="1"/>
        <w:ind w:left="0"/>
        <w:rPr>
          <w:rFonts w:asciiTheme="minorHAnsi" w:hAnsiTheme="minorHAnsi" w:cstheme="minorHAnsi"/>
          <w:i w:val="0"/>
          <w:color w:val="auto"/>
          <w:lang w:val="en-US"/>
        </w:rPr>
      </w:pPr>
      <w:r w:rsidRPr="00633F28">
        <w:rPr>
          <w:rFonts w:asciiTheme="minorHAnsi" w:hAnsiTheme="minorHAnsi" w:cstheme="minorHAnsi"/>
          <w:i w:val="0"/>
          <w:color w:val="auto"/>
          <w:lang w:val="en-US"/>
        </w:rPr>
        <w:t xml:space="preserve">Despite a wealth of quantitative surveys on attitudes towards foreign aid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{"citationID":"Ew9EUtDw","properties":{"formattedCitation":"(Bauhr, Charron, &amp; Nasiritousi, 2013; Gilens, 2001; Hudson &amp; van Heerde, 2012; Kaufmann, McGuirk, &amp; Vicente, 2019; Nair, 2018; Paxton &amp; Knack, 2012)","plainCitation":"(Bauhr, Charron, &amp; Nasiritousi, 2013; Gilens, 2001; Hudson &amp; van Heerde, 2012; Kaufmann, McGuirk, &amp; Vicente, 2019; Nair, 2018; Paxton &amp; Knack, 2012)","noteIndex":0},"citationItems":[{"id":1679,"uris":["http://zotero.org/users/3520176/items/5S3Y3ES7"],"itemData":{"id":1679,"type":"article-journal","abstract":"Abstract.  Does perceived corruption in recipient countries reduce support for foreign aid in donor countries? This under-explored yet salient question is exami","container-title":"International Studies Quarterly","DOI":"10.1111/isqu.12025","ISSN":"0020-8833","issue":"3","journalAbbreviation":"Int Stud Q","language":"en","note":"00035","page":"568-579","source":"academic-oup-com.inshs.bib.cnrs.fr","title":"Does Corruption Cause Aid Fatigue? Public Opinion and the Aid-Corruption Paradox","title-short":"Does Corruption Cause Aid Fatigue?","volume":"57","author":[{"family":"Bauhr","given":"Monika"},{"family":"Charron","given":"Nicholas"},{"family":"Nasiritousi","given":"Naghmeh"}],"issued":{"date-parts":[["2013",9,1]]},"citation-key":"bauhr_does_2013"}},{"id":1330,"uris":["http://zotero.org/users/3520176/items/QBU4UZW5"],"itemData":{"id":1330,"type":"article-journal","container-title":"American Political Science Review","DOI":"10.1017/S0003055401002222","ISSN":"0003-0554, 1537-5943","issue":"02","language":"en","source":"Crossref","title":"Political Ignorance and Collective Policy Preferences","URL":"http://www.journals.cambridge.org/abstract_S0003055401002222","volume":"95","author":[{"family":"Gilens","given":"Martin"}],"accessed":{"date-parts":[["2019",1,3]]},"issued":{"date-parts":[["2001",6]]},"citation-key":"gilens_political_2001"}},{"id":1628,"uris":["http://zotero.org/users/3520176/items/6JE2862H"],"itemData":{"id":1628,"type":"article-journal","container-title":"International Journal of Development Education and Global Learning","language":"en","note":"00034 \nDOI: info:doi/10.18546/IJDEGL.04.1.02","title":"'A Mile Wide and an Inch Deep': Surveys of Public Attitudes towards Development Aid","title-short":"'A Mile Wide and an Inch Deep'","URL":"http://www.ingentaconnect.com/content/ioep/ijdegl/2012/00000004/00000001/art00002","author":[{"family":"Hudson","given":"David"},{"family":"Heerde","given":"Jennifer","non-dropping-particle":"van"}],"accessed":{"date-parts":[["2018",5,29]]},"issued":{"date-parts":[["2012",1]]},"citation-key":"hudson_mile_2012"}},{"id":24454,"uris":["http://zotero.org/users/3520176/items/EHTLPJAV"],"itemData":{"id":24454,"type":"article-journal","abstract":"We present original survey data on preferences for foreign aid in 24 donor countries from 2005 to 2008. On publicly-funded foreign aid (Official Development Assistance, or ODA), we find patterns that are consistent with a standard model of democratic policy formation, in which donations are treated as a pure public good. Controlling for perceptions of current ODA, we show that individual preferences for ODA are (i) negatively correlated with relative income within a country-year; and (ii) positively correlated with inequality at the country level. We extend the analysis to explain variation in the gap between desired aid and actual ODA, arguing that lobbying by high-income special interest groups can divert resources away from the median voter’s preferred level of aid. Consistent with this, we observe that ODA is significantly lower where policymakers are more susceptible to lobbying. Finally, we present a novel test of competing “crowding out” hypotheses. Self-reported private aid donations are negatively correlated with actual ODA, and positively correlated with perceived ODA. This finding is consistent with an emerging argument in the literature, whereby ODA crowds out private aid by enabling charities to forego fundraising activities and crowds in private aid through a signaling channel.","container-title":"Journal of Comparative Economics","DOI":"10.1016/j.jce.2019.03.003","ISSN":"0147-5967","issue":"3","journalAbbreviation":"Journal of Comparative Economics","page":"601-617","source":"ScienceDirect","title":"Foreign aid preferences and perceptions in donor countries","volume":"47","author":[{"family":"Kaufmann","given":"Daniel"},{"family":"McGuirk","given":"Eoin F."},{"family":"Vicente","given":"Pedro C."}],"issued":{"date-parts":[["2019",9,1]]},"citation-key":"kaufmann_foreign_2019"}},{"id":1687,"uris":["http://zotero.org/users/3520176/items/FZRXEM6W"],"itemData":{"id":1687,"type":"article-journal","abstract":"Against a backdrop of vast income disparities across countries, this article develops a theory of how misperceptions of individuals’ relative international income shape mass support for cross-national transfers in the developed world. It tests this theory using a real-stakes experiment implemented on a nationally representative survey in the United States. I find that participants underestimate their percentile rank in the global income distribution by 27 points on average and overestimate the global median income by a factor of 10. Respondents who were randomly assigned to information on the global income distribution supported higher spending on foreign aid and cuts in agricultural trade protections at larger rates. A behavioral measure validates these survey data—donations to charities abroad rise by 55% relative to the control group. These findings contribute to our understanding of subjective perceptions, preferences for cross-border redistribution, and the conditions under which information can shape opinion and behavior.","container-title":"The Journal of Politics","DOI":"10.1086/696991","ISSN":"0022-3816","issue":"3","journalAbbreviation":"The Journal of Politics","note":"00004","page":"815-830","source":"journals.uchicago.edu (Atypon)","title":"Misperceptions of Relative Affluence and Support for International Redistribution","volume":"80","author":[{"family":"Nair","given":"Gautam"}],"issued":{"date-parts":[["2018",4,20]]},"citation-key":"nair_misperceptions_2018"}},{"id":1672,"uris":["http://zotero.org/users/3520176/items/W76V9T58"],"itemData":{"id":1672,"type":"article-journal","abstract":"The determinants of public opinion on foreign aid in donor countries have received little attention. This paper examines support for foreign aid with a large, multi-level, cross-national study. Hypotheses are tested with multi-level models, including both individual-level and country-level variables, to predict positive attitudes. Two datasets are used to measure attitudes in donor countries: (1) the 1995 World Values Survey, which has information from approximately 6,000 individuals in nine countries and asks a rich battery of questions at the individual level; (2) the 2002 Gallup Voice of the People survey, asks fewer questions of individuals but contains 17 donor countries. Using both surveys combines their distinct strengths and allows tests of individual- and national-level theories across disparate samples. Results generally support the predictions that attitudes toward aid are influenced by religiosity, beliefs about the causes of poverty, awareness of international affairs, and trust in people and institutions.","container-title":"International Political Science Review","DOI":"10.1177/0192512111406095","ISSN":"0192-5121","issue":"2","journalAbbreviation":"International Political Science Review","language":"en","page":"171-192","source":"SAGE Journals","title":"Individual and country-level factors affecting support for foreign aid","volume":"33","author":[{"family":"Paxton","given":"Pamela"},{"family":"Knack","given":"Stephen"}],"issued":{"date-parts":[["2012",3,1]]},"citation-key":"paxton_individual_2012"}}],"schema":"https://github.com/citation-style-language/schema/raw/master/csl-citation.json"}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(Bauhr</w:t>
      </w:r>
      <w:r w:rsidR="00B80FED">
        <w:rPr>
          <w:rFonts w:asciiTheme="minorHAnsi" w:hAnsiTheme="minorHAnsi" w:cstheme="minorHAnsi"/>
          <w:i w:val="0"/>
          <w:color w:val="auto"/>
          <w:lang w:val="en-US"/>
        </w:rPr>
        <w:t xml:space="preserve"> et al.</w:t>
      </w:r>
      <w:r w:rsidR="00242710" w:rsidRPr="00633F28">
        <w:rPr>
          <w:rFonts w:asciiTheme="minorHAnsi" w:hAnsiTheme="minorHAnsi" w:cstheme="minorHAnsi"/>
          <w:i w:val="0"/>
          <w:color w:val="auto"/>
          <w:lang w:val="en-US"/>
        </w:rPr>
        <w:t>, 2013; Gilens, 2001; Hudson &amp; van Heerde, 2012; Kaufmann</w:t>
      </w:r>
      <w:r w:rsidR="003833FF">
        <w:rPr>
          <w:rFonts w:asciiTheme="minorHAnsi" w:hAnsiTheme="minorHAnsi" w:cstheme="minorHAnsi"/>
          <w:i w:val="0"/>
          <w:color w:val="auto"/>
          <w:lang w:val="en-US"/>
        </w:rPr>
        <w:t xml:space="preserve"> et al.</w:t>
      </w:r>
      <w:r w:rsidR="00242710" w:rsidRPr="00633F28">
        <w:rPr>
          <w:rFonts w:asciiTheme="minorHAnsi" w:hAnsiTheme="minorHAnsi" w:cstheme="minorHAnsi"/>
          <w:i w:val="0"/>
          <w:color w:val="auto"/>
          <w:lang w:val="en-US"/>
        </w:rPr>
        <w:t>, 2019; Nair, 2018; Paxton &amp; Knack, 2012)</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(multilateral) global redistribution has been seldom studied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{"citationID":"kHZbiBxx","properties":{"formattedCitation":"(Fabre et al., 2023)","plainCitation":"(Fabre et al., 2023)","noteIndex":0},"citationItems":[{"id":21921,"uris":["http://zotero.org/users/3520176/items/Z85WIVEU"],"itemData":{"id":21921,"type":"article-journal","abstract":"We document majority support for policies entailing global redistribution and climate mitigation. Recent surveys on 40,680 respondents in 20 countries covering 72% of global carbon emissions show strong support for an effective and progressive way to combat climate change and poverty: a global carbon price funding a global basic income, called the “Global Climate Scheme” (GCS). Using complementary surveys on 8,000 respondents in the U.S., France, Germany, Spain, and the U.K., we test several hypotheses that could reconcile strong stated support with a lack of salience in policy circles. A list experiment shows no evidence of social desirability bias, majorities are willing to sign a real-stake petition, and global redistribution ranks high in the prioritization of policies. Conjoint analyses reveal that a platform is more likely to be preferred if it contains the GCS or a global tax on millionaires. Universalistic attitudes are conﬁrmed by an incentivized donation. In sum, our ﬁndings indicate that global policies are genuinely supported by a majority of the population. Public opinion is therefore not the reason that they do not prominently enter political debates.","container-title":"FAERE Working Paper","DOI":"10.2139/ssrn.4448523","ISSN":"1556-5068","journalAbbreviation":"SSRN Journal","language":"en","source":"DOI.org (Crossref)","title":"International Attitudes Toward Global Policies","URL":"https://www.ssrn.com/abstract=4448523","author":[{"family":"Fabre","given":"Adrien"},{"family":"Douenne","given":"Thomas"},{"family":"Mattauch","given":"Linus"}],"accessed":{"date-parts":[["2023",6,7]]},"issued":{"date-parts":[["2023"]]},"citation-key":"fabre_international_2023"}}],"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rPr>
        <w:t>(Fabre et al., 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Even on foreign aid, </w:t>
      </w:r>
      <w:r w:rsidRPr="005534D5">
        <w:rPr>
          <w:rFonts w:asciiTheme="minorHAnsi" w:hAnsiTheme="minorHAnsi" w:cstheme="minorHAnsi"/>
          <w:b/>
          <w:i w:val="0"/>
          <w:color w:val="auto"/>
          <w:lang w:val="en-US"/>
        </w:rPr>
        <w:t xml:space="preserve">qualitative methods </w:t>
      </w:r>
      <w:proofErr w:type="gramStart"/>
      <w:r w:rsidRPr="005534D5">
        <w:rPr>
          <w:rFonts w:asciiTheme="minorHAnsi" w:hAnsiTheme="minorHAnsi" w:cstheme="minorHAnsi"/>
          <w:b/>
          <w:i w:val="0"/>
          <w:color w:val="auto"/>
          <w:lang w:val="en-US"/>
        </w:rPr>
        <w:t>have rarely been used</w:t>
      </w:r>
      <w:proofErr w:type="gramEnd"/>
      <w:r w:rsidRPr="00633F28">
        <w:rPr>
          <w:rFonts w:asciiTheme="minorHAnsi" w:hAnsiTheme="minorHAnsi" w:cstheme="minorHAnsi"/>
          <w:i w:val="0"/>
          <w:color w:val="auto"/>
          <w:lang w:val="en-US"/>
        </w:rPr>
        <w:t xml:space="preserve">. Conducting 185 interviews of British people, </w:t>
      </w:r>
      <w:r w:rsidRPr="003C5D67">
        <w:rPr>
          <w:rFonts w:asciiTheme="minorHAnsi" w:hAnsiTheme="minorHAnsi" w:cstheme="minorHAnsi"/>
          <w:b/>
          <w:i w:val="0"/>
          <w:color w:val="auto"/>
          <w:lang w:val="en-US"/>
        </w:rPr>
        <w:t xml:space="preserve">Henson et al. </w:t>
      </w:r>
      <w:r w:rsidRPr="003C5D67">
        <w:rPr>
          <w:rFonts w:asciiTheme="minorHAnsi" w:hAnsiTheme="minorHAnsi" w:cstheme="minorHAnsi"/>
          <w:b/>
          <w:i w:val="0"/>
          <w:color w:val="auto"/>
          <w:lang w:val="en-US"/>
        </w:rPr>
        <w:fldChar w:fldCharType="begin"/>
      </w:r>
      <w:r w:rsidR="000712E8">
        <w:rPr>
          <w:rFonts w:asciiTheme="minorHAnsi" w:hAnsiTheme="minorHAnsi" w:cstheme="minorHAnsi"/>
          <w:b/>
          <w:i w:val="0"/>
          <w:color w:val="auto"/>
          <w:lang w:val="en-US"/>
        </w:rPr>
        <w:instrText xml:space="preserve"> ADDIN ZOTERO_ITEM CSL_CITATION {"citationID":"H3VWaFvo","properties":{"formattedCitation":"(2010)","plainCitation":"(2010)","noteIndex":0},"citationItems":[{"id":1678,"uris":["http://zotero.org/users/3520176/items/BXQXIIIU"],"itemData":{"id":1678,"type":"article-journal","abstract":"Aid budgets face immense pressure – despite overseas aid being critical for poverty alleviation in developing countries and the explicit commitments of the world's industrialised countries to the Millennium Development Goals (MDGs). Public support for international development and aid will play a key role. Will the public become unsure about the UK's aid budget when they begin to feel cuts in government expenditure at home? How well equipped are we to ‘sell’ the UK's aid programme to a sceptical public in times of economic austerity? This working paper presents the results of a qualitative enquiry into public perceptions of international development and aid in the UK. Using data from the Mass Observation Project (MOP) at the University of Sussex, the authors investigate the views of 185 members of the general public. The study finds that, while people can conjure up ideas of why poverty exists, they know very little about the confluence of factors that actually drive poverty and/or the daily lives of the poor. Thus, poverty is seen as caused primarily by bad governments and natural disasters, almost as a stereotype. People have major doubts about the effectiveness of aid, perhaps reflecting the fact that they tend to be much better at picturing aid ‘failure’ than aid ‘success’. Nonetheless, there is support for aid in principle; people think that the UK has a responsibility to help the poor in developing countries, primarily on ethical grounds. This research has clear implications for the way in which the UK communicates with the British public about aid and development and the authors suggest a more considered approach that recognises the complexities of aid and is honest about what works and what doesn't. The paper concludes with a call for further research to fill the knowledge gaps that still exist about the drivers of public support for development and how those drivers can be influenced.","container-title":"IDS Working Papers","DOI":"10.1111/j.2040-0209.2010.00353_2.x","ISSN":"2040-0209","issue":"353","language":"en","license":"© 2010 Institute of Development Studies","note":"00032","page":"01-67","source":"Wiley Online Library","title":"Public Perceptions of International Development and Support for Aid in the UK: Results of a Qualitative Enquiry","title-short":"Public Perceptions of International Development and Support for Aid in the UK","volume":"2010","author":[{"family":"Henson","given":"Spencer"},{"family":"Lindstrom","given":"Johanna"},{"family":"Haddad","given":"Lawrence"},{"family":"Mulmi","given":"Rajendra"}],"issued":{"date-parts":[["2010"]]},"citation-key":"henson_public_2010"},"label":"page","suppress-author":true}],"schema":"https://github.com/citation-style-language/schema/raw/master/csl-citation.json"} </w:instrText>
      </w:r>
      <w:r w:rsidRPr="003C5D67">
        <w:rPr>
          <w:rFonts w:asciiTheme="minorHAnsi" w:hAnsiTheme="minorHAnsi" w:cstheme="minorHAnsi"/>
          <w:b/>
          <w:i w:val="0"/>
          <w:color w:val="auto"/>
          <w:lang w:val="en-US"/>
        </w:rPr>
        <w:fldChar w:fldCharType="separate"/>
      </w:r>
      <w:r w:rsidR="00242710" w:rsidRPr="003C5D67">
        <w:rPr>
          <w:rFonts w:asciiTheme="minorHAnsi" w:hAnsiTheme="minorHAnsi" w:cstheme="minorHAnsi"/>
          <w:b/>
          <w:i w:val="0"/>
          <w:color w:val="auto"/>
          <w:lang w:val="en-US"/>
        </w:rPr>
        <w:t>(2010)</w:t>
      </w:r>
      <w:r w:rsidRPr="003C5D67">
        <w:rPr>
          <w:rFonts w:asciiTheme="minorHAnsi" w:hAnsiTheme="minorHAnsi" w:cstheme="minorHAnsi"/>
          <w:b/>
          <w:i w:val="0"/>
          <w:color w:val="auto"/>
          <w:lang w:val="en-US"/>
        </w:rPr>
        <w:fldChar w:fldCharType="end"/>
      </w:r>
      <w:r w:rsidRPr="003C5D67">
        <w:rPr>
          <w:rFonts w:asciiTheme="minorHAnsi" w:hAnsiTheme="minorHAnsi" w:cstheme="minorHAnsi"/>
          <w:b/>
          <w:i w:val="0"/>
          <w:color w:val="auto"/>
          <w:lang w:val="en-US"/>
        </w:rPr>
        <w:t xml:space="preserve"> finds that the general public perceives foreign aid as largely ineffective but ethically necessary</w:t>
      </w:r>
      <w:r w:rsidRPr="00633F28">
        <w:rPr>
          <w:rFonts w:asciiTheme="minorHAnsi" w:hAnsiTheme="minorHAnsi" w:cstheme="minorHAnsi"/>
          <w:i w:val="0"/>
          <w:color w:val="auto"/>
          <w:lang w:val="en-US"/>
        </w:rPr>
        <w:t xml:space="preserve">. Interviewing 17 Icelanders, Ingham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{"citationID":"KR1gtFcw","properties":{"formattedCitation":"(2013)","plainCitation":"(2013)","noteIndex":0},"citationItems":[{"id":1674,"uris":["http://zotero.org/users/3520176/items/IIBF89FB"],"itemData":{"id":1674,"type":"thesis","abstract":"In March 2013 the Icelandic parliament endorsed the next four years of overseas development strategy involving substantial increases in the aid budget, rising from 0.21% of GNI in 2012 to 0.42% in 2016, aiming to reach the 0.7% international donor target by the year 2019. Successful and sustainable international development policies and budgets are believed to require a constituency for aid in donor countries. Can we therefore assume a base of public support and presuppose an understanding of the importance of development aid amongst the Icelandic public? Unlike many donor countries no formal research has been conducted in Iceland documenting public attitudes towards aid. This study aims to present an in-depth picture of public attitudes to, awareness of, and engagement with aid and development, and has the secondary aim of evaluating what type of development communication approaches best engage people in development issues. Using a qualitative mode of enquiry and analysing data provided by seventeen participants, a detailed picture of not just what the public thinks, but why they think it has been constructed. Although indicating generous public support for development in principle, the results reveal perceptions of development as humanitarian aid and uncover limited understanding of how long-term development works in practice. This information gap reinforces one-dimensional images of poverty in developing countries and engenders sceptical attitudes towards the effectiveness of aid. Although overwhelmingly motivated by moral factors, people perceive development messages to focus on charity and donations rather than justice and participation, creating a risk of disengagement with development issues in the long-term. The implications of this research call for a reframing of development messages, placing more emphasis on communicating long-term development challenges and encouraging more supporter involvement, with the aim of deepening the public’s understanding of the complexities of development and providing them with a legitimate interest in holding development organisations to account for aid spending.Keywords: public attitudes, international development, support for aid, development communication strategies.","genre":"Thesis","language":"en","note":"00000","source":"skemman.is","title":"Understanding Attitudes to Development. Public Perceptions of International Development and Support for Aid in Iceland: A Qualitative Enquiry","title-short":"Understanding Attitudes to Development. Public Perceptions of International Development and Support for Aid in Iceland","URL":"https://skemman.is/handle/1946/16456","author":[{"family":"Ingham","given":"Júlíana"}],"accessed":{"date-parts":[["2019",1,9]]},"issued":{"date-parts":[["2013",10]]},"citation-key":"ingham_understanding_2013"},"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(2013)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finds that development is confused with humanitarian aid.</w:t>
      </w:r>
    </w:p>
    <w:p w14:paraId="54A58EAA" w14:textId="17421BFB" w:rsidR="00571D5F" w:rsidRPr="00633F28" w:rsidRDefault="00571D5F" w:rsidP="00571D5F">
      <w:pPr>
        <w:pStyle w:val="Instructions"/>
        <w:spacing w:after="100" w:afterAutospacing="1"/>
        <w:ind w:left="0"/>
        <w:rPr>
          <w:rFonts w:asciiTheme="minorHAnsi" w:hAnsiTheme="minorHAnsi" w:cstheme="minorHAnsi"/>
          <w:i w:val="0"/>
          <w:color w:val="auto"/>
          <w:lang w:val="en-US"/>
        </w:rPr>
      </w:pPr>
      <w:r w:rsidRPr="00633F28">
        <w:rPr>
          <w:rFonts w:asciiTheme="minorHAnsi" w:hAnsiTheme="minorHAnsi" w:cstheme="minorHAnsi"/>
          <w:i w:val="0"/>
          <w:color w:val="auto"/>
          <w:lang w:val="en-US"/>
        </w:rPr>
        <w:t xml:space="preserve">After some pioneers conducted sociological interviews through </w:t>
      </w:r>
      <w:r w:rsidRPr="00B4343E">
        <w:rPr>
          <w:rFonts w:asciiTheme="minorHAnsi" w:hAnsiTheme="minorHAnsi" w:cstheme="minorHAnsi"/>
          <w:b/>
          <w:i w:val="0"/>
          <w:color w:val="auto"/>
          <w:lang w:val="en-US"/>
        </w:rPr>
        <w:t>videoconferencing</w:t>
      </w:r>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{"citationID":"t6on3Bkp","properties":{"formattedCitation":"(Deakin &amp; Wakefield, 2014)","plainCitation":"(Deakin &amp; Wakefield, 2014)","noteIndex":0},"citationItems":[{"id":24398,"uris":["http://zotero.org/users/3520176/items/GHEYKJH8"],"itemData":{"id":24398,"type":"article-journal","abstract":"When conducting qualitative research, the modern-day researcher has a variety of options available in order to collect data from participants. Although traditional face-to-face interviews remain prominent, innovative communication technologies, such as Skype, have facilitated new modes of communication. While potential research populations have become increasingly geographically dispersed, technological advancements and software have made communicating over large distances more feasible. Because of this, research is no longer limited to face-to-face accessible participants, as online methods have facilitated access to global research participants. This article presents the experiences of two PhD researchers using Skype to interview participants. While findings show that there are benefits and drawbacks to the utility of Skype, this article argues that synchronous online interviewing is a useful supplement or replacement to face-to-face interviews. Concluding comments acknowledge that more research is required to more comprehensively understand how technologies challenge the basic assumptions of the traditional face-to-face interview.","container-title":"Qualitative Research","DOI":"10.1177/1468794113488126","ISSN":"1468-7941","issue":"5","language":"en","note":"publisher: SAGE Publications","page":"603-616","source":"SAGE Journals","title":"Skype interviewing: reflections of two PhD researchers","title-short":"Skype interviewing","volume":"14","author":[{"family":"Deakin","given":"Hannah"},{"family":"Wakefield","given":"Kelly"}],"issued":{"date-parts":[["2014",10,1]]},"citation-key":"deakin_skype_2014"}}],"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(Deakin &amp; Wakefield, 2014)</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finding that most people prefer to be interviewed in video calls rather than phone calls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{"citationID":"pBbV2umT","properties":{"formattedCitation":"(Mabraga\\uc0\\u241{}a, Carballo-Di\\uc0\\u233{}guez, &amp; Giguere, 2013)","plainCitation":"(Mabragaña, Carballo-Diéguez, &amp; Giguere, 2013)","noteIndex":0},"citationItems":[{"id":24415,"uris":["http://zotero.org/users/3520176/items/DHEBS373"],"itemData":{"id":24415,"type":"article-journal","abstract":"BACKGROUND: Videoconferencing (VC) systems are increasingly recognized as a viable means of enhancing communication across different geographic regions and have been used within multiple settings. Until now, despite increased use and diverse applications, VC has received relatively little attention as a data collection tool in qualitative research. The literature on preferred data collection methods for sensitive topics offers different perspectives, with no clear consensus on the best approach for collecting sensitive data. We sought to determine if VC is a feasible tool for eliciting sexual history from participants in a vaginal microbicide study.\nSUBJECTS AND METHODS: Fifty-nine young women who participated in a Phase 1 microbicide safety and acceptability study at three sites (Tampa, FL; Pittsburgh, PA; and San Juan, Puerto Rico) were interviewed through VC from New York City. During the third VC session, participants gave feedback on their experience using the method.\nRESULTS: Most of the participants reported that they preferred VC to phone-only interviews. Participants noted that because of the sensitive nature of the interviews, geographical distance from the interviewer facilitated disclosure. Despite some technical problems, such as the time delay in video transmission and occasional loss of connection, participants expressed a high degree of satisfaction with using VC.\nCONCLUSIONS: VC seems to be a feasible alternative form of conducting in-depth interviews on sensitive topics. VC enables data collection from geographically dispersed research participants without the cost and time burden of traveling to sites or developing local interviewer capabilities when the number of interviews is small.","container-title":"Telemedicine Journal and E-Health: The Official Journal of the American Telemedicine Association","DOI":"10.1089/tmj.2013.0008","ISSN":"1556-3669","issue":"11","journalAbbreviation":"Telemed J E Health","language":"eng","note":"PMID: 24050616\nPMCID: PMC3810614","page":"866-871","source":"PubMed","title":"Young women's experience with using videoconferencing for the assessment of sexual behavior and microbicide use","volume":"19","author":[{"family":"Mabragaña","given":"Marina"},{"family":"Carballo-Diéguez","given":"Alex"},{"family":"Giguere","given":"Rebecca"}],"issued":{"date-parts":[["2013",11]]},"citation-key":"mabragana_young_2013"}}],"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(Mabragaña</w:t>
      </w:r>
      <w:r w:rsidR="00D022BC">
        <w:rPr>
          <w:rFonts w:asciiTheme="minorHAnsi" w:hAnsiTheme="minorHAnsi" w:cstheme="minorHAnsi"/>
          <w:i w:val="0"/>
          <w:color w:val="auto"/>
          <w:lang w:val="en-US"/>
        </w:rPr>
        <w:t xml:space="preserve"> et al.</w:t>
      </w:r>
      <w:r w:rsidR="00242710" w:rsidRPr="00633F28">
        <w:rPr>
          <w:rFonts w:asciiTheme="minorHAnsi" w:hAnsiTheme="minorHAnsi" w:cstheme="minorHAnsi"/>
          <w:i w:val="0"/>
          <w:color w:val="auto"/>
          <w:lang w:val="en-US"/>
        </w:rPr>
        <w:t>, 2013)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this method </w:t>
      </w:r>
      <w:r w:rsidRPr="00B4343E">
        <w:rPr>
          <w:rFonts w:asciiTheme="minorHAnsi" w:hAnsiTheme="minorHAnsi" w:cstheme="minorHAnsi"/>
          <w:b/>
          <w:i w:val="0"/>
          <w:color w:val="auto"/>
          <w:lang w:val="en-US"/>
        </w:rPr>
        <w:t>has exploded since</w:t>
      </w:r>
      <w:r w:rsidRPr="00633F28">
        <w:rPr>
          <w:rFonts w:asciiTheme="minorHAnsi" w:hAnsiTheme="minorHAnsi" w:cstheme="minorHAnsi"/>
          <w:i w:val="0"/>
          <w:color w:val="auto"/>
          <w:lang w:val="en-US"/>
        </w:rPr>
        <w:t xml:space="preserve"> the </w:t>
      </w:r>
      <w:proofErr w:type="spellStart"/>
      <w:r w:rsidRPr="00B4343E">
        <w:rPr>
          <w:rFonts w:asciiTheme="minorHAnsi" w:hAnsiTheme="minorHAnsi" w:cstheme="minorHAnsi"/>
          <w:b/>
          <w:i w:val="0"/>
          <w:color w:val="auto"/>
          <w:lang w:val="en-US"/>
        </w:rPr>
        <w:t>Covid</w:t>
      </w:r>
      <w:proofErr w:type="spellEnd"/>
      <w:r w:rsidRPr="00633F28">
        <w:rPr>
          <w:rFonts w:asciiTheme="minorHAnsi" w:hAnsiTheme="minorHAnsi" w:cstheme="minorHAnsi"/>
          <w:i w:val="0"/>
          <w:color w:val="auto"/>
          <w:lang w:val="en-US"/>
        </w:rPr>
        <w:t xml:space="preserve"> pandemic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{"citationID":"PPjmr28n","properties":{"formattedCitation":"(Lobe, Morgan, &amp; Hoffman, 2022)","plainCitation":"(Lobe, Morgan, &amp; Hoffman, 2022)","noteIndex":0},"citationItems":[{"id":24260,"uris":["http://zotero.org/users/3520176/items/NKK3UZ27"],"itemData":{"id":24260,"type":"article-journal","abstract":"Due to the increasing popularity of online qualitative interviewing methods, we provide a systematically organized evaluation of their advantages and disadvantages in comparison to traditional in-person interviews. In particular, we describe how individual interviews, dyadic interviews, and focus groups operate in both face-to-face and videoconferencing modes. This produces five different areas for comparison: logistics and budget, ethics, recruitment, research design, and interviewing and moderating. We conclude each section with set of recommendations, and conclude with directions for future research in online interviewing.","container-title":"International Journal of Qualitative Methods","DOI":"10.1177/16094069221127068","ISSN":"1609-4069","language":"en","note":"publisher: SAGE Publications Inc","page":"16094069221127068","source":"SAGE Journals","title":"A Systematic Comparison of In-Person and Video-Based Online Interviewing","volume":"21","author":[{"family":"Lobe","given":"Bojana"},{"family":"Morgan","given":"David L."},{"family":"Hoffman","given":"Kim"}],"issued":{"date-parts":[["2022",4,1]]},"citation-key":"lobe_systematic_2022"}}],"schema":"https://github.com/citation-style-language/schema/raw/master/csl-citation.json"}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0712E8">
        <w:rPr>
          <w:rFonts w:asciiTheme="minorHAnsi" w:hAnsiTheme="minorHAnsi" w:cstheme="minorHAnsi"/>
          <w:i w:val="0"/>
          <w:color w:val="auto"/>
          <w:lang w:val="en-US"/>
        </w:rPr>
        <w:t>(Lobe</w:t>
      </w:r>
      <w:r w:rsidR="00D022BC">
        <w:rPr>
          <w:rFonts w:asciiTheme="minorHAnsi" w:hAnsiTheme="minorHAnsi" w:cstheme="minorHAnsi"/>
          <w:i w:val="0"/>
          <w:color w:val="auto"/>
          <w:lang w:val="en-US"/>
        </w:rPr>
        <w:t xml:space="preserve"> et al.</w:t>
      </w:r>
      <w:r w:rsidR="00242710" w:rsidRPr="000712E8">
        <w:rPr>
          <w:rFonts w:asciiTheme="minorHAnsi" w:hAnsiTheme="minorHAnsi" w:cstheme="minorHAnsi"/>
          <w:i w:val="0"/>
          <w:color w:val="auto"/>
          <w:lang w:val="en-US"/>
        </w:rPr>
        <w:t>, 2022)</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Provided that some safeguards are respected (such as offering a plan B to the interviewee), the experience of this new technology is overwhelmingly positive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{"citationID":"Kmc12pAC","properties":{"formattedCitation":"(Lobe, Morgan, &amp; Hoffman, 2020)","plainCitation":"(Lobe, Morgan, &amp; Hoffman, 2020)","noteIndex":0},"citationItems":[{"id":24392,"uris":["http://zotero.org/users/3520176/items/35XINA3S"],"itemData":{"id":24392,"type":"article-journal","abstract":"Qualitative researchers face unique opportunities and challenges as a result of the disruption of COVID-19. Although the pandemic represents a unique opportunity to study the crisis itself, social distancing mandates are restricting traditional face-to-face investigations of all kinds. In this article, we describe options and resources for researchers who find themselves needing to alter their study designs from face-to-face qualitative data collection to a “socially distant” method. Although technologies are constantly changing, we review the latest videoconferencing services available to researchers and provide guidance on what services might best suit a project’s needs. We describe options for various platforms and applications including information about enhanced security applications for researchers collecting sensitive patient health information. Concerns about these technologies including security of the platform and logistical needs such as computer equipment are also discussed. Special attention is given to ethical issues when transitioning research efforts to online venues.","container-title":"International Journal of Qualitative Methods","DOI":"10.1177/1609406920937875","ISSN":"1609-4069","language":"en","note":"publisher: SAGE Publications Inc","page":"1609406920937875","source":"SAGE Journals","title":"Qualitative Data Collection in an Era of Social Distancing","volume":"19","author":[{"family":"Lobe","given":"Bojana"},{"family":"Morgan","given":"David"},{"family":"Hoffman","given":"Kim A."}],"issued":{"date-parts":[["2020",1,1]]},"citation-key":"lobe_qualitative_2020"}}],"schema":"https://github.com/citation-style-language/schema/raw/master/csl-citation.json"}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E77071">
        <w:rPr>
          <w:rFonts w:asciiTheme="minorHAnsi" w:hAnsiTheme="minorHAnsi" w:cstheme="minorHAnsi"/>
          <w:i w:val="0"/>
          <w:color w:val="auto"/>
          <w:lang w:val="en-US"/>
        </w:rPr>
        <w:t>(Lobe</w:t>
      </w:r>
      <w:r w:rsidR="00D022BC">
        <w:rPr>
          <w:rFonts w:asciiTheme="minorHAnsi" w:hAnsiTheme="minorHAnsi" w:cstheme="minorHAnsi"/>
          <w:i w:val="0"/>
          <w:color w:val="auto"/>
          <w:lang w:val="en-US"/>
        </w:rPr>
        <w:t xml:space="preserve"> et al.</w:t>
      </w:r>
      <w:r w:rsidR="00242710" w:rsidRPr="00E77071">
        <w:rPr>
          <w:rFonts w:asciiTheme="minorHAnsi" w:hAnsiTheme="minorHAnsi" w:cstheme="minorHAnsi"/>
          <w:i w:val="0"/>
          <w:color w:val="auto"/>
          <w:lang w:val="en-US"/>
        </w:rPr>
        <w:t>, 2020)</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w:t>
      </w:r>
    </w:p>
    <w:p w14:paraId="6E5EE938" w14:textId="7DE561AA" w:rsidR="00571D5F" w:rsidRPr="00633F28" w:rsidRDefault="00571D5F" w:rsidP="00571D5F">
      <w:pPr>
        <w:pStyle w:val="Instructions"/>
        <w:spacing w:after="100" w:afterAutospacing="1"/>
        <w:ind w:left="0"/>
        <w:rPr>
          <w:rFonts w:asciiTheme="minorHAnsi" w:hAnsiTheme="minorHAnsi" w:cstheme="minorHAnsi"/>
          <w:i w:val="0"/>
          <w:color w:val="auto"/>
          <w:lang w:val="en-US"/>
        </w:rPr>
      </w:pPr>
      <w:r w:rsidRPr="00633F28">
        <w:rPr>
          <w:rFonts w:asciiTheme="minorHAnsi" w:hAnsiTheme="minorHAnsi" w:cstheme="minorHAnsi"/>
          <w:i w:val="0"/>
          <w:color w:val="auto"/>
          <w:lang w:val="en-US"/>
        </w:rPr>
        <w:t>With the recent advances of generative AI, researchers have also started to replace human</w:t>
      </w:r>
      <w:r w:rsidR="00E77071">
        <w:rPr>
          <w:rFonts w:asciiTheme="minorHAnsi" w:hAnsiTheme="minorHAnsi" w:cstheme="minorHAnsi"/>
          <w:i w:val="0"/>
          <w:color w:val="auto"/>
          <w:lang w:val="en-US"/>
        </w:rPr>
        <w:t>s</w:t>
      </w:r>
      <w:r w:rsidRPr="00633F28">
        <w:rPr>
          <w:rFonts w:asciiTheme="minorHAnsi" w:hAnsiTheme="minorHAnsi" w:cstheme="minorHAnsi"/>
          <w:i w:val="0"/>
          <w:color w:val="auto"/>
          <w:lang w:val="en-US"/>
        </w:rPr>
        <w:t xml:space="preserve"> </w:t>
      </w:r>
      <w:r w:rsidR="00E77071">
        <w:rPr>
          <w:rFonts w:asciiTheme="minorHAnsi" w:hAnsiTheme="minorHAnsi" w:cstheme="minorHAnsi"/>
          <w:i w:val="0"/>
          <w:color w:val="auto"/>
          <w:lang w:val="en-US"/>
        </w:rPr>
        <w:t>with</w:t>
      </w:r>
      <w:r w:rsidRPr="00633F28">
        <w:rPr>
          <w:rFonts w:asciiTheme="minorHAnsi" w:hAnsiTheme="minorHAnsi" w:cstheme="minorHAnsi"/>
          <w:i w:val="0"/>
          <w:color w:val="auto"/>
          <w:lang w:val="en-US"/>
        </w:rPr>
        <w:t xml:space="preserve"> machine</w:t>
      </w:r>
      <w:r w:rsidR="00E77071">
        <w:rPr>
          <w:rFonts w:asciiTheme="minorHAnsi" w:hAnsiTheme="minorHAnsi" w:cstheme="minorHAnsi"/>
          <w:i w:val="0"/>
          <w:color w:val="auto"/>
          <w:lang w:val="en-US"/>
        </w:rPr>
        <w:t>s</w:t>
      </w:r>
      <w:r w:rsidRPr="00633F28">
        <w:rPr>
          <w:rFonts w:asciiTheme="minorHAnsi" w:hAnsiTheme="minorHAnsi" w:cstheme="minorHAnsi"/>
          <w:i w:val="0"/>
          <w:color w:val="auto"/>
          <w:lang w:val="en-US"/>
        </w:rPr>
        <w:t xml:space="preserve"> in the time-consuming tasks of transcription and coding. Comparing different </w:t>
      </w:r>
      <w:r w:rsidRPr="004B2F2B">
        <w:rPr>
          <w:rFonts w:asciiTheme="minorHAnsi" w:hAnsiTheme="minorHAnsi" w:cstheme="minorHAnsi"/>
          <w:b/>
          <w:i w:val="0"/>
          <w:color w:val="auto"/>
          <w:lang w:val="en-US"/>
        </w:rPr>
        <w:t>transcription tools</w:t>
      </w:r>
      <w:r w:rsidRPr="00633F28">
        <w:rPr>
          <w:rFonts w:asciiTheme="minorHAnsi" w:hAnsiTheme="minorHAnsi" w:cstheme="minorHAnsi"/>
          <w:i w:val="0"/>
          <w:color w:val="auto"/>
          <w:lang w:val="en-US"/>
        </w:rPr>
        <w:t xml:space="preserve">, </w:t>
      </w:r>
      <w:proofErr w:type="spellStart"/>
      <w:r w:rsidRPr="00633F28">
        <w:rPr>
          <w:rFonts w:asciiTheme="minorHAnsi" w:hAnsiTheme="minorHAnsi" w:cstheme="minorHAnsi"/>
          <w:i w:val="0"/>
          <w:color w:val="auto"/>
          <w:lang w:val="en-US"/>
        </w:rPr>
        <w:t>Wollin-Giering</w:t>
      </w:r>
      <w:proofErr w:type="spellEnd"/>
      <w:r w:rsidRPr="00633F28">
        <w:rPr>
          <w:rFonts w:asciiTheme="minorHAnsi" w:hAnsiTheme="minorHAnsi" w:cstheme="minorHAnsi"/>
          <w:i w:val="0"/>
          <w:color w:val="auto"/>
          <w:lang w:val="en-US"/>
        </w:rPr>
        <w:t xml:space="preserve"> et al.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{"citationID":"BM4icjqO","properties":{"formattedCitation":"(2024)","plainCitation":"(2024)","noteIndex":0},"citationItems":[{"id":24228,"uris":["http://zotero.org/users/3520176/items/T8MHSBAW"],"itemData":{"id":24228,"type":"article-journal","abstract":"Die Aufnahme und Transkription von Interviews sind zentrale, aber ressourcen- und zeitintensive Schritte in der qualitativen Sozialforschung. In Bezug darauf haben Forscher*innen verschiedene Alternativen vorgeschlagen, unter anderem automatische Transkription mithilfe von Spracherkennungsalgorithmen. Ob solche automatisch erstellten Transkripte die Qualität von durch Menschen erstellte Transkripte erreichen, ist noch unklar. In diesem Beitrag vergleichen wir systematisch mehrere automatische Transkriptionswerkzeuge: Amberscript, Dragon, F4x, Happy Scribe, NVivo, Sonix, Trint, Otter und Whisper. Wir bewerten Aspekte des Datenschutzes, der Genauigkeit, der nötigen Zeit und der Kosten anhand eines englischsprachigen und eines deutschsprachigen Interviews. Unsere Analyse ergibt, dass Whisper insgesamt am besten abschneidet und dass ähnliche lokal-automatische Transkriptionswerkzeuge in der Zukunft wahrscheinlich relevanter werden. Um höchstmögliche Genauigkeit zu erreichen, empfehlen wir ein Durchlesen des Texts für jegliche Art der Transkription. Wir stellen einen Rahmen zum Vergleich von Transkriptionswerkzeugen bereit und hoffen, einen Beitrag zur Diskussion der Brauchbarkeit von automatischer Transkription leisten zu können.","container-title":"Forum Qualitative Sozialforschung / Forum: Qualitative Social Research","DOI":"10.17169/fqs-25.1.4129","ISSN":"1438-5627","issue":"1","language":"en","license":"Copyright (c) 2023 Susanne Wollin-Giering, Markus Hoffmann, Jonas Höfting, Carla Ventzke","note":"number: 1","source":"www.qualitative-research.net","title":"Automatic Transcription of English and German Qualitative Interviews","URL":"https://www.qualitative-research.net/index.php/fqs/article/view/4129","volume":"25","author":[{"family":"Wollin-Giering","given":"Susanne"},{"family":"Hoffmann","given":"Markus"},{"family":"Höfting","given":"Jonas"},{"family":"Ventzke","given":"Carla"}],"accessed":{"date-parts":[["2024",3,11]]},"issued":{"date-parts":[["2024",1,29]]},"citation-key":"wollin-giering_automatic_2024"},"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(2024)</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find that  the most accurate is </w:t>
      </w:r>
      <w:r w:rsidRPr="004B2F2B">
        <w:rPr>
          <w:rFonts w:asciiTheme="minorHAnsi" w:hAnsiTheme="minorHAnsi" w:cstheme="minorHAnsi"/>
          <w:b/>
          <w:color w:val="auto"/>
          <w:lang w:val="en-US"/>
        </w:rPr>
        <w:t>Whisper</w:t>
      </w:r>
      <w:r w:rsidRPr="00633F28">
        <w:rPr>
          <w:rFonts w:asciiTheme="minorHAnsi" w:hAnsiTheme="minorHAnsi" w:cstheme="minorHAnsi"/>
          <w:i w:val="0"/>
          <w:color w:val="auto"/>
          <w:lang w:val="en-US"/>
        </w:rPr>
        <w:t xml:space="preserve">, developed by </w:t>
      </w:r>
      <w:proofErr w:type="spellStart"/>
      <w:r w:rsidRPr="00633F28">
        <w:rPr>
          <w:rFonts w:asciiTheme="minorHAnsi" w:hAnsiTheme="minorHAnsi" w:cstheme="minorHAnsi"/>
          <w:i w:val="0"/>
          <w:color w:val="auto"/>
          <w:lang w:val="en-US"/>
        </w:rPr>
        <w:t>OpenAI</w:t>
      </w:r>
      <w:proofErr w:type="spellEnd"/>
      <w:r w:rsidRPr="00633F28">
        <w:rPr>
          <w:rFonts w:asciiTheme="minorHAnsi" w:hAnsiTheme="minorHAnsi" w:cstheme="minorHAnsi"/>
          <w:i w:val="0"/>
          <w:color w:val="auto"/>
          <w:lang w:val="en-US"/>
        </w:rPr>
        <w:t xml:space="preserve">. Although Whisper is free, it requires a good graphic processor to run efficiently. </w:t>
      </w:r>
      <w:r w:rsidRPr="00C76747">
        <w:rPr>
          <w:rFonts w:asciiTheme="minorHAnsi" w:hAnsiTheme="minorHAnsi" w:cstheme="minorHAnsi"/>
          <w:b/>
          <w:i w:val="0"/>
          <w:color w:val="auto"/>
          <w:lang w:val="en-US"/>
        </w:rPr>
        <w:t xml:space="preserve">While transcription of a </w:t>
      </w:r>
      <w:proofErr w:type="gramStart"/>
      <w:r w:rsidRPr="00C76747">
        <w:rPr>
          <w:rFonts w:asciiTheme="minorHAnsi" w:hAnsiTheme="minorHAnsi" w:cstheme="minorHAnsi"/>
          <w:b/>
          <w:i w:val="0"/>
          <w:color w:val="auto"/>
          <w:lang w:val="en-US"/>
        </w:rPr>
        <w:t>3 minute</w:t>
      </w:r>
      <w:proofErr w:type="gramEnd"/>
      <w:r w:rsidRPr="00C76747">
        <w:rPr>
          <w:rFonts w:asciiTheme="minorHAnsi" w:hAnsiTheme="minorHAnsi" w:cstheme="minorHAnsi"/>
          <w:b/>
          <w:i w:val="0"/>
          <w:color w:val="auto"/>
          <w:lang w:val="en-US"/>
        </w:rPr>
        <w:t xml:space="preserve"> speech takes more than 10 minutes by hand, it just takes 3 minute of to manually correct the automatic transcription</w:t>
      </w:r>
      <w:r w:rsidRPr="00633F28">
        <w:rPr>
          <w:rFonts w:asciiTheme="minorHAnsi" w:hAnsiTheme="minorHAnsi" w:cstheme="minorHAnsi"/>
          <w:i w:val="0"/>
          <w:color w:val="auto"/>
          <w:lang w:val="en-US"/>
        </w:rPr>
        <w:t xml:space="preserve">. Concerning the classification of texts’ topics, </w:t>
      </w:r>
      <w:proofErr w:type="spellStart"/>
      <w:r w:rsidRPr="00633F28">
        <w:rPr>
          <w:rFonts w:asciiTheme="minorHAnsi" w:hAnsiTheme="minorHAnsi" w:cstheme="minorHAnsi"/>
          <w:i w:val="0"/>
          <w:color w:val="auto"/>
          <w:lang w:val="en-US"/>
        </w:rPr>
        <w:t>Gilardi</w:t>
      </w:r>
      <w:proofErr w:type="spellEnd"/>
      <w:r w:rsidRPr="00633F28">
        <w:rPr>
          <w:rFonts w:asciiTheme="minorHAnsi" w:hAnsiTheme="minorHAnsi" w:cstheme="minorHAnsi"/>
          <w:i w:val="0"/>
          <w:color w:val="auto"/>
          <w:lang w:val="en-US"/>
        </w:rPr>
        <w:t xml:space="preserve"> et al.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{"citationID":"hkbpLno3","properties":{"formattedCitation":"(2023)","plainCitation":"(2023)","noteIndex":0},"citationItems":[{"id":24418,"uris":["http://zotero.org/users/3520176/items/WFF3RANU"],"itemData":{"id":24418,"type":"article-journal","abstract":"Many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Sciences","DOI":"10.1073/pnas.2305016120","issue":"30","note":"publisher: Proceedings of the National Academy of Sciences","page":"e2305016120","source":"pnas.org (Atypon)","title":"ChatGPT outperforms crowd workers for text-annotation tasks","volume":"120","author":[{"family":"Gilardi","given":"Fabrizio"},{"family":"Alizadeh","given":"Meysam"},{"family":"Kubli","given":"Maël"}],"issued":{"date-parts":[["2023",7,25]]},"citation-key":"gilardi_chatgpt_2023-1"},"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and </w:t>
      </w:r>
      <w:proofErr w:type="spellStart"/>
      <w:r w:rsidRPr="00633F28">
        <w:rPr>
          <w:rFonts w:asciiTheme="minorHAnsi" w:hAnsiTheme="minorHAnsi" w:cstheme="minorHAnsi"/>
          <w:i w:val="0"/>
          <w:color w:val="auto"/>
          <w:lang w:val="en-US"/>
        </w:rPr>
        <w:t>Alizadeh</w:t>
      </w:r>
      <w:proofErr w:type="spellEnd"/>
      <w:r w:rsidRPr="00633F28">
        <w:rPr>
          <w:rFonts w:asciiTheme="minorHAnsi" w:hAnsiTheme="minorHAnsi" w:cstheme="minorHAnsi"/>
          <w:i w:val="0"/>
          <w:color w:val="auto"/>
          <w:lang w:val="en-US"/>
        </w:rPr>
        <w:t xml:space="preserve"> et al.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{"citationID":"LqixCJou","properties":{"formattedCitation":"(2023)","plainCitation":"(2023)","noteIndex":0},"citationItems":[{"id":24404,"uris":["http://zotero.org/users/3520176/items/U5ERB9T7"],"itemData":{"id":24404,"type":"article","abstract":"This study examines the performance of open-source Large Language Models (LLMs) in text annotation tasks and compares it with proprietary models like ChatGPT and human-based services such as MTurk. While prior research demonstrated the high performance of ChatGPT across numerous NLP tasks, open-source LLMs like HugginChat and FLAN are gaining attention for their cost-effectiveness, transparency, reproducibility, and superior data protection. We assess these models using both zero-shot and few-shot approaches and different temperature parameters across a range of text annotation tasks. Our findings show that while ChatGPT achieves the best performance in most tasks, open-source LLMs not only outperform MTurk but also demonstrate competitive potential against ChatGPT in specific tasks.","DOI":"10.48550/arXiv.2307.02179","note":"arXiv:2307.02179 [cs]","number":"arXiv:2307.02179","publisher":"arXiv","source":"arXiv.org","title":"Open-Source Large Language Models Outperform Crowd Workers and Approach ChatGPT in Text-Annotation Tasks","URL":"http://arxiv.org/abs/2307.02179","author":[{"family":"Alizadeh","given":"Meysam"},{"family":"Kubli","given":"Maël"},{"family":"Samei","given":"Zeynab"},{"family":"Dehghani","given":"Shirin"},{"family":"Bermeo","given":"Juan Diego"},{"family":"Korobeynikova","given":"Maria"},{"family":"Gilardi","given":"Fabrizio"}],"accessed":{"date-parts":[["2024",3,14]]},"issued":{"date-parts":[["2023",7,5]]},"citation-key":"alizadeh_open-source_2023"},"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find that untrained ChatGPT-3.5 approaches the accuracy level of crowd-workers (at 65% vs. 70-73%). Moreover, </w:t>
      </w:r>
      <w:proofErr w:type="spellStart"/>
      <w:r w:rsidRPr="00633F28">
        <w:rPr>
          <w:rFonts w:asciiTheme="minorHAnsi" w:hAnsiTheme="minorHAnsi" w:cstheme="minorHAnsi"/>
          <w:i w:val="0"/>
          <w:color w:val="auto"/>
          <w:lang w:val="en-US"/>
        </w:rPr>
        <w:t>Törnberg</w:t>
      </w:r>
      <w:proofErr w:type="spellEnd"/>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{"citationID":"Zw68ouig","properties":{"formattedCitation":"(2023)","plainCitation":"(2023)","noteIndex":0},"citationItems":[{"id":24410,"uris":["http://zotero.org/users/3520176/items/EHFKXWBR"],"itemData":{"id":24410,"type":"article","abstract":"This paper assesses the accuracy, reliability and bias of the Large Language Model (LLM) ChatGPT-4 on the text analysis task of classifying the political affiliation of a Twitter poster based on the content of a tweet. The LLM is compared to manual annotation by both expert classifiers and crowd workers, generally considered the gold standard for such tasks. We use Twitter messages from United States politicians during the 2020 election, providing a ground truth against which to measure accuracy. The paper finds that ChatGPT-4 has achieves higher accuracy, higher reliability, and equal or lower bias than the human classifiers. The LLM is able to correctly annotate messages that require reasoning on the basis of contextual knowledge, and inferences around the author's intentions - traditionally seen as uniquely human abilities. These findings suggest that LLM will have substantial impact on the use of textual data in the social sciences, by enabling interpretive research at a scale.","DOI":"10.48550/arXiv.2304.06588","note":"arXiv:2304.06588 [cs]","number":"arXiv:2304.06588","publisher":"arXiv","source":"arXiv.org","title":"ChatGPT-4 Outperforms Experts and Crowd Workers in Annotating Political Twitter Messages with Zero-Shot Learning","URL":"http://arxiv.org/abs/2304.06588","author":[{"family":"Törnberg","given":"Petter"}],"accessed":{"date-parts":[["2024",3,14]]},"issued":{"date-parts":[["2023",4,13]]},"citation-key":"tornberg_chatgpt-4_2023"},"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w:t>
      </w:r>
      <w:r w:rsidR="002B2299">
        <w:rPr>
          <w:rFonts w:asciiTheme="minorHAnsi" w:hAnsiTheme="minorHAnsi" w:cstheme="minorHAnsi"/>
          <w:i w:val="0"/>
          <w:color w:val="auto"/>
          <w:lang w:val="en-US"/>
        </w:rPr>
        <w:t xml:space="preserve">find that </w:t>
      </w:r>
      <w:r w:rsidRPr="00633F28">
        <w:rPr>
          <w:rFonts w:asciiTheme="minorHAnsi" w:hAnsiTheme="minorHAnsi" w:cstheme="minorHAnsi"/>
          <w:i w:val="0"/>
          <w:color w:val="auto"/>
          <w:lang w:val="en-US"/>
        </w:rPr>
        <w:t xml:space="preserve">the more powerful model </w:t>
      </w:r>
      <w:r w:rsidRPr="001C02B2">
        <w:rPr>
          <w:rFonts w:asciiTheme="minorHAnsi" w:hAnsiTheme="minorHAnsi" w:cstheme="minorHAnsi"/>
          <w:b/>
          <w:i w:val="0"/>
          <w:color w:val="auto"/>
          <w:lang w:val="en-US"/>
        </w:rPr>
        <w:t>ChatGPT-</w:t>
      </w:r>
      <w:r w:rsidR="001C02B2" w:rsidRPr="001C02B2">
        <w:rPr>
          <w:rFonts w:asciiTheme="minorHAnsi" w:hAnsiTheme="minorHAnsi" w:cstheme="minorHAnsi"/>
          <w:b/>
          <w:i w:val="0"/>
          <w:color w:val="auto"/>
          <w:lang w:val="en-US"/>
        </w:rPr>
        <w:t>4 outperforms human</w:t>
      </w:r>
      <w:r w:rsidRPr="001C02B2">
        <w:rPr>
          <w:rFonts w:asciiTheme="minorHAnsi" w:hAnsiTheme="minorHAnsi" w:cstheme="minorHAnsi"/>
          <w:b/>
          <w:i w:val="0"/>
          <w:color w:val="auto"/>
          <w:lang w:val="en-US"/>
        </w:rPr>
        <w:t xml:space="preserve"> classifiers.</w:t>
      </w:r>
      <w:r w:rsidRPr="00633F28">
        <w:rPr>
          <w:rFonts w:asciiTheme="minorHAnsi" w:hAnsiTheme="minorHAnsi" w:cstheme="minorHAnsi"/>
          <w:i w:val="0"/>
          <w:color w:val="auto"/>
          <w:lang w:val="en-US"/>
        </w:rPr>
        <w:t xml:space="preserve"> Similarly, Heseltine &amp; </w:t>
      </w:r>
      <w:proofErr w:type="spellStart"/>
      <w:r w:rsidRPr="00633F28">
        <w:rPr>
          <w:rFonts w:asciiTheme="minorHAnsi" w:hAnsiTheme="minorHAnsi" w:cstheme="minorHAnsi"/>
          <w:i w:val="0"/>
          <w:color w:val="auto"/>
          <w:lang w:val="en-US"/>
        </w:rPr>
        <w:t>Clemm</w:t>
      </w:r>
      <w:proofErr w:type="spellEnd"/>
      <w:r w:rsidRPr="00633F28">
        <w:rPr>
          <w:rFonts w:asciiTheme="minorHAnsi" w:hAnsiTheme="minorHAnsi" w:cstheme="minorHAnsi"/>
          <w:i w:val="0"/>
          <w:color w:val="auto"/>
          <w:lang w:val="en-US"/>
        </w:rPr>
        <w:t xml:space="preserve"> von </w:t>
      </w:r>
      <w:proofErr w:type="spellStart"/>
      <w:r w:rsidRPr="00633F28">
        <w:rPr>
          <w:rFonts w:asciiTheme="minorHAnsi" w:hAnsiTheme="minorHAnsi" w:cstheme="minorHAnsi"/>
          <w:i w:val="0"/>
          <w:color w:val="auto"/>
          <w:lang w:val="en-US"/>
        </w:rPr>
        <w:t>Hohenberg</w:t>
      </w:r>
      <w:proofErr w:type="spellEnd"/>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{"citationID":"iZ73LOkF","properties":{"formattedCitation":"(2024)","plainCitation":"(2024)","noteIndex":0},"citationItems":[{"id":24413,"uris":["http://zotero.org/users/3520176/items/EA2B5HV3"],"itemData":{"id":24413,"type":"article-journal","abstract":"Large-scale text analysis has grown rapidly as a method in political science and beyond. To date, text-as-data methods rely on large volumes of human-annotated training examples, which place a premium on researcher resources. However, advances in large language models (LLMs) may make automated annotation increasingly viable. This paper tests the performance of GPT-4 across a range of scenarios relevant for analysis of political text. We compare GPT-4 coding with human expert coding of tweets and news articles across four variables (whether text is political, its negativity, its sentiment, and its ideology) and across four countries (the United States, Chile, Germany, and Italy). GPT-4 coding is highly accurate, especially for shorter texts such as tweets, correctly classifying texts up to 95% of the time. Performance drops for longer news articles, and very slightly for non-English text. We introduce a ‘hybrid’ coding approach, in which disagreements of multiple GPT-4 runs are adjudicated by a human expert, which boosts accuracy. Finally, we explore downstream effects, finding that transformer models trained on hand-coded or GPT-4-coded data yield almost identical outcomes. Our results suggest that LLM-assisted coding is a viable and cost-efficient approach, although consideration should be given to task complexity.","container-title":"Research &amp; Politics","DOI":"10.1177/20531680241236239","ISSN":"2053-1680","issue":"1","language":"en","note":"publisher: SAGE Publications Ltd","page":"20531680241236239","source":"SAGE Journals","title":"Large language models as a substitute for human experts in annotating political text","volume":"11","author":[{"family":"Heseltine","given":"Michael"},{"family":"Clemm von Hohenberg","given":"Bernhard"}],"issued":{"date-parts":[["2024",1,1]]},"citation-key":"heseltine_large_2024"},"label":"page","suppress-author":true}],"schema":"https://github.com/citation-style-language/schema/raw/master/csl-citation.json"}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(2024)</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find that ChatGPT-4 correctly classifying texts up to 95% of the time, and conclude that automatic coding is a cost-efficient  and viable approach, especially when disagreements of multiple ChatGPT-4 runs are adjudicated by a human expert. Following a set of best practices established by </w:t>
      </w:r>
      <w:proofErr w:type="spellStart"/>
      <w:r w:rsidRPr="00633F28">
        <w:rPr>
          <w:rFonts w:asciiTheme="minorHAnsi" w:hAnsiTheme="minorHAnsi" w:cstheme="minorHAnsi"/>
          <w:i w:val="0"/>
          <w:color w:val="auto"/>
          <w:lang w:val="en-US"/>
        </w:rPr>
        <w:t>Törnberg</w:t>
      </w:r>
      <w:proofErr w:type="spellEnd"/>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{"citationID":"AY0Y7ese","properties":{"formattedCitation":"(2024)","plainCitation":"(2024)","noteIndex":0},"citationItems":[{"id":24258,"uris":["http://zotero.org/users/3520176/items/PR4WWBIQ"],"itemData":{"id":24258,"type":"article","abstract":"Large Language Models (LLMs) have ushered in a new era of text annotation, as their ease-of-use, high accuracy, and relatively low costs have meant that their use has exploded in recent months. However, the rapid growth of the field has meant that LLM-based annotation has become something of an academic Wild West: the lack of established practices and standards has led to concerns about the quality and validity of research. Researchers have warned that the ostensible simplicity of LLMs can be misleading, as they are prone to bias, misunderstandings, and unreliable results. Recognizing the transformative potential of LLMs, this paper proposes a comprehensive set of standards and best practices for their reliable, reproducible, and ethical use. These guidelines span critical areas such as model selection, prompt engineering, structured prompting, prompt stability analysis, rigorous model validation, and the consideration of ethical and legal implications. The paper emphasizes the need for a structured, directed, and formalized approach to using LLMs, aiming to ensure the integrity and robustness of text annotation practices, and advocates for a nuanced and critical engagement with LLMs in social scientific research.","DOI":"10.48550/arXiv.2402.05129","note":"arXiv:2402.05129 [cs]","number":"arXiv:2402.05129","publisher":"arXiv","source":"arXiv.org","title":"Best Practices for Text Annotation with Large Language Models","URL":"http://arxiv.org/abs/2402.05129","author":[{"family":"Törnberg","given":"Petter"}],"accessed":{"date-parts":[["2024",3,11]]},"issued":{"date-parts":[["2024",2,5]]},"citation-key":"tornberg_best_2024"},"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(2024)</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the use of ChatGPT-4 appears the most effective way to transcript and code our interviews. That being said, taking into account the warnings of several researchers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{"citationID":"pzHLnlv8","properties":{"formattedCitation":"(Kristensen-McLachlan, Canavan, Kardos, Jacobsen, &amp; Aar\\uc0\\u248{}e, 2023; Pangakis, Wolken, &amp; Fasching, 2023; Weber &amp; Reichardt, 2023)","plainCitation":"(Kristensen-McLachlan, Canavan, Kardos, Jacobsen, &amp; Aarøe, 2023; Pangakis, Wolken, &amp; Fasching, 2023; Weber &amp; Reichardt, 2023)","noteIndex":0},"citationItems":[{"id":24406,"uris":["http://zotero.org/users/3520176/items/C4WXPJWV"],"itemData":{"id":24406,"type":"article","abstract":"Recent research highlights the significant potential of ChatGPT for text annotation in social science research. However, ChatGPT is a closed-source product which has major drawbacks with regards to transparency, reproducibility, cost, and data protection. Recent advances in open-source (OS) large language models (LLMs) offer alternatives which remedy these challenges. This means that it is important to evaluate the performance of OS LLMs relative to ChatGPT and standard approaches to supervised machine learning classification. We conduct a systematic comparative evaluation of the performance of a range of OS LLM models alongside ChatGPT, using both zero- and few-shot learning as well as generic and custom prompts, with results compared to more traditional supervised classification models. Using a new dataset of Tweets from US news media, and focusing on simple binary text annotation tasks for standard social science concepts, we find significant variation in the performance of ChatGPT and OS models across the tasks, and that supervised classifiers consistently outperform both. Given the unreliable performance of ChatGPT and the significant challenges it poses to Open Science we advise against using ChatGPT for substantive text annotation tasks in social science research.","DOI":"10.48550/arXiv.2311.05769","note":"arXiv:2311.05769 [cs]","number":"arXiv:2311.05769","publisher":"arXiv","source":"arXiv.org","title":"Chatbots Are Not Reliable Text Annotators","URL":"http://arxiv.org/abs/2311.05769","author":[{"family":"Kristensen-McLachlan","given":"Ross Deans"},{"family":"Canavan","given":"Miceal"},{"family":"Kardos","given":"Márton"},{"family":"Jacobsen","given":"Mia"},{"family":"Aarøe","given":"Lene"}],"accessed":{"date-parts":[["2024",3,14]]},"issued":{"date-parts":[["2023",11,9]]},"citation-key":"kristensen-mclachlan_chatbots_2023"}},{"id":24408,"uris":["http://zotero.org/users/3520176/items/2SMWE5KQ"],"itemData":{"id":24408,"type":"article","abstract":"Generative large language models (LLMs) can be a powerful tool for augmenting text annotation procedures, but their performance varies across annotation tasks due to prompt quality, text data idiosyncrasies, and conceptual difficulty. Because these challenges will persist even as LLM technology improves, we argue that any automated annotation process using an LLM must validate the LLM's performance against labels generated by humans. To this end, we outline a workflow to harness the annotation potential of LLMs in a principled, efficient way. Using GPT-4, we validate this approach by replicating 27 annotation tasks across 11 datasets from recent social science articles in high-impact journals. We find that LLM performance for text annotation is promising but highly contingent on both the dataset and the type of annotation task, which reinforces the necessity to validate on a task-by-task basis. We make available easy-to-use software designed to implement our workflow and streamline the deployment of LLMs for automated annotation.","DOI":"10.48550/arXiv.2306.00176","note":"arXiv:2306.00176 [cs]","number":"arXiv:2306.00176","publisher":"arXiv","source":"arXiv.org","title":"Automated Annotation with Generative AI Requires Validation","URL":"http://arxiv.org/abs/2306.00176","author":[{"family":"Pangakis","given":"Nicholas"},{"family":"Wolken","given":"Samuel"},{"family":"Fasching","given":"Neil"}],"accessed":{"date-parts":[["2024",3,14]]},"issued":{"date-parts":[["2023",5,31]]},"citation-key":"pangakis_automated_2023"}},{"id":24254,"uris":["http://zotero.org/users/3520176/items/JIU5LGZ8"],"itemData":{"id":24254,"type":"article","abstract":"This paper explores the use of open generative Large Language Models (LLMs) for annotation tasks in the social sciences. The study highlights the challenges associated with proprietary models, such as limited reproducibility and privacy concerns, and advocates for the adoption of open (source) models that can be operated on independent devices. Two examples of annotation tasks, sentiment analysis in tweets and identification of leisure activities in childhood aspirational essays are provided. The study evaluates the performance of different prompting strategies and models (neural-chat-7b-v3-2, Starling-LM-7B-alpha, openchat_3.5, zephyr-7b-alpha and zephyr-7b-beta). The results indicate the need for careful validation and tailored prompt engineering. The study highlights the advantages of open models for data privacy and reproducibility.","DOI":"10.48550/arXiv.2401.00284","note":"arXiv:2401.00284 [cs]","number":"arXiv:2401.00284","publisher":"arXiv","source":"arXiv.org","title":"Evaluation is all you need. Prompting Generative Large Language Models for Annotation Tasks in the Social Sciences. A Primer using Open Models","URL":"http://arxiv.org/abs/2401.00284","author":[{"family":"Weber","given":"Maximilian"},{"family":"Reichardt","given":"Merle"}],"accessed":{"date-parts":[["2024",3,11]]},"issued":{"date-parts":[["2023",12,30]]},"citation-key":"weber_evaluation_2023"}}],"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(Kristensen-McLachlan</w:t>
      </w:r>
      <w:r w:rsidR="00D52FCC">
        <w:rPr>
          <w:rFonts w:asciiTheme="minorHAnsi" w:hAnsiTheme="minorHAnsi" w:cstheme="minorHAnsi"/>
          <w:i w:val="0"/>
          <w:color w:val="auto"/>
          <w:lang w:val="en-US"/>
        </w:rPr>
        <w:t xml:space="preserve"> et al.</w:t>
      </w:r>
      <w:r w:rsidR="00242710" w:rsidRPr="00633F28">
        <w:rPr>
          <w:rFonts w:asciiTheme="minorHAnsi" w:hAnsiTheme="minorHAnsi" w:cstheme="minorHAnsi"/>
          <w:i w:val="0"/>
          <w:color w:val="auto"/>
          <w:lang w:val="en-US"/>
        </w:rPr>
        <w:t>, 2023; Pangakis</w:t>
      </w:r>
      <w:r w:rsidR="00D52FCC">
        <w:rPr>
          <w:rFonts w:asciiTheme="minorHAnsi" w:hAnsiTheme="minorHAnsi" w:cstheme="minorHAnsi"/>
          <w:i w:val="0"/>
          <w:color w:val="auto"/>
          <w:lang w:val="en-US"/>
        </w:rPr>
        <w:t xml:space="preserve"> et al.</w:t>
      </w:r>
      <w:r w:rsidR="00242710" w:rsidRPr="00633F28">
        <w:rPr>
          <w:rFonts w:asciiTheme="minorHAnsi" w:hAnsiTheme="minorHAnsi" w:cstheme="minorHAnsi"/>
          <w:i w:val="0"/>
          <w:color w:val="auto"/>
          <w:lang w:val="en-US"/>
        </w:rPr>
        <w:t>, 2023; Weber &amp; Reichardt, 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w:t>
      </w:r>
      <w:r w:rsidRPr="001B6FBD">
        <w:rPr>
          <w:rFonts w:asciiTheme="minorHAnsi" w:hAnsiTheme="minorHAnsi" w:cstheme="minorHAnsi"/>
          <w:b/>
          <w:i w:val="0"/>
          <w:color w:val="auto"/>
          <w:lang w:val="en-US"/>
        </w:rPr>
        <w:t xml:space="preserve">we will replicate most of </w:t>
      </w:r>
      <w:proofErr w:type="spellStart"/>
      <w:r w:rsidRPr="001B6FBD">
        <w:rPr>
          <w:rFonts w:asciiTheme="minorHAnsi" w:hAnsiTheme="minorHAnsi" w:cstheme="minorHAnsi"/>
          <w:b/>
          <w:i w:val="0"/>
          <w:color w:val="auto"/>
          <w:lang w:val="en-US"/>
        </w:rPr>
        <w:t>ChatGPT’s</w:t>
      </w:r>
      <w:proofErr w:type="spellEnd"/>
      <w:r w:rsidRPr="001B6FBD">
        <w:rPr>
          <w:rFonts w:asciiTheme="minorHAnsi" w:hAnsiTheme="minorHAnsi" w:cstheme="minorHAnsi"/>
          <w:b/>
          <w:i w:val="0"/>
          <w:color w:val="auto"/>
          <w:lang w:val="en-US"/>
        </w:rPr>
        <w:t xml:space="preserve"> coding manually to validate its use, employ live coding</w:t>
      </w:r>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{"citationID":"lK2vTBfj","properties":{"formattedCitation":"(Parameswaran, Ozawa-Kirk, &amp; Latendresse, 2020)","plainCitation":"(Parameswaran, Ozawa-Kirk, &amp; Latendresse, 2020)","noteIndex":0},"citationItems":[{"id":24236,"uris":["http://zotero.org/users/3520176/items/DWM4A3NI"],"itemData":{"id":24236,"type":"article-journal","abstract":"Coding is an integral part of qualitative research for many scholars that use interview or focus group data. However, current practices in coding require transcription of audio/visual data prior to coding. Transcription before the coding process is an essential process for data analysis and even with meticulous detail, the nuances of nonverbal behavior found in audio and video data can be missed. In this article, we propose an alternative to coding with transcripts using a method called live coding which allows for simultaneous manual coding while listening or watching audio or video recording. We compared the method of live coding with transcript coding of text using focus group data from a perinatal telehealth group addressing depression. Based on the themes that emerged from analyzing the process, it is likely that live coding can be beneficial in preserving the voice of the participant especially used within focus group data. Live coding allowed us to see and hear the participants, an empowering process which allowed intent, context, and meaning of the words to be present in the results. Further study of live coding should include using digital tools for the analysis of qualitative data.","container-title":"Qualitative Social Work","DOI":"10.1177/1473325019840394","ISSN":"1473-3250","issue":"4","journalAbbreviation":"Qualitative Social Work","language":"en","note":"publisher: SAGE Publications","page":"630-644","source":"SAGE Journals","title":"To live (code) or to not: A new method for coding in qualitative research","title-short":"To live (code) or to not","volume":"19","author":[{"family":"Parameswaran","given":"Uma D"},{"family":"Ozawa-Kirk","given":"Jade L"},{"family":"Latendresse","given":"Gwen"}],"issued":{"date-parts":[["2020",7,1]]},"citation-key":"parameswaran_live_2020"}}],"schema":"https://github.com/citation-style-language/schema/raw/master/csl-citation.json"}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AB0D78">
        <w:rPr>
          <w:rFonts w:asciiTheme="minorHAnsi" w:hAnsiTheme="minorHAnsi" w:cstheme="minorHAnsi"/>
          <w:i w:val="0"/>
          <w:color w:val="auto"/>
          <w:lang w:val="en-US"/>
        </w:rPr>
        <w:t>(Parameswaran</w:t>
      </w:r>
      <w:r w:rsidR="00352DA6">
        <w:rPr>
          <w:rFonts w:asciiTheme="minorHAnsi" w:hAnsiTheme="minorHAnsi" w:cstheme="minorHAnsi"/>
          <w:i w:val="0"/>
          <w:color w:val="auto"/>
          <w:lang w:val="en-US"/>
        </w:rPr>
        <w:t xml:space="preserve"> et al.</w:t>
      </w:r>
      <w:r w:rsidR="00242710" w:rsidRPr="00AB0D78">
        <w:rPr>
          <w:rFonts w:asciiTheme="minorHAnsi" w:hAnsiTheme="minorHAnsi" w:cstheme="minorHAnsi"/>
          <w:i w:val="0"/>
          <w:color w:val="auto"/>
          <w:lang w:val="en-US"/>
        </w:rPr>
        <w:t>, 2020)</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w:t>
      </w:r>
    </w:p>
    <w:p w14:paraId="4A2604E6" w14:textId="52F9191A"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633F28">
        <w:rPr>
          <w:rFonts w:asciiTheme="minorHAnsi" w:hAnsiTheme="minorHAnsi" w:cstheme="minorHAnsi"/>
          <w:i w:val="0"/>
          <w:color w:val="auto"/>
          <w:lang w:val="en-US"/>
        </w:rPr>
        <w:t xml:space="preserve">Chopra &amp; </w:t>
      </w:r>
      <w:proofErr w:type="spellStart"/>
      <w:r w:rsidRPr="00633F28">
        <w:rPr>
          <w:rFonts w:asciiTheme="minorHAnsi" w:hAnsiTheme="minorHAnsi" w:cstheme="minorHAnsi"/>
          <w:i w:val="0"/>
          <w:color w:val="auto"/>
          <w:lang w:val="en-US"/>
        </w:rPr>
        <w:t>Haaland</w:t>
      </w:r>
      <w:proofErr w:type="spellEnd"/>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{"citationID":"nSRwUTXa","properties":{"formattedCitation":"(2023)","plainCitation":"(2023)","noteIndex":0},"citationItems":[{"id":23259,"uris":["http://zotero.org/users/3520176/items/UX7CZL2U"],"itemData":{"id":23259,"type":"article","abstract":"Qualitative interviews are one of the fundamental tools of empirical social science research and give individuals the opportunity to explain how they understand and interpret the world, allowing researchers to capture detailed and nuanced insights into complex phenomena. However, qualitative interviews are seldom used in economics and other disciplines inclined toward quantitative data analysis, likely due to concerns about limited scalability, high costs, and low generalizability. In this paper, we introduce an AI-assisted method to conduct semi-structured interviews. This approach retains the depth of traditional qualitative research while enabling large-scale, cost-effective data collection suitable for quantitative analysis. We demonstrate the feasibility of this approach through a large-scale data collection to understand the stock market participation puzzle. Our 395 interviews allow for quantitative analysis that we demonstrate yields richer and more robust conclusions compared to qualitative interviews with traditional sample sizes as well as to survey responses to a single open-ended question. We also demonstrate high interviewee satisfaction with the AI-assisted interviews. In fact, a majority of respondents indicate a strict preference for AI-assisted interviews over human-led interviews. Our novel AI-assisted approach bridges the divide between qualitative and quantitative data analysis and substantially lowers the barriers and costs of conducting qualitative interviews at scale.","DOI":"10.2139/ssrn.4583756","event-place":"Rochester, NY","genre":"SSRN Scholarly Paper","language":"en","number":"4583756","publisher-place":"Rochester, NY","source":"Social Science Research Network","title":"Conducting Qualitative Interviews with AI","URL":"https://papers.ssrn.com/abstract=4583756","author":[{"family":"Chopra","given":"Felix"},{"family":"Haaland","given":"Ingar"}],"accessed":{"date-parts":[["2023",11,24]]},"issued":{"date-parts":[["2023"]]},"citation-key":"chopra_conducting_2023"},"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(2023)</w:t>
      </w:r>
      <w:r w:rsidRPr="00633F28">
        <w:rPr>
          <w:rFonts w:asciiTheme="minorHAnsi" w:hAnsiTheme="minorHAnsi" w:cstheme="minorHAnsi"/>
          <w:i w:val="0"/>
          <w:color w:val="auto"/>
          <w:lang w:val="en-US"/>
        </w:rPr>
        <w:fldChar w:fldCharType="end"/>
      </w:r>
      <w:r w:rsidRPr="00633F28">
        <w:rPr>
          <w:rFonts w:asciiTheme="minorHAnsi" w:hAnsiTheme="minorHAnsi" w:cstheme="minorHAnsi"/>
          <w:i w:val="0"/>
          <w:color w:val="auto"/>
          <w:lang w:val="en-US"/>
        </w:rPr>
        <w:t xml:space="preserve"> go one step further: not only do they use an AI to summarize and classify the semi-structured interviews, they also </w:t>
      </w:r>
      <w:r w:rsidR="00AB0D78" w:rsidRPr="00633F28">
        <w:rPr>
          <w:rFonts w:asciiTheme="minorHAnsi" w:hAnsiTheme="minorHAnsi" w:cstheme="minorHAnsi"/>
          <w:i w:val="0"/>
          <w:color w:val="auto"/>
          <w:lang w:val="en-US"/>
        </w:rPr>
        <w:t xml:space="preserve">replace the interviewer by </w:t>
      </w:r>
      <w:proofErr w:type="spellStart"/>
      <w:r w:rsidR="00AB0D78" w:rsidRPr="00633F28">
        <w:rPr>
          <w:rFonts w:asciiTheme="minorHAnsi" w:hAnsiTheme="minorHAnsi" w:cstheme="minorHAnsi"/>
          <w:i w:val="0"/>
          <w:color w:val="auto"/>
          <w:lang w:val="en-US"/>
        </w:rPr>
        <w:t>ChatGPT</w:t>
      </w:r>
      <w:proofErr w:type="spellEnd"/>
      <w:r w:rsidR="00AB0D78" w:rsidRPr="00633F28">
        <w:rPr>
          <w:rFonts w:asciiTheme="minorHAnsi" w:hAnsiTheme="minorHAnsi" w:cstheme="minorHAnsi"/>
          <w:i w:val="0"/>
          <w:color w:val="auto"/>
          <w:lang w:val="en-US"/>
        </w:rPr>
        <w:t xml:space="preserve"> </w:t>
      </w:r>
      <w:r w:rsidR="00AB0D78">
        <w:rPr>
          <w:rFonts w:asciiTheme="minorHAnsi" w:hAnsiTheme="minorHAnsi" w:cstheme="minorHAnsi"/>
          <w:i w:val="0"/>
          <w:color w:val="auto"/>
          <w:lang w:val="en-US"/>
        </w:rPr>
        <w:t xml:space="preserve">and run </w:t>
      </w:r>
      <w:r w:rsidRPr="00633F28">
        <w:rPr>
          <w:rFonts w:asciiTheme="minorHAnsi" w:hAnsiTheme="minorHAnsi" w:cstheme="minorHAnsi"/>
          <w:i w:val="0"/>
          <w:color w:val="auto"/>
          <w:lang w:val="en-US"/>
        </w:rPr>
        <w:t xml:space="preserve">the semi-structured interview by (written) chat. Although doing so allows scaling up the sample while dramatically reducing the cost of running interviews, it does not solve the problem that many people are unwilling to engage with open-ended questions (now asked in the form of a chat). As Chopra &amp; </w:t>
      </w:r>
      <w:proofErr w:type="spellStart"/>
      <w:r w:rsidRPr="00633F28">
        <w:rPr>
          <w:rFonts w:asciiTheme="minorHAnsi" w:hAnsiTheme="minorHAnsi" w:cstheme="minorHAnsi"/>
          <w:i w:val="0"/>
          <w:color w:val="auto"/>
          <w:lang w:val="en-US"/>
        </w:rPr>
        <w:t>Haaland</w:t>
      </w:r>
      <w:proofErr w:type="spellEnd"/>
      <w:r w:rsidRPr="00633F28">
        <w:rPr>
          <w:rFonts w:asciiTheme="minorHAnsi" w:hAnsiTheme="minorHAnsi" w:cstheme="minorHAnsi"/>
          <w:i w:val="0"/>
          <w:color w:val="auto"/>
          <w:lang w:val="en-US"/>
        </w:rPr>
        <w:t xml:space="preserve"> </w:t>
      </w:r>
      <w:r w:rsidRPr="00633F28">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{"citationID":"KJdenlqW","properties":{"formattedCitation":"(2023)","plainCitation":"(2023)","noteIndex":0},"citationItems":[{"id":23259,"uris":["http://zotero.org/users/3520176/items/UX7CZL2U"],"itemData":{"id":23259,"type":"article","abstract":"Qualitative interviews are one of the fundamental tools of empirical social science research and give individuals the opportunity to explain how they understand and interpret the world, allowing researchers to capture detailed and nuanced insights into complex phenomena. However, qualitative interviews are seldom used in economics and other disciplines inclined toward quantitative data analysis, likely due to concerns about limited scalability, high costs, and low generalizability. In this paper, we introduce an AI-assisted method to conduct semi-structured interviews. This approach retains the depth of traditional qualitative research while enabling large-scale, cost-effective data collection suitable for quantitative analysis. We demonstrate the feasibility of this approach through a large-scale data collection to understand the stock market participation puzzle. Our 395 interviews allow for quantitative analysis that we demonstrate yields richer and more robust conclusions compared to qualitative interviews with traditional sample sizes as well as to survey responses to a single open-ended question. We also demonstrate high interviewee satisfaction with the AI-assisted interviews. In fact, a majority of respondents indicate a strict preference for AI-assisted interviews over human-led interviews. Our novel AI-assisted approach bridges the divide between qualitative and quantitative data analysis and substantially lowers the barriers and costs of conducting qualitative interviews at scale.","DOI":"10.2139/ssrn.4583756","event-place":"Rochester, NY","genre":"SSRN Scholarly Paper","language":"en","number":"4583756","publisher-place":"Rochester, NY","source":"Social Science Research Network","title":"Conducting Qualitative Interviews with AI","URL":"https://papers.ssrn.com/abstract=4583756","author":[{"family":"Chopra","given":"Felix"},{"family":"Haaland","given":"Ingar"}],"accessed":{"date-parts":[["2023",11,24]]},"issued":{"date-parts":[["2023"]]},"citation-key":"chopra_conducting_2023"},"label":"page","suppress-author":true}],"schema":"https://github.com/citation-style-language/schema/raw/master/csl-citation.json"} </w:instrText>
      </w:r>
      <w:r w:rsidRPr="00633F28">
        <w:rPr>
          <w:rFonts w:asciiTheme="minorHAnsi" w:hAnsiTheme="minorHAnsi" w:cstheme="minorHAnsi"/>
          <w:i w:val="0"/>
          <w:color w:val="auto"/>
          <w:lang w:val="en-US"/>
        </w:rPr>
        <w:fldChar w:fldCharType="separate"/>
      </w:r>
      <w:r w:rsidR="00242710" w:rsidRPr="00633F28">
        <w:rPr>
          <w:rFonts w:asciiTheme="minorHAnsi" w:hAnsiTheme="minorHAnsi" w:cstheme="minorHAnsi"/>
          <w:i w:val="0"/>
          <w:color w:val="auto"/>
          <w:lang w:val="en-US"/>
        </w:rPr>
        <w:t>(2023)</w:t>
      </w:r>
      <w:r w:rsidRPr="00633F28">
        <w:rPr>
          <w:rFonts w:asciiTheme="minorHAnsi" w:hAnsiTheme="minorHAnsi" w:cstheme="minorHAnsi"/>
          <w:i w:val="0"/>
          <w:color w:val="auto"/>
          <w:lang w:val="en-US"/>
        </w:rPr>
        <w:fldChar w:fldCharType="end"/>
      </w:r>
      <w:r w:rsidRPr="007624FB">
        <w:rPr>
          <w:rFonts w:asciiTheme="minorHAnsi" w:hAnsiTheme="minorHAnsi" w:cstheme="minorHAnsi"/>
          <w:i w:val="0"/>
          <w:color w:val="auto"/>
          <w:lang w:val="en-US"/>
        </w:rPr>
        <w:t xml:space="preserve"> admit that they screen out such respondents and that their sample is therefore not representative, I decided not to pursue this research design.</w:t>
      </w:r>
    </w:p>
    <w:p w14:paraId="2F96D9A0" w14:textId="77777777" w:rsidR="00571D5F" w:rsidRPr="007624FB" w:rsidRDefault="00571D5F" w:rsidP="00571D5F">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Methodology</w:t>
      </w:r>
    </w:p>
    <w:p w14:paraId="4927A272" w14:textId="060F99B1"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For this project, </w:t>
      </w:r>
      <w:r w:rsidRPr="001638F1">
        <w:rPr>
          <w:rFonts w:asciiTheme="minorHAnsi" w:hAnsiTheme="minorHAnsi" w:cstheme="minorHAnsi"/>
          <w:b/>
          <w:i w:val="0"/>
          <w:color w:val="auto"/>
          <w:lang w:val="en-US"/>
        </w:rPr>
        <w:t>I will hire a two-year post-doctoral scholar</w:t>
      </w:r>
      <w:r w:rsidRPr="0096474F">
        <w:rPr>
          <w:rFonts w:asciiTheme="minorHAnsi" w:hAnsiTheme="minorHAnsi" w:cstheme="minorHAnsi"/>
          <w:i w:val="0"/>
          <w:color w:val="auto"/>
          <w:lang w:val="en-US"/>
        </w:rPr>
        <w:t>, preferably a native English speaker experienced in running semi-structured interviews</w:t>
      </w:r>
      <w:r w:rsidRPr="007624FB">
        <w:rPr>
          <w:rFonts w:asciiTheme="minorHAnsi" w:hAnsiTheme="minorHAnsi" w:cstheme="minorHAnsi"/>
          <w:i w:val="0"/>
          <w:color w:val="auto"/>
          <w:lang w:val="en-US"/>
        </w:rPr>
        <w:t xml:space="preserve">. In my previous surveys, I recruited a thousand anonymous volunteers for a </w:t>
      </w:r>
      <w:r w:rsidRPr="008564AB">
        <w:rPr>
          <w:rFonts w:asciiTheme="minorHAnsi" w:hAnsiTheme="minorHAnsi" w:cstheme="minorHAnsi"/>
          <w:i w:val="0"/>
          <w:color w:val="auto"/>
          <w:lang w:val="en-US"/>
        </w:rPr>
        <w:t>videoconference interview</w:t>
      </w:r>
      <w:r w:rsidRPr="007624FB">
        <w:rPr>
          <w:rFonts w:asciiTheme="minorHAnsi" w:hAnsiTheme="minorHAnsi" w:cstheme="minorHAnsi"/>
          <w:i w:val="0"/>
          <w:color w:val="auto"/>
          <w:lang w:val="en-US"/>
        </w:rPr>
        <w:t xml:space="preserve">, from the U.S., the UK, and France. I would like to use this sample of volunteers to </w:t>
      </w:r>
      <w:r w:rsidR="00112C3D">
        <w:rPr>
          <w:rFonts w:asciiTheme="minorHAnsi" w:hAnsiTheme="minorHAnsi" w:cstheme="minorHAnsi"/>
          <w:i w:val="0"/>
          <w:color w:val="auto"/>
          <w:lang w:val="en-US"/>
        </w:rPr>
        <w:t>get</w:t>
      </w:r>
      <w:r w:rsidRPr="007624FB">
        <w:rPr>
          <w:rFonts w:asciiTheme="minorHAnsi" w:hAnsiTheme="minorHAnsi" w:cstheme="minorHAnsi"/>
          <w:i w:val="0"/>
          <w:color w:val="auto"/>
          <w:lang w:val="en-US"/>
        </w:rPr>
        <w:t xml:space="preserve"> a representative (or at least diverse) sample of the population of these three countries. </w:t>
      </w:r>
      <w:r w:rsidRPr="00691767">
        <w:rPr>
          <w:rFonts w:asciiTheme="minorHAnsi" w:hAnsiTheme="minorHAnsi" w:cstheme="minorHAnsi"/>
          <w:b/>
          <w:i w:val="0"/>
          <w:color w:val="auto"/>
          <w:lang w:val="en-US"/>
        </w:rPr>
        <w:t>I will run the interviews with French people while the post-doc will run the ones in English</w:t>
      </w:r>
      <w:r w:rsidRPr="007624FB">
        <w:rPr>
          <w:rFonts w:asciiTheme="minorHAnsi" w:hAnsiTheme="minorHAnsi" w:cstheme="minorHAnsi"/>
          <w:i w:val="0"/>
          <w:color w:val="auto"/>
          <w:lang w:val="en-US"/>
        </w:rPr>
        <w:t xml:space="preserve">. Although </w:t>
      </w:r>
      <w:r w:rsidRPr="00573466">
        <w:rPr>
          <w:rFonts w:asciiTheme="minorHAnsi" w:hAnsiTheme="minorHAnsi" w:cstheme="minorHAnsi"/>
          <w:b/>
          <w:i w:val="0"/>
          <w:color w:val="auto"/>
          <w:lang w:val="en-US"/>
        </w:rPr>
        <w:t xml:space="preserve">the post-doc and </w:t>
      </w:r>
      <w:proofErr w:type="gramStart"/>
      <w:r w:rsidRPr="00573466">
        <w:rPr>
          <w:rFonts w:asciiTheme="minorHAnsi" w:hAnsiTheme="minorHAnsi" w:cstheme="minorHAnsi"/>
          <w:b/>
          <w:i w:val="0"/>
          <w:color w:val="auto"/>
          <w:lang w:val="en-US"/>
        </w:rPr>
        <w:t>myself</w:t>
      </w:r>
      <w:proofErr w:type="gramEnd"/>
      <w:r w:rsidRPr="00573466">
        <w:rPr>
          <w:rFonts w:asciiTheme="minorHAnsi" w:hAnsiTheme="minorHAnsi" w:cstheme="minorHAnsi"/>
          <w:b/>
          <w:i w:val="0"/>
          <w:color w:val="auto"/>
          <w:lang w:val="en-US"/>
        </w:rPr>
        <w:t xml:space="preserve"> will</w:t>
      </w:r>
      <w:r w:rsidR="00F432EA" w:rsidRPr="00573466">
        <w:rPr>
          <w:rFonts w:asciiTheme="minorHAnsi" w:hAnsiTheme="minorHAnsi" w:cstheme="minorHAnsi"/>
          <w:b/>
          <w:i w:val="0"/>
          <w:color w:val="auto"/>
          <w:lang w:val="en-US"/>
        </w:rPr>
        <w:t xml:space="preserve"> jointly conceive the final setu</w:t>
      </w:r>
      <w:r w:rsidR="00AD472B" w:rsidRPr="00573466">
        <w:rPr>
          <w:rFonts w:asciiTheme="minorHAnsi" w:hAnsiTheme="minorHAnsi" w:cstheme="minorHAnsi"/>
          <w:b/>
          <w:i w:val="0"/>
          <w:color w:val="auto"/>
          <w:lang w:val="en-US"/>
        </w:rPr>
        <w:t>p</w:t>
      </w:r>
      <w:r w:rsidR="00AD472B">
        <w:rPr>
          <w:rFonts w:asciiTheme="minorHAnsi" w:hAnsiTheme="minorHAnsi" w:cstheme="minorHAnsi"/>
          <w:i w:val="0"/>
          <w:color w:val="auto"/>
          <w:lang w:val="en-US"/>
        </w:rPr>
        <w:t>, here is the set</w:t>
      </w:r>
      <w:r w:rsidRPr="007624FB">
        <w:rPr>
          <w:rFonts w:asciiTheme="minorHAnsi" w:hAnsiTheme="minorHAnsi" w:cstheme="minorHAnsi"/>
          <w:i w:val="0"/>
          <w:color w:val="auto"/>
          <w:lang w:val="en-US"/>
        </w:rPr>
        <w:t xml:space="preserve">up I </w:t>
      </w:r>
      <w:r w:rsidRPr="00ED19DF">
        <w:rPr>
          <w:rFonts w:asciiTheme="minorHAnsi" w:hAnsiTheme="minorHAnsi" w:cstheme="minorHAnsi"/>
          <w:color w:val="auto"/>
          <w:lang w:val="en-US"/>
        </w:rPr>
        <w:t>provisionally</w:t>
      </w:r>
      <w:r w:rsidRPr="007624FB">
        <w:rPr>
          <w:rFonts w:asciiTheme="minorHAnsi" w:hAnsiTheme="minorHAnsi" w:cstheme="minorHAnsi"/>
          <w:i w:val="0"/>
          <w:color w:val="auto"/>
          <w:lang w:val="en-US"/>
        </w:rPr>
        <w:t xml:space="preserve"> envision. The first part of th</w:t>
      </w:r>
      <w:bookmarkStart w:id="0" w:name="_GoBack"/>
      <w:bookmarkEnd w:id="0"/>
      <w:r w:rsidRPr="007624FB">
        <w:rPr>
          <w:rFonts w:asciiTheme="minorHAnsi" w:hAnsiTheme="minorHAnsi" w:cstheme="minorHAnsi"/>
          <w:i w:val="0"/>
          <w:color w:val="auto"/>
          <w:lang w:val="en-US"/>
        </w:rPr>
        <w:t xml:space="preserve">e interview will be as close as possible as open-ended </w:t>
      </w:r>
      <w:r w:rsidRPr="007624FB">
        <w:rPr>
          <w:rFonts w:asciiTheme="minorHAnsi" w:hAnsiTheme="minorHAnsi" w:cstheme="minorHAnsi"/>
          <w:i w:val="0"/>
          <w:color w:val="auto"/>
          <w:lang w:val="en-US"/>
        </w:rPr>
        <w:lastRenderedPageBreak/>
        <w:t>fields in a questio</w:t>
      </w:r>
      <w:r w:rsidR="007479BF" w:rsidRPr="007624FB">
        <w:rPr>
          <w:rFonts w:asciiTheme="minorHAnsi" w:hAnsiTheme="minorHAnsi" w:cstheme="minorHAnsi"/>
          <w:i w:val="0"/>
          <w:color w:val="auto"/>
          <w:lang w:val="en-US"/>
        </w:rPr>
        <w:t xml:space="preserve">nnaire (but I hypothesize that </w:t>
      </w:r>
      <w:r w:rsidRPr="007624FB">
        <w:rPr>
          <w:rFonts w:asciiTheme="minorHAnsi" w:hAnsiTheme="minorHAnsi" w:cstheme="minorHAnsi"/>
          <w:i w:val="0"/>
          <w:color w:val="auto"/>
          <w:lang w:val="en-US"/>
        </w:rPr>
        <w:t>respondents will be more loquacious in front of the camera)</w:t>
      </w:r>
      <w:proofErr w:type="gramStart"/>
      <w:r w:rsidRPr="007624FB">
        <w:rPr>
          <w:rFonts w:asciiTheme="minorHAnsi" w:hAnsiTheme="minorHAnsi" w:cstheme="minorHAnsi"/>
          <w:i w:val="0"/>
          <w:color w:val="auto"/>
          <w:lang w:val="en-US"/>
        </w:rPr>
        <w:t>;</w:t>
      </w:r>
      <w:proofErr w:type="gramEnd"/>
      <w:r w:rsidRPr="007624FB">
        <w:rPr>
          <w:rFonts w:asciiTheme="minorHAnsi" w:hAnsiTheme="minorHAnsi" w:cstheme="minorHAnsi"/>
          <w:i w:val="0"/>
          <w:color w:val="auto"/>
          <w:lang w:val="en-US"/>
        </w:rPr>
        <w:t xml:space="preserve"> while the second part will </w:t>
      </w:r>
      <w:proofErr w:type="spellStart"/>
      <w:r w:rsidRPr="007624FB">
        <w:rPr>
          <w:rFonts w:asciiTheme="minorHAnsi" w:hAnsiTheme="minorHAnsi" w:cstheme="minorHAnsi"/>
          <w:i w:val="0"/>
          <w:color w:val="auto"/>
          <w:lang w:val="en-US"/>
        </w:rPr>
        <w:t>mimick</w:t>
      </w:r>
      <w:proofErr w:type="spellEnd"/>
      <w:r w:rsidRPr="007624FB">
        <w:rPr>
          <w:rFonts w:asciiTheme="minorHAnsi" w:hAnsiTheme="minorHAnsi" w:cstheme="minorHAnsi"/>
          <w:i w:val="0"/>
          <w:color w:val="auto"/>
          <w:lang w:val="en-US"/>
        </w:rPr>
        <w:t xml:space="preserve"> a natural political discussion. </w:t>
      </w:r>
      <w:r w:rsidRPr="00793573">
        <w:rPr>
          <w:rFonts w:asciiTheme="minorHAnsi" w:hAnsiTheme="minorHAnsi" w:cstheme="minorHAnsi"/>
          <w:b/>
          <w:i w:val="0"/>
          <w:color w:val="auto"/>
          <w:lang w:val="en-US"/>
        </w:rPr>
        <w:t>E</w:t>
      </w:r>
      <w:r w:rsidR="00CC7313">
        <w:rPr>
          <w:rFonts w:asciiTheme="minorHAnsi" w:hAnsiTheme="minorHAnsi" w:cstheme="minorHAnsi"/>
          <w:b/>
          <w:i w:val="0"/>
          <w:color w:val="auto"/>
          <w:lang w:val="en-US"/>
        </w:rPr>
        <w:t>xcept for in-depth ones, e</w:t>
      </w:r>
      <w:r w:rsidRPr="00793573">
        <w:rPr>
          <w:rFonts w:asciiTheme="minorHAnsi" w:hAnsiTheme="minorHAnsi" w:cstheme="minorHAnsi"/>
          <w:b/>
          <w:i w:val="0"/>
          <w:color w:val="auto"/>
          <w:lang w:val="en-US"/>
        </w:rPr>
        <w:t>ach interview will last 30 minutes</w:t>
      </w:r>
      <w:r w:rsidR="006401F3">
        <w:rPr>
          <w:rFonts w:asciiTheme="minorHAnsi" w:hAnsiTheme="minorHAnsi" w:cstheme="minorHAnsi"/>
          <w:i w:val="0"/>
          <w:color w:val="auto"/>
          <w:lang w:val="en-US"/>
        </w:rPr>
        <w:t>, complemented by a 5 min pre-session and a 5 min</w:t>
      </w:r>
      <w:r w:rsidRPr="007624FB">
        <w:rPr>
          <w:rFonts w:asciiTheme="minorHAnsi" w:hAnsiTheme="minorHAnsi" w:cstheme="minorHAnsi"/>
          <w:i w:val="0"/>
          <w:color w:val="auto"/>
          <w:lang w:val="en-US"/>
        </w:rPr>
        <w:t xml:space="preserve"> debriefing.</w:t>
      </w:r>
    </w:p>
    <w:p w14:paraId="108FC8A8" w14:textId="79E4100D"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F92BC4">
        <w:rPr>
          <w:rFonts w:asciiTheme="minorHAnsi" w:hAnsiTheme="minorHAnsi" w:cstheme="minorHAnsi"/>
          <w:b/>
          <w:i w:val="0"/>
          <w:color w:val="auto"/>
          <w:lang w:val="en-US"/>
        </w:rPr>
        <w:t>The first part of the interview will be conducted by a pre-recorded video</w:t>
      </w:r>
      <w:r w:rsidRPr="007624FB">
        <w:rPr>
          <w:rFonts w:asciiTheme="minorHAnsi" w:hAnsiTheme="minorHAnsi" w:cstheme="minorHAnsi"/>
          <w:i w:val="0"/>
          <w:color w:val="auto"/>
          <w:lang w:val="en-US"/>
        </w:rPr>
        <w:t xml:space="preserve"> (with only two versions: French and English), launched by the interviewer through </w:t>
      </w:r>
      <w:proofErr w:type="gramStart"/>
      <w:r w:rsidRPr="007624FB">
        <w:rPr>
          <w:rFonts w:asciiTheme="minorHAnsi" w:hAnsiTheme="minorHAnsi" w:cstheme="minorHAnsi"/>
          <w:i w:val="0"/>
          <w:color w:val="auto"/>
          <w:lang w:val="en-US"/>
        </w:rPr>
        <w:t>screen-sharing</w:t>
      </w:r>
      <w:proofErr w:type="gramEnd"/>
      <w:r w:rsidRPr="007624FB">
        <w:rPr>
          <w:rFonts w:asciiTheme="minorHAnsi" w:hAnsiTheme="minorHAnsi" w:cstheme="minorHAnsi"/>
          <w:i w:val="0"/>
          <w:color w:val="auto"/>
          <w:lang w:val="en-US"/>
        </w:rPr>
        <w:t xml:space="preserve">. The respondent </w:t>
      </w:r>
      <w:proofErr w:type="gramStart"/>
      <w:r w:rsidRPr="007624FB">
        <w:rPr>
          <w:rFonts w:asciiTheme="minorHAnsi" w:hAnsiTheme="minorHAnsi" w:cstheme="minorHAnsi"/>
          <w:i w:val="0"/>
          <w:color w:val="auto"/>
          <w:lang w:val="en-US"/>
        </w:rPr>
        <w:t>will be given</w:t>
      </w:r>
      <w:proofErr w:type="gramEnd"/>
      <w:r w:rsidRPr="007624FB">
        <w:rPr>
          <w:rFonts w:asciiTheme="minorHAnsi" w:hAnsiTheme="minorHAnsi" w:cstheme="minorHAnsi"/>
          <w:i w:val="0"/>
          <w:color w:val="auto"/>
          <w:lang w:val="en-US"/>
        </w:rPr>
        <w:t xml:space="preserve"> a </w:t>
      </w:r>
      <w:r w:rsidRPr="00D462CC">
        <w:rPr>
          <w:rFonts w:asciiTheme="minorHAnsi" w:hAnsiTheme="minorHAnsi" w:cstheme="minorHAnsi"/>
          <w:b/>
          <w:i w:val="0"/>
          <w:color w:val="auto"/>
          <w:lang w:val="en-US"/>
        </w:rPr>
        <w:t>predetermined amount of time to answer each question</w:t>
      </w:r>
      <w:r w:rsidRPr="007624FB">
        <w:rPr>
          <w:rFonts w:asciiTheme="minorHAnsi" w:hAnsiTheme="minorHAnsi" w:cstheme="minorHAnsi"/>
          <w:i w:val="0"/>
          <w:color w:val="auto"/>
          <w:lang w:val="en-US"/>
        </w:rPr>
        <w:t xml:space="preserve">, reminded with a timer, which will result in silence if they answer too briefly. This mode of interview guarantees that answers </w:t>
      </w:r>
      <w:proofErr w:type="gramStart"/>
      <w:r w:rsidRPr="007624FB">
        <w:rPr>
          <w:rFonts w:asciiTheme="minorHAnsi" w:hAnsiTheme="minorHAnsi" w:cstheme="minorHAnsi"/>
          <w:i w:val="0"/>
          <w:color w:val="auto"/>
          <w:lang w:val="en-US"/>
        </w:rPr>
        <w:t>are not influenced</w:t>
      </w:r>
      <w:proofErr w:type="gramEnd"/>
      <w:r w:rsidRPr="007624FB">
        <w:rPr>
          <w:rFonts w:asciiTheme="minorHAnsi" w:hAnsiTheme="minorHAnsi" w:cstheme="minorHAnsi"/>
          <w:i w:val="0"/>
          <w:color w:val="auto"/>
          <w:lang w:val="en-US"/>
        </w:rPr>
        <w:t xml:space="preserve"> by variations in the interviewer’s intervention. </w:t>
      </w:r>
      <w:r w:rsidRPr="007624FB">
        <w:rPr>
          <w:rFonts w:asciiTheme="minorHAnsi" w:hAnsiTheme="minorHAnsi" w:cstheme="minorHAnsi"/>
          <w:b/>
          <w:i w:val="0"/>
          <w:color w:val="auto"/>
          <w:lang w:val="en-US"/>
        </w:rPr>
        <w:t xml:space="preserve">The questions asked will move from the general to the specific, starting with an enquiry into the respondent’s current concerns in their life, </w:t>
      </w:r>
      <w:r w:rsidRPr="005D6A9C">
        <w:rPr>
          <w:rFonts w:asciiTheme="minorHAnsi" w:hAnsiTheme="minorHAnsi" w:cstheme="minorHAnsi"/>
          <w:i w:val="0"/>
          <w:color w:val="auto"/>
          <w:lang w:val="en-US"/>
        </w:rPr>
        <w:t xml:space="preserve">followed by </w:t>
      </w:r>
      <w:r w:rsidR="00C724A9" w:rsidRPr="005D6A9C">
        <w:rPr>
          <w:rFonts w:asciiTheme="minorHAnsi" w:hAnsiTheme="minorHAnsi" w:cstheme="minorHAnsi"/>
          <w:i w:val="0"/>
          <w:color w:val="auto"/>
          <w:lang w:val="en-US"/>
        </w:rPr>
        <w:t>their</w:t>
      </w:r>
      <w:r w:rsidR="00C724A9">
        <w:rPr>
          <w:rFonts w:asciiTheme="minorHAnsi" w:hAnsiTheme="minorHAnsi" w:cstheme="minorHAnsi"/>
          <w:b/>
          <w:i w:val="0"/>
          <w:color w:val="auto"/>
          <w:lang w:val="en-US"/>
        </w:rPr>
        <w:t xml:space="preserve"> </w:t>
      </w:r>
      <w:r w:rsidR="00C60679">
        <w:rPr>
          <w:rFonts w:asciiTheme="minorHAnsi" w:hAnsiTheme="minorHAnsi" w:cstheme="minorHAnsi"/>
          <w:b/>
          <w:i w:val="0"/>
          <w:color w:val="auto"/>
          <w:lang w:val="en-US"/>
        </w:rPr>
        <w:t>political concerns</w:t>
      </w:r>
      <w:r w:rsidR="00853AAC">
        <w:rPr>
          <w:rFonts w:asciiTheme="minorHAnsi" w:hAnsiTheme="minorHAnsi" w:cstheme="minorHAnsi"/>
          <w:b/>
          <w:i w:val="0"/>
          <w:color w:val="auto"/>
          <w:lang w:val="en-US"/>
        </w:rPr>
        <w:t xml:space="preserve"> and desires</w:t>
      </w:r>
      <w:r w:rsidRPr="007624FB">
        <w:rPr>
          <w:rFonts w:asciiTheme="minorHAnsi" w:hAnsiTheme="minorHAnsi" w:cstheme="minorHAnsi"/>
          <w:b/>
          <w:i w:val="0"/>
          <w:color w:val="auto"/>
          <w:lang w:val="en-US"/>
        </w:rPr>
        <w:t xml:space="preserve">, </w:t>
      </w:r>
      <w:r w:rsidRPr="005D6A9C">
        <w:rPr>
          <w:rFonts w:asciiTheme="minorHAnsi" w:hAnsiTheme="minorHAnsi" w:cstheme="minorHAnsi"/>
          <w:i w:val="0"/>
          <w:color w:val="auto"/>
          <w:lang w:val="en-US"/>
        </w:rPr>
        <w:t>before moving on to the respondent’s</w:t>
      </w:r>
      <w:r w:rsidRPr="007624FB">
        <w:rPr>
          <w:rFonts w:asciiTheme="minorHAnsi" w:hAnsiTheme="minorHAnsi" w:cstheme="minorHAnsi"/>
          <w:b/>
          <w:i w:val="0"/>
          <w:color w:val="auto"/>
          <w:lang w:val="en-US"/>
        </w:rPr>
        <w:t xml:space="preserve"> thoughts on climate change, global poverty </w:t>
      </w:r>
      <w:r w:rsidRPr="00F13D62">
        <w:rPr>
          <w:rFonts w:asciiTheme="minorHAnsi" w:hAnsiTheme="minorHAnsi" w:cstheme="minorHAnsi"/>
          <w:b/>
          <w:i w:val="0"/>
          <w:color w:val="auto"/>
          <w:lang w:val="en-US"/>
        </w:rPr>
        <w:t>and</w:t>
      </w:r>
      <w:r w:rsidRPr="005D6A9C">
        <w:rPr>
          <w:rFonts w:asciiTheme="minorHAnsi" w:hAnsiTheme="minorHAnsi" w:cstheme="minorHAnsi"/>
          <w:i w:val="0"/>
          <w:color w:val="auto"/>
          <w:lang w:val="en-US"/>
        </w:rPr>
        <w:t>, finally</w:t>
      </w:r>
      <w:r w:rsidRPr="007624FB">
        <w:rPr>
          <w:rFonts w:asciiTheme="minorHAnsi" w:hAnsiTheme="minorHAnsi" w:cstheme="minorHAnsi"/>
          <w:b/>
          <w:i w:val="0"/>
          <w:color w:val="auto"/>
          <w:lang w:val="en-US"/>
        </w:rPr>
        <w:t xml:space="preserve">, global redistribution. </w:t>
      </w:r>
      <w:r w:rsidRPr="007624FB">
        <w:rPr>
          <w:rFonts w:asciiTheme="minorHAnsi" w:hAnsiTheme="minorHAnsi" w:cstheme="minorHAnsi"/>
          <w:i w:val="0"/>
          <w:color w:val="auto"/>
          <w:lang w:val="en-US"/>
        </w:rPr>
        <w:t xml:space="preserve">While we will adjust the questions, recording and timing in a pilot study, I think that the first two (broad) questions deserve 4 minutes each while the latter three (which are more specific) should be answered in 2 minutes each. In total (counting the time to ask the questions), </w:t>
      </w:r>
      <w:r w:rsidRPr="005F04BA">
        <w:rPr>
          <w:rFonts w:asciiTheme="minorHAnsi" w:hAnsiTheme="minorHAnsi" w:cstheme="minorHAnsi"/>
          <w:b/>
          <w:i w:val="0"/>
          <w:color w:val="auto"/>
          <w:lang w:val="en-US"/>
        </w:rPr>
        <w:t xml:space="preserve">the first part </w:t>
      </w:r>
      <w:r w:rsidRPr="007624FB">
        <w:rPr>
          <w:rFonts w:asciiTheme="minorHAnsi" w:hAnsiTheme="minorHAnsi" w:cstheme="minorHAnsi"/>
          <w:i w:val="0"/>
          <w:color w:val="auto"/>
          <w:lang w:val="en-US"/>
        </w:rPr>
        <w:t xml:space="preserve">of the interview </w:t>
      </w:r>
      <w:r w:rsidRPr="005F04BA">
        <w:rPr>
          <w:rFonts w:asciiTheme="minorHAnsi" w:hAnsiTheme="minorHAnsi" w:cstheme="minorHAnsi"/>
          <w:b/>
          <w:i w:val="0"/>
          <w:color w:val="auto"/>
          <w:lang w:val="en-US"/>
        </w:rPr>
        <w:t>will last 15 minutes</w:t>
      </w:r>
      <w:r w:rsidR="00CB00B0">
        <w:rPr>
          <w:rFonts w:asciiTheme="minorHAnsi" w:hAnsiTheme="minorHAnsi" w:cstheme="minorHAnsi"/>
          <w:i w:val="0"/>
          <w:color w:val="auto"/>
          <w:lang w:val="en-US"/>
        </w:rPr>
        <w:t>. I</w:t>
      </w:r>
      <w:r w:rsidR="00CB00B0" w:rsidRPr="007624FB">
        <w:rPr>
          <w:rFonts w:asciiTheme="minorHAnsi" w:hAnsiTheme="minorHAnsi" w:cstheme="minorHAnsi"/>
          <w:i w:val="0"/>
          <w:color w:val="auto"/>
          <w:lang w:val="en-US"/>
        </w:rPr>
        <w:t xml:space="preserve">t </w:t>
      </w:r>
      <w:proofErr w:type="gramStart"/>
      <w:r w:rsidR="00CB00B0" w:rsidRPr="007624FB">
        <w:rPr>
          <w:rFonts w:asciiTheme="minorHAnsi" w:hAnsiTheme="minorHAnsi" w:cstheme="minorHAnsi"/>
          <w:i w:val="0"/>
          <w:color w:val="auto"/>
          <w:lang w:val="en-US"/>
        </w:rPr>
        <w:t>will be preceded</w:t>
      </w:r>
      <w:proofErr w:type="gramEnd"/>
      <w:r w:rsidR="00CB00B0" w:rsidRPr="007624FB">
        <w:rPr>
          <w:rFonts w:asciiTheme="minorHAnsi" w:hAnsiTheme="minorHAnsi" w:cstheme="minorHAnsi"/>
          <w:i w:val="0"/>
          <w:color w:val="auto"/>
          <w:lang w:val="en-US"/>
        </w:rPr>
        <w:t xml:space="preserve"> by a pre-session of 5 minutes </w:t>
      </w:r>
      <w:r w:rsidR="00CB00B0">
        <w:rPr>
          <w:rFonts w:asciiTheme="minorHAnsi" w:hAnsiTheme="minorHAnsi" w:cstheme="minorHAnsi"/>
          <w:i w:val="0"/>
          <w:color w:val="auto"/>
          <w:lang w:val="en-US"/>
        </w:rPr>
        <w:t>t</w:t>
      </w:r>
      <w:r w:rsidRPr="007624FB">
        <w:rPr>
          <w:rFonts w:asciiTheme="minorHAnsi" w:hAnsiTheme="minorHAnsi" w:cstheme="minorHAnsi"/>
          <w:i w:val="0"/>
          <w:color w:val="auto"/>
          <w:lang w:val="en-US"/>
        </w:rPr>
        <w:t>o make sure that the micro, audio, and internet connection work properly,</w:t>
      </w:r>
      <w:r w:rsidR="00CB00B0">
        <w:rPr>
          <w:rFonts w:asciiTheme="minorHAnsi" w:hAnsiTheme="minorHAnsi" w:cstheme="minorHAnsi"/>
          <w:i w:val="0"/>
          <w:color w:val="auto"/>
          <w:lang w:val="en-US"/>
        </w:rPr>
        <w:t xml:space="preserve"> introduce the setup</w:t>
      </w:r>
      <w:r w:rsidR="006056A8">
        <w:rPr>
          <w:rFonts w:asciiTheme="minorHAnsi" w:hAnsiTheme="minorHAnsi" w:cstheme="minorHAnsi"/>
          <w:i w:val="0"/>
          <w:color w:val="auto"/>
          <w:lang w:val="en-US"/>
        </w:rPr>
        <w:t>, and make the respondent at their ease</w:t>
      </w:r>
      <w:r w:rsidRPr="007624FB">
        <w:rPr>
          <w:rFonts w:asciiTheme="minorHAnsi" w:hAnsiTheme="minorHAnsi" w:cstheme="minorHAnsi"/>
          <w:i w:val="0"/>
          <w:color w:val="auto"/>
          <w:lang w:val="en-US"/>
        </w:rPr>
        <w:t xml:space="preserve">. During </w:t>
      </w:r>
      <w:r w:rsidR="00CB00B0">
        <w:rPr>
          <w:rFonts w:asciiTheme="minorHAnsi" w:hAnsiTheme="minorHAnsi" w:cstheme="minorHAnsi"/>
          <w:i w:val="0"/>
          <w:color w:val="auto"/>
          <w:lang w:val="en-US"/>
        </w:rPr>
        <w:t>the</w:t>
      </w:r>
      <w:r w:rsidRPr="007624FB">
        <w:rPr>
          <w:rFonts w:asciiTheme="minorHAnsi" w:hAnsiTheme="minorHAnsi" w:cstheme="minorHAnsi"/>
          <w:i w:val="0"/>
          <w:color w:val="auto"/>
          <w:lang w:val="en-US"/>
        </w:rPr>
        <w:t xml:space="preserve"> first part of the interview, the interviewer will live-code the respondent’s answers. </w:t>
      </w:r>
      <w:r w:rsidRPr="00A366A9">
        <w:rPr>
          <w:rFonts w:asciiTheme="minorHAnsi" w:hAnsiTheme="minorHAnsi" w:cstheme="minorHAnsi"/>
          <w:b/>
          <w:i w:val="0"/>
          <w:color w:val="auto"/>
          <w:lang w:val="en-US"/>
        </w:rPr>
        <w:t xml:space="preserve">The content of answers will be coded </w:t>
      </w:r>
      <w:r w:rsidRPr="00684947">
        <w:rPr>
          <w:rFonts w:asciiTheme="minorHAnsi" w:hAnsiTheme="minorHAnsi" w:cstheme="minorHAnsi"/>
          <w:i w:val="0"/>
          <w:color w:val="auto"/>
          <w:lang w:val="en-US"/>
        </w:rPr>
        <w:t>into broad categories:</w:t>
      </w:r>
      <w:r w:rsidRPr="00A366A9">
        <w:rPr>
          <w:rFonts w:asciiTheme="minorHAnsi" w:hAnsiTheme="minorHAnsi" w:cstheme="minorHAnsi"/>
          <w:b/>
          <w:i w:val="0"/>
          <w:color w:val="auto"/>
          <w:lang w:val="en-US"/>
        </w:rPr>
        <w:t xml:space="preserve"> </w:t>
      </w:r>
      <w:r w:rsidRPr="00317275">
        <w:rPr>
          <w:rFonts w:asciiTheme="minorHAnsi" w:hAnsiTheme="minorHAnsi" w:cstheme="minorHAnsi"/>
          <w:i w:val="0"/>
          <w:color w:val="auto"/>
          <w:lang w:val="en-US"/>
        </w:rPr>
        <w:t>type(s) of</w:t>
      </w:r>
      <w:r w:rsidRPr="00A366A9">
        <w:rPr>
          <w:rFonts w:asciiTheme="minorHAnsi" w:hAnsiTheme="minorHAnsi" w:cstheme="minorHAnsi"/>
          <w:b/>
          <w:i w:val="0"/>
          <w:color w:val="auto"/>
          <w:lang w:val="en-US"/>
        </w:rPr>
        <w:t xml:space="preserve"> concerns</w:t>
      </w:r>
      <w:r w:rsidRPr="007624FB">
        <w:rPr>
          <w:rFonts w:asciiTheme="minorHAnsi" w:hAnsiTheme="minorHAnsi" w:cstheme="minorHAnsi"/>
          <w:i w:val="0"/>
          <w:color w:val="auto"/>
          <w:lang w:val="en-US"/>
        </w:rPr>
        <w:t xml:space="preserve"> (e.g. health-related, sentimental, work-related, political), </w:t>
      </w:r>
      <w:r w:rsidRPr="00A366A9">
        <w:rPr>
          <w:rFonts w:asciiTheme="minorHAnsi" w:hAnsiTheme="minorHAnsi" w:cstheme="minorHAnsi"/>
          <w:b/>
          <w:i w:val="0"/>
          <w:color w:val="auto"/>
          <w:lang w:val="en-US"/>
        </w:rPr>
        <w:t>political desires</w:t>
      </w:r>
      <w:r w:rsidRPr="007624FB">
        <w:rPr>
          <w:rFonts w:asciiTheme="minorHAnsi" w:hAnsiTheme="minorHAnsi" w:cstheme="minorHAnsi"/>
          <w:i w:val="0"/>
          <w:color w:val="auto"/>
          <w:lang w:val="en-US"/>
        </w:rPr>
        <w:t xml:space="preserve"> (e.g. none, justice, security, public services, foreign affairs), </w:t>
      </w:r>
      <w:r w:rsidRPr="00EC4454">
        <w:rPr>
          <w:rFonts w:asciiTheme="minorHAnsi" w:hAnsiTheme="minorHAnsi" w:cstheme="minorHAnsi"/>
          <w:b/>
          <w:i w:val="0"/>
          <w:color w:val="auto"/>
          <w:lang w:val="en-US"/>
        </w:rPr>
        <w:t>attitudes towards climate change, global poverty, and global redistribution</w:t>
      </w:r>
      <w:r w:rsidRPr="007624FB">
        <w:rPr>
          <w:rFonts w:asciiTheme="minorHAnsi" w:hAnsiTheme="minorHAnsi" w:cstheme="minorHAnsi"/>
          <w:i w:val="0"/>
          <w:color w:val="auto"/>
          <w:lang w:val="en-US"/>
        </w:rPr>
        <w:t xml:space="preserve"> (e.g. undecided, support or oppose action). </w:t>
      </w:r>
      <w:r w:rsidRPr="00790A60">
        <w:rPr>
          <w:rFonts w:asciiTheme="minorHAnsi" w:hAnsiTheme="minorHAnsi" w:cstheme="minorHAnsi"/>
          <w:b/>
          <w:i w:val="0"/>
          <w:color w:val="auto"/>
          <w:lang w:val="en-US"/>
        </w:rPr>
        <w:t>The speech type will also be coded: its tone</w:t>
      </w:r>
      <w:r w:rsidRPr="007624FB">
        <w:rPr>
          <w:rFonts w:asciiTheme="minorHAnsi" w:hAnsiTheme="minorHAnsi" w:cstheme="minorHAnsi"/>
          <w:i w:val="0"/>
          <w:color w:val="auto"/>
          <w:lang w:val="en-US"/>
        </w:rPr>
        <w:t xml:space="preserve"> (e.g. enthusiastic, angry, jaded, </w:t>
      </w:r>
      <w:proofErr w:type="gramStart"/>
      <w:r w:rsidRPr="007624FB">
        <w:rPr>
          <w:rFonts w:asciiTheme="minorHAnsi" w:hAnsiTheme="minorHAnsi" w:cstheme="minorHAnsi"/>
          <w:i w:val="0"/>
          <w:color w:val="auto"/>
          <w:lang w:val="en-US"/>
        </w:rPr>
        <w:t>soft</w:t>
      </w:r>
      <w:proofErr w:type="gramEnd"/>
      <w:r w:rsidRPr="007624FB">
        <w:rPr>
          <w:rFonts w:asciiTheme="minorHAnsi" w:hAnsiTheme="minorHAnsi" w:cstheme="minorHAnsi"/>
          <w:i w:val="0"/>
          <w:color w:val="auto"/>
          <w:lang w:val="en-US"/>
        </w:rPr>
        <w:t xml:space="preserve">), </w:t>
      </w:r>
      <w:r w:rsidRPr="00790A60">
        <w:rPr>
          <w:rFonts w:asciiTheme="minorHAnsi" w:hAnsiTheme="minorHAnsi" w:cstheme="minorHAnsi"/>
          <w:b/>
          <w:i w:val="0"/>
          <w:color w:val="auto"/>
          <w:lang w:val="en-US"/>
        </w:rPr>
        <w:t>language</w:t>
      </w:r>
      <w:r w:rsidRPr="007624FB">
        <w:rPr>
          <w:rFonts w:asciiTheme="minorHAnsi" w:hAnsiTheme="minorHAnsi" w:cstheme="minorHAnsi"/>
          <w:i w:val="0"/>
          <w:color w:val="auto"/>
          <w:lang w:val="en-US"/>
        </w:rPr>
        <w:t xml:space="preserve"> </w:t>
      </w:r>
      <w:r w:rsidRPr="00790A60">
        <w:rPr>
          <w:rFonts w:asciiTheme="minorHAnsi" w:hAnsiTheme="minorHAnsi" w:cstheme="minorHAnsi"/>
          <w:b/>
          <w:i w:val="0"/>
          <w:color w:val="auto"/>
          <w:lang w:val="en-US"/>
        </w:rPr>
        <w:t>style</w:t>
      </w:r>
      <w:r w:rsidRPr="007624FB">
        <w:rPr>
          <w:rFonts w:asciiTheme="minorHAnsi" w:hAnsiTheme="minorHAnsi" w:cstheme="minorHAnsi"/>
          <w:i w:val="0"/>
          <w:color w:val="auto"/>
          <w:lang w:val="en-US"/>
        </w:rPr>
        <w:t xml:space="preserve"> (e.g. formal, colloquial, slang, grammar mistakes), and </w:t>
      </w:r>
      <w:r w:rsidRPr="00790A60">
        <w:rPr>
          <w:rFonts w:asciiTheme="minorHAnsi" w:hAnsiTheme="minorHAnsi" w:cstheme="minorHAnsi"/>
          <w:b/>
          <w:i w:val="0"/>
          <w:color w:val="auto"/>
          <w:lang w:val="en-US"/>
        </w:rPr>
        <w:t>prosody</w:t>
      </w:r>
      <w:r w:rsidRPr="007624FB">
        <w:rPr>
          <w:rFonts w:asciiTheme="minorHAnsi" w:hAnsiTheme="minorHAnsi" w:cstheme="minorHAnsi"/>
          <w:i w:val="0"/>
          <w:color w:val="auto"/>
          <w:lang w:val="en-US"/>
        </w:rPr>
        <w:t xml:space="preserve"> (loudness, frequency of pauses, hesitation).</w:t>
      </w:r>
    </w:p>
    <w:p w14:paraId="77119551" w14:textId="77777777"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After the first part, a one-minute pre-recorded video will describe the </w:t>
      </w:r>
      <w:r w:rsidRPr="007624FB">
        <w:rPr>
          <w:rFonts w:asciiTheme="minorHAnsi" w:hAnsiTheme="minorHAnsi" w:cstheme="minorHAnsi"/>
          <w:color w:val="auto"/>
          <w:lang w:val="en-US"/>
        </w:rPr>
        <w:t xml:space="preserve">cap and share </w:t>
      </w:r>
      <w:r w:rsidRPr="007624FB">
        <w:rPr>
          <w:rFonts w:asciiTheme="minorHAnsi" w:hAnsiTheme="minorHAnsi" w:cstheme="minorHAnsi"/>
          <w:i w:val="0"/>
          <w:color w:val="auto"/>
          <w:lang w:val="en-US"/>
        </w:rPr>
        <w:t xml:space="preserve">policy to the respondents and </w:t>
      </w:r>
      <w:r w:rsidRPr="005C7AD5">
        <w:rPr>
          <w:rFonts w:asciiTheme="minorHAnsi" w:hAnsiTheme="minorHAnsi" w:cstheme="minorHAnsi"/>
          <w:b/>
          <w:i w:val="0"/>
          <w:color w:val="auto"/>
          <w:lang w:val="en-US"/>
        </w:rPr>
        <w:t xml:space="preserve">ask the respondent to either say “I support </w:t>
      </w:r>
      <w:r w:rsidRPr="005C7AD5">
        <w:rPr>
          <w:rFonts w:asciiTheme="minorHAnsi" w:hAnsiTheme="minorHAnsi" w:cstheme="minorHAnsi"/>
          <w:b/>
          <w:color w:val="auto"/>
          <w:lang w:val="en-US"/>
        </w:rPr>
        <w:t>cap and share</w:t>
      </w:r>
      <w:r w:rsidRPr="005C7AD5">
        <w:rPr>
          <w:rFonts w:asciiTheme="minorHAnsi" w:hAnsiTheme="minorHAnsi" w:cstheme="minorHAnsi"/>
          <w:b/>
          <w:i w:val="0"/>
          <w:color w:val="auto"/>
          <w:lang w:val="en-US"/>
        </w:rPr>
        <w:t xml:space="preserve">”, “I oppose </w:t>
      </w:r>
      <w:r w:rsidRPr="005C7AD5">
        <w:rPr>
          <w:rFonts w:asciiTheme="minorHAnsi" w:hAnsiTheme="minorHAnsi" w:cstheme="minorHAnsi"/>
          <w:b/>
          <w:color w:val="auto"/>
          <w:lang w:val="en-US"/>
        </w:rPr>
        <w:t>cap and share</w:t>
      </w:r>
      <w:r w:rsidRPr="005C7AD5">
        <w:rPr>
          <w:rFonts w:asciiTheme="minorHAnsi" w:hAnsiTheme="minorHAnsi" w:cstheme="minorHAnsi"/>
          <w:b/>
          <w:i w:val="0"/>
          <w:color w:val="auto"/>
          <w:lang w:val="en-US"/>
        </w:rPr>
        <w:t>”</w:t>
      </w:r>
      <w:r w:rsidRPr="007624FB">
        <w:rPr>
          <w:rFonts w:asciiTheme="minorHAnsi" w:hAnsiTheme="minorHAnsi" w:cstheme="minorHAnsi"/>
          <w:i w:val="0"/>
          <w:color w:val="auto"/>
          <w:lang w:val="en-US"/>
        </w:rPr>
        <w:t xml:space="preserve">, or decline to answer. </w:t>
      </w:r>
      <w:r w:rsidRPr="009F658C">
        <w:rPr>
          <w:rFonts w:asciiTheme="minorHAnsi" w:hAnsiTheme="minorHAnsi" w:cstheme="minorHAnsi"/>
          <w:b/>
          <w:i w:val="0"/>
          <w:color w:val="auto"/>
          <w:lang w:val="en-US"/>
        </w:rPr>
        <w:t xml:space="preserve">In the second part, the interviewer will seek to persuade the respondent either to express their support or opposition to a </w:t>
      </w:r>
      <w:r w:rsidRPr="009F658C">
        <w:rPr>
          <w:rFonts w:asciiTheme="minorHAnsi" w:hAnsiTheme="minorHAnsi" w:cstheme="minorHAnsi"/>
          <w:b/>
          <w:color w:val="auto"/>
          <w:lang w:val="en-US"/>
        </w:rPr>
        <w:t>cap and share</w:t>
      </w:r>
      <w:r w:rsidRPr="009F658C">
        <w:rPr>
          <w:rFonts w:asciiTheme="minorHAnsi" w:hAnsiTheme="minorHAnsi" w:cstheme="minorHAnsi"/>
          <w:b/>
          <w:i w:val="0"/>
          <w:color w:val="auto"/>
          <w:lang w:val="en-US"/>
        </w:rPr>
        <w:t xml:space="preserve">, the position </w:t>
      </w:r>
      <w:proofErr w:type="gramStart"/>
      <w:r w:rsidRPr="009F658C">
        <w:rPr>
          <w:rFonts w:asciiTheme="minorHAnsi" w:hAnsiTheme="minorHAnsi" w:cstheme="minorHAnsi"/>
          <w:b/>
          <w:i w:val="0"/>
          <w:color w:val="auto"/>
          <w:lang w:val="en-US"/>
        </w:rPr>
        <w:t>being drawn</w:t>
      </w:r>
      <w:proofErr w:type="gramEnd"/>
      <w:r w:rsidRPr="009F658C">
        <w:rPr>
          <w:rFonts w:asciiTheme="minorHAnsi" w:hAnsiTheme="minorHAnsi" w:cstheme="minorHAnsi"/>
          <w:b/>
          <w:i w:val="0"/>
          <w:color w:val="auto"/>
          <w:lang w:val="en-US"/>
        </w:rPr>
        <w:t xml:space="preserve"> randomly</w:t>
      </w:r>
      <w:r w:rsidRPr="007624FB">
        <w:rPr>
          <w:rFonts w:asciiTheme="minorHAnsi" w:hAnsiTheme="minorHAnsi" w:cstheme="minorHAnsi"/>
          <w:i w:val="0"/>
          <w:color w:val="auto"/>
          <w:lang w:val="en-US"/>
        </w:rPr>
        <w:t xml:space="preserve">. </w:t>
      </w:r>
      <w:r w:rsidRPr="00C852B9">
        <w:rPr>
          <w:rFonts w:asciiTheme="minorHAnsi" w:hAnsiTheme="minorHAnsi" w:cstheme="minorHAnsi"/>
          <w:b/>
          <w:i w:val="0"/>
          <w:color w:val="auto"/>
          <w:lang w:val="en-US"/>
        </w:rPr>
        <w:t xml:space="preserve">After at most 14 minutes, the interviewer will present again the pre-recorded question on support or opposition to the </w:t>
      </w:r>
      <w:r w:rsidRPr="00C852B9">
        <w:rPr>
          <w:rFonts w:asciiTheme="minorHAnsi" w:hAnsiTheme="minorHAnsi" w:cstheme="minorHAnsi"/>
          <w:b/>
          <w:color w:val="auto"/>
          <w:lang w:val="en-US"/>
        </w:rPr>
        <w:t>cap and share</w:t>
      </w:r>
      <w:r w:rsidRPr="007624FB">
        <w:rPr>
          <w:rFonts w:asciiTheme="minorHAnsi" w:hAnsiTheme="minorHAnsi" w:cstheme="minorHAnsi"/>
          <w:i w:val="0"/>
          <w:color w:val="auto"/>
          <w:lang w:val="en-US"/>
        </w:rPr>
        <w:t xml:space="preserve">. The interviewer will only reveal at the end of the interview that he or she tried to persuade the respondent in favor of one position or the other. At the beginning of the discussion, the interviewer will inform that there will be a time to debrief the first and second parts at the end of the </w:t>
      </w:r>
      <w:proofErr w:type="gramStart"/>
      <w:r w:rsidRPr="007624FB">
        <w:rPr>
          <w:rFonts w:asciiTheme="minorHAnsi" w:hAnsiTheme="minorHAnsi" w:cstheme="minorHAnsi"/>
          <w:i w:val="0"/>
          <w:color w:val="auto"/>
          <w:lang w:val="en-US"/>
        </w:rPr>
        <w:t xml:space="preserve">interview and ask if the respondent has any questions about the </w:t>
      </w:r>
      <w:r w:rsidRPr="007624FB">
        <w:rPr>
          <w:rFonts w:asciiTheme="minorHAnsi" w:hAnsiTheme="minorHAnsi" w:cstheme="minorHAnsi"/>
          <w:color w:val="auto"/>
          <w:lang w:val="en-US"/>
        </w:rPr>
        <w:t>cap</w:t>
      </w:r>
      <w:proofErr w:type="gramEnd"/>
      <w:r w:rsidRPr="007624FB">
        <w:rPr>
          <w:rFonts w:asciiTheme="minorHAnsi" w:hAnsiTheme="minorHAnsi" w:cstheme="minorHAnsi"/>
          <w:color w:val="auto"/>
          <w:lang w:val="en-US"/>
        </w:rPr>
        <w:t xml:space="preserve"> and share </w:t>
      </w:r>
      <w:r w:rsidRPr="007624FB">
        <w:rPr>
          <w:rFonts w:asciiTheme="minorHAnsi" w:hAnsiTheme="minorHAnsi" w:cstheme="minorHAnsi"/>
          <w:i w:val="0"/>
          <w:color w:val="auto"/>
          <w:lang w:val="en-US"/>
        </w:rPr>
        <w:t xml:space="preserve">proposal. After clarifying potential misunderstandings, the interviewer will </w:t>
      </w:r>
      <w:r w:rsidRPr="004034F9">
        <w:rPr>
          <w:rFonts w:asciiTheme="minorHAnsi" w:hAnsiTheme="minorHAnsi" w:cstheme="minorHAnsi"/>
          <w:b/>
          <w:i w:val="0"/>
          <w:color w:val="auto"/>
          <w:lang w:val="en-US"/>
        </w:rPr>
        <w:t>ask what are the pros and cons of the policy</w:t>
      </w:r>
      <w:r w:rsidRPr="007624FB">
        <w:rPr>
          <w:rFonts w:asciiTheme="minorHAnsi" w:hAnsiTheme="minorHAnsi" w:cstheme="minorHAnsi"/>
          <w:i w:val="0"/>
          <w:color w:val="auto"/>
          <w:lang w:val="en-US"/>
        </w:rPr>
        <w:t xml:space="preserve">. Then, depending on the position </w:t>
      </w:r>
      <w:r w:rsidRPr="004034F9">
        <w:rPr>
          <w:rFonts w:asciiTheme="minorHAnsi" w:hAnsiTheme="minorHAnsi" w:cstheme="minorHAnsi"/>
          <w:b/>
          <w:i w:val="0"/>
          <w:color w:val="auto"/>
          <w:lang w:val="en-US"/>
        </w:rPr>
        <w:t>the interviewer</w:t>
      </w:r>
      <w:r w:rsidRPr="007624FB">
        <w:rPr>
          <w:rFonts w:asciiTheme="minorHAnsi" w:hAnsiTheme="minorHAnsi" w:cstheme="minorHAnsi"/>
          <w:i w:val="0"/>
          <w:color w:val="auto"/>
          <w:lang w:val="en-US"/>
        </w:rPr>
        <w:t xml:space="preserve"> </w:t>
      </w:r>
      <w:proofErr w:type="gramStart"/>
      <w:r w:rsidRPr="007624FB">
        <w:rPr>
          <w:rFonts w:asciiTheme="minorHAnsi" w:hAnsiTheme="minorHAnsi" w:cstheme="minorHAnsi"/>
          <w:i w:val="0"/>
          <w:color w:val="auto"/>
          <w:lang w:val="en-US"/>
        </w:rPr>
        <w:t>is tasked</w:t>
      </w:r>
      <w:proofErr w:type="gramEnd"/>
      <w:r w:rsidRPr="007624FB">
        <w:rPr>
          <w:rFonts w:asciiTheme="minorHAnsi" w:hAnsiTheme="minorHAnsi" w:cstheme="minorHAnsi"/>
          <w:i w:val="0"/>
          <w:color w:val="auto"/>
          <w:lang w:val="en-US"/>
        </w:rPr>
        <w:t xml:space="preserve"> with persuading the respondent to take, he or she </w:t>
      </w:r>
      <w:r w:rsidRPr="004034F9">
        <w:rPr>
          <w:rFonts w:asciiTheme="minorHAnsi" w:hAnsiTheme="minorHAnsi" w:cstheme="minorHAnsi"/>
          <w:b/>
          <w:i w:val="0"/>
          <w:color w:val="auto"/>
          <w:lang w:val="en-US"/>
        </w:rPr>
        <w:t xml:space="preserve">will give arguments in favor or against </w:t>
      </w:r>
      <w:r w:rsidRPr="004034F9">
        <w:rPr>
          <w:rFonts w:asciiTheme="minorHAnsi" w:hAnsiTheme="minorHAnsi" w:cstheme="minorHAnsi"/>
          <w:b/>
          <w:color w:val="auto"/>
          <w:lang w:val="en-US"/>
        </w:rPr>
        <w:t>cap and share</w:t>
      </w:r>
      <w:r w:rsidRPr="007624FB">
        <w:rPr>
          <w:rFonts w:asciiTheme="minorHAnsi" w:hAnsiTheme="minorHAnsi" w:cstheme="minorHAnsi"/>
          <w:i w:val="0"/>
          <w:color w:val="auto"/>
          <w:lang w:val="en-US"/>
        </w:rPr>
        <w:t xml:space="preserve">. </w:t>
      </w:r>
    </w:p>
    <w:p w14:paraId="789A3EC8" w14:textId="77777777"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At the end of each interview, the interviewer will code the second part. In particular, </w:t>
      </w:r>
      <w:r w:rsidRPr="00BF4FE3">
        <w:rPr>
          <w:rFonts w:asciiTheme="minorHAnsi" w:hAnsiTheme="minorHAnsi" w:cstheme="minorHAnsi"/>
          <w:b/>
          <w:i w:val="0"/>
          <w:color w:val="auto"/>
          <w:lang w:val="en-US"/>
        </w:rPr>
        <w:t xml:space="preserve">the interviewer will record the initial and final position for the </w:t>
      </w:r>
      <w:r w:rsidRPr="00BF4FE3">
        <w:rPr>
          <w:rFonts w:asciiTheme="minorHAnsi" w:hAnsiTheme="minorHAnsi" w:cstheme="minorHAnsi"/>
          <w:b/>
          <w:color w:val="auto"/>
          <w:lang w:val="en-US"/>
        </w:rPr>
        <w:t>cap and share</w:t>
      </w:r>
      <w:r w:rsidRPr="00BF4FE3">
        <w:rPr>
          <w:rFonts w:asciiTheme="minorHAnsi" w:hAnsiTheme="minorHAnsi" w:cstheme="minorHAnsi"/>
          <w:b/>
          <w:i w:val="0"/>
          <w:color w:val="auto"/>
          <w:lang w:val="en-US"/>
        </w:rPr>
        <w:t>, will note which arguments he or she used, and which ones (if any) convinced the respondent</w:t>
      </w:r>
      <w:r w:rsidRPr="007624FB">
        <w:rPr>
          <w:rFonts w:asciiTheme="minorHAnsi" w:hAnsiTheme="minorHAnsi" w:cstheme="minorHAnsi"/>
          <w:i w:val="0"/>
          <w:color w:val="auto"/>
          <w:lang w:val="en-US"/>
        </w:rPr>
        <w:t xml:space="preserve">. Then, each interview will be </w:t>
      </w:r>
      <w:r w:rsidRPr="000305C7">
        <w:rPr>
          <w:rFonts w:asciiTheme="minorHAnsi" w:hAnsiTheme="minorHAnsi" w:cstheme="minorHAnsi"/>
          <w:b/>
          <w:i w:val="0"/>
          <w:color w:val="auto"/>
          <w:lang w:val="en-US"/>
        </w:rPr>
        <w:t xml:space="preserve">automatically </w:t>
      </w:r>
      <w:proofErr w:type="spellStart"/>
      <w:r w:rsidRPr="000305C7">
        <w:rPr>
          <w:rFonts w:asciiTheme="minorHAnsi" w:hAnsiTheme="minorHAnsi" w:cstheme="minorHAnsi"/>
          <w:b/>
          <w:i w:val="0"/>
          <w:color w:val="auto"/>
          <w:lang w:val="en-US"/>
        </w:rPr>
        <w:t>transcripted</w:t>
      </w:r>
      <w:proofErr w:type="spellEnd"/>
      <w:r w:rsidRPr="000305C7">
        <w:rPr>
          <w:rFonts w:asciiTheme="minorHAnsi" w:hAnsiTheme="minorHAnsi" w:cstheme="minorHAnsi"/>
          <w:b/>
          <w:i w:val="0"/>
          <w:color w:val="auto"/>
          <w:lang w:val="en-US"/>
        </w:rPr>
        <w:t xml:space="preserve"> into text</w:t>
      </w:r>
      <w:r w:rsidRPr="007624FB">
        <w:rPr>
          <w:rFonts w:asciiTheme="minorHAnsi" w:hAnsiTheme="minorHAnsi" w:cstheme="minorHAnsi"/>
          <w:i w:val="0"/>
          <w:color w:val="auto"/>
          <w:lang w:val="en-US"/>
        </w:rPr>
        <w:t xml:space="preserve"> using Whisper and classified using ChatGPT-4. </w:t>
      </w:r>
      <w:r w:rsidRPr="00F57C5F">
        <w:rPr>
          <w:rFonts w:asciiTheme="minorHAnsi" w:hAnsiTheme="minorHAnsi" w:cstheme="minorHAnsi"/>
          <w:b/>
          <w:i w:val="0"/>
          <w:color w:val="auto"/>
          <w:lang w:val="en-US"/>
        </w:rPr>
        <w:t>On top of replicating the coding done by the interviewer, ChatGPT-4 will be tasked with classifying the arguments</w:t>
      </w:r>
      <w:r w:rsidRPr="007624FB">
        <w:rPr>
          <w:rFonts w:asciiTheme="minorHAnsi" w:hAnsiTheme="minorHAnsi" w:cstheme="minorHAnsi"/>
          <w:i w:val="0"/>
          <w:color w:val="auto"/>
          <w:lang w:val="en-US"/>
        </w:rPr>
        <w:t xml:space="preserve"> used by the respondent in the second part, assessing whether the respondent respected the instructions, </w:t>
      </w:r>
      <w:r w:rsidRPr="00F57C5F">
        <w:rPr>
          <w:rFonts w:asciiTheme="minorHAnsi" w:hAnsiTheme="minorHAnsi" w:cstheme="minorHAnsi"/>
          <w:b/>
          <w:i w:val="0"/>
          <w:color w:val="auto"/>
          <w:lang w:val="en-US"/>
        </w:rPr>
        <w:t>counting the number of words</w:t>
      </w:r>
      <w:r w:rsidRPr="007624FB">
        <w:rPr>
          <w:rFonts w:asciiTheme="minorHAnsi" w:hAnsiTheme="minorHAnsi" w:cstheme="minorHAnsi"/>
          <w:i w:val="0"/>
          <w:color w:val="auto"/>
          <w:lang w:val="en-US"/>
        </w:rPr>
        <w:t xml:space="preserve"> used to answer each question, </w:t>
      </w:r>
      <w:r w:rsidRPr="00F57C5F">
        <w:rPr>
          <w:rFonts w:asciiTheme="minorHAnsi" w:hAnsiTheme="minorHAnsi" w:cstheme="minorHAnsi"/>
          <w:b/>
          <w:i w:val="0"/>
          <w:color w:val="auto"/>
          <w:lang w:val="en-US"/>
        </w:rPr>
        <w:t>and coding the respondent’s speech type</w:t>
      </w:r>
      <w:r w:rsidRPr="007624FB">
        <w:rPr>
          <w:rFonts w:asciiTheme="minorHAnsi" w:hAnsiTheme="minorHAnsi" w:cstheme="minorHAnsi"/>
          <w:i w:val="0"/>
          <w:color w:val="auto"/>
          <w:lang w:val="en-US"/>
        </w:rPr>
        <w:t xml:space="preserve"> (tone, style, prosody). Mismatches between </w:t>
      </w:r>
      <w:proofErr w:type="spellStart"/>
      <w:r w:rsidRPr="007624FB">
        <w:rPr>
          <w:rFonts w:asciiTheme="minorHAnsi" w:hAnsiTheme="minorHAnsi" w:cstheme="minorHAnsi"/>
          <w:i w:val="0"/>
          <w:color w:val="auto"/>
          <w:lang w:val="en-US"/>
        </w:rPr>
        <w:t>ChatGPT’s</w:t>
      </w:r>
      <w:proofErr w:type="spellEnd"/>
      <w:r w:rsidRPr="007624FB">
        <w:rPr>
          <w:rFonts w:asciiTheme="minorHAnsi" w:hAnsiTheme="minorHAnsi" w:cstheme="minorHAnsi"/>
          <w:i w:val="0"/>
          <w:color w:val="auto"/>
          <w:lang w:val="en-US"/>
        </w:rPr>
        <w:t xml:space="preserve"> and the interviewer’s coding will be resolved by the researchers. </w:t>
      </w:r>
    </w:p>
    <w:p w14:paraId="50677052" w14:textId="3303E13E"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Finally, we will process the coded data to study </w:t>
      </w:r>
      <w:r w:rsidRPr="006D5131">
        <w:rPr>
          <w:rFonts w:asciiTheme="minorHAnsi" w:hAnsiTheme="minorHAnsi" w:cstheme="minorHAnsi"/>
          <w:b/>
          <w:i w:val="0"/>
          <w:color w:val="auto"/>
          <w:lang w:val="en-US"/>
        </w:rPr>
        <w:t>the correlations between respondents’ concerns, their socio-demographic characteristics, speech type, and the content of their answers</w:t>
      </w:r>
      <w:r w:rsidRPr="007624FB">
        <w:rPr>
          <w:rFonts w:asciiTheme="minorHAnsi" w:hAnsiTheme="minorHAnsi" w:cstheme="minorHAnsi"/>
          <w:i w:val="0"/>
          <w:color w:val="auto"/>
          <w:lang w:val="en-US"/>
        </w:rPr>
        <w:t xml:space="preserve">. The second part will enable us to </w:t>
      </w:r>
      <w:r w:rsidRPr="006D5131">
        <w:rPr>
          <w:rFonts w:asciiTheme="minorHAnsi" w:hAnsiTheme="minorHAnsi" w:cstheme="minorHAnsi"/>
          <w:b/>
          <w:i w:val="0"/>
          <w:color w:val="auto"/>
          <w:lang w:val="en-US"/>
        </w:rPr>
        <w:t xml:space="preserve">estimate the proportion of respondents who </w:t>
      </w:r>
      <w:proofErr w:type="gramStart"/>
      <w:r w:rsidRPr="006D5131">
        <w:rPr>
          <w:rFonts w:asciiTheme="minorHAnsi" w:hAnsiTheme="minorHAnsi" w:cstheme="minorHAnsi"/>
          <w:b/>
          <w:i w:val="0"/>
          <w:color w:val="auto"/>
          <w:lang w:val="en-US"/>
        </w:rPr>
        <w:t>can be persuaded</w:t>
      </w:r>
      <w:proofErr w:type="gramEnd"/>
      <w:r w:rsidRPr="006D5131">
        <w:rPr>
          <w:rFonts w:asciiTheme="minorHAnsi" w:hAnsiTheme="minorHAnsi" w:cstheme="minorHAnsi"/>
          <w:b/>
          <w:i w:val="0"/>
          <w:color w:val="auto"/>
          <w:lang w:val="en-US"/>
        </w:rPr>
        <w:t xml:space="preserve"> to change their position</w:t>
      </w:r>
      <w:r w:rsidRPr="007624FB">
        <w:rPr>
          <w:rFonts w:asciiTheme="minorHAnsi" w:hAnsiTheme="minorHAnsi" w:cstheme="minorHAnsi"/>
          <w:i w:val="0"/>
          <w:color w:val="auto"/>
          <w:lang w:val="en-US"/>
        </w:rPr>
        <w:t xml:space="preserve"> regarding a </w:t>
      </w:r>
      <w:r w:rsidRPr="007624FB">
        <w:rPr>
          <w:rFonts w:asciiTheme="minorHAnsi" w:hAnsiTheme="minorHAnsi" w:cstheme="minorHAnsi"/>
          <w:color w:val="auto"/>
          <w:lang w:val="en-US"/>
        </w:rPr>
        <w:t>cap and share</w:t>
      </w:r>
      <w:r w:rsidRPr="007624FB">
        <w:rPr>
          <w:rFonts w:asciiTheme="minorHAnsi" w:hAnsiTheme="minorHAnsi" w:cstheme="minorHAnsi"/>
          <w:i w:val="0"/>
          <w:color w:val="auto"/>
          <w:lang w:val="en-US"/>
        </w:rPr>
        <w:t xml:space="preserve">, their characteristics, </w:t>
      </w:r>
      <w:r w:rsidRPr="006D5131">
        <w:rPr>
          <w:rFonts w:asciiTheme="minorHAnsi" w:hAnsiTheme="minorHAnsi" w:cstheme="minorHAnsi"/>
          <w:b/>
          <w:i w:val="0"/>
          <w:color w:val="auto"/>
          <w:lang w:val="en-US"/>
        </w:rPr>
        <w:t>and the most effective arguments</w:t>
      </w:r>
      <w:r w:rsidRPr="007624FB">
        <w:rPr>
          <w:rFonts w:asciiTheme="minorHAnsi" w:hAnsiTheme="minorHAnsi" w:cstheme="minorHAnsi"/>
          <w:i w:val="0"/>
          <w:color w:val="auto"/>
          <w:lang w:val="en-US"/>
        </w:rPr>
        <w:t>.</w:t>
      </w:r>
    </w:p>
    <w:p w14:paraId="2B4CE8C2" w14:textId="6EA1F053"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lastRenderedPageBreak/>
        <w:t xml:space="preserve">Overall, this </w:t>
      </w:r>
      <w:r w:rsidR="00433B51">
        <w:rPr>
          <w:rFonts w:asciiTheme="minorHAnsi" w:hAnsiTheme="minorHAnsi" w:cstheme="minorHAnsi"/>
          <w:i w:val="0"/>
          <w:color w:val="auto"/>
          <w:lang w:val="en-US"/>
        </w:rPr>
        <w:t>task</w:t>
      </w:r>
      <w:r w:rsidRPr="007624FB">
        <w:rPr>
          <w:rFonts w:asciiTheme="minorHAnsi" w:hAnsiTheme="minorHAnsi" w:cstheme="minorHAnsi"/>
          <w:i w:val="0"/>
          <w:color w:val="auto"/>
          <w:lang w:val="en-US"/>
        </w:rPr>
        <w:t xml:space="preserve"> will make use of </w:t>
      </w:r>
      <w:r w:rsidRPr="001B2F83">
        <w:rPr>
          <w:rFonts w:asciiTheme="minorHAnsi" w:hAnsiTheme="minorHAnsi" w:cstheme="minorHAnsi"/>
          <w:b/>
          <w:i w:val="0"/>
          <w:color w:val="auto"/>
          <w:lang w:val="en-US"/>
        </w:rPr>
        <w:t>mixed methods</w:t>
      </w:r>
      <w:r w:rsidRPr="000764BB">
        <w:rPr>
          <w:rFonts w:asciiTheme="minorHAnsi" w:hAnsiTheme="minorHAnsi" w:cstheme="minorHAnsi"/>
          <w:i w:val="0"/>
          <w:color w:val="auto"/>
          <w:lang w:val="en-US"/>
        </w:rPr>
        <w:t xml:space="preserve"> </w:t>
      </w:r>
      <w:r w:rsidRPr="000764B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{"citationID":"GYpfWR5L","properties":{"formattedCitation":"(Small, 2011)","plainCitation":"(Small, 2011)","noteIndex":0},"citationItems":[{"id":24364,"uris":["http://zotero.org/users/3520176/items/87MEEEVN"],"itemData":{"id":24364,"type":"article-journal","abstract":"The present article selectively reviews the large number of recent studies that have been described as based on mixed methods. I begin by discussing a body of work that has emerged to promote mixed methods research across the social sciences. I then review and critique empirical studies in each of two general approaches to mixed methods: mixed data–collection studies, which combine two or more kinds of data; and mixed data–analysis studies, which combine two or more analytical strategies, examine qualitative data with quantitative methods, or explore quantitative data with qualitative techniques. I argue that, although mixed methods research is by no means new, empirical studies today combine methods in more diverse and, at times, innovative ways. Nevertheless, important methodological tensions will likely surface as the research becomes more self-reflexive.","container-title":"Annual Review of Sociology","DOI":"10.1146/annurev.soc.012809.102657","issue":"1","note":"_eprint: https://doi.org/10.1146/annurev.soc.012809.102657","page":"57-86","source":"Annual Reviews","title":"How to Conduct a Mixed Methods Study: Recent Trends in a Rapidly Growing Literature","title-short":"How to Conduct a Mixed Methods Study","volume":"37","author":[{"family":"Small","given":"Mario Luis"}],"issued":{"date-parts":[["2011"]]},"citation-key":"small_how_2011"}}],"schema":"https://github.com/citation-style-language/schema/raw/master/csl-citation.json"} </w:instrText>
      </w:r>
      <w:r w:rsidRPr="000764BB">
        <w:rPr>
          <w:rFonts w:asciiTheme="minorHAnsi" w:hAnsiTheme="minorHAnsi" w:cstheme="minorHAnsi"/>
          <w:i w:val="0"/>
          <w:color w:val="auto"/>
          <w:lang w:val="en-US"/>
        </w:rPr>
        <w:fldChar w:fldCharType="separate"/>
      </w:r>
      <w:r w:rsidR="00242710" w:rsidRPr="000764BB">
        <w:rPr>
          <w:rFonts w:asciiTheme="minorHAnsi" w:hAnsiTheme="minorHAnsi" w:cstheme="minorHAnsi"/>
          <w:i w:val="0"/>
          <w:color w:val="auto"/>
          <w:lang w:val="en-US"/>
        </w:rPr>
        <w:t>(Small, 2011)</w:t>
      </w:r>
      <w:r w:rsidRPr="000764BB">
        <w:rPr>
          <w:rFonts w:asciiTheme="minorHAnsi" w:hAnsiTheme="minorHAnsi" w:cstheme="minorHAnsi"/>
          <w:i w:val="0"/>
          <w:color w:val="auto"/>
          <w:lang w:val="en-US"/>
        </w:rPr>
        <w:fldChar w:fldCharType="end"/>
      </w:r>
      <w:r w:rsidR="00433B51">
        <w:rPr>
          <w:rFonts w:asciiTheme="minorHAnsi" w:hAnsiTheme="minorHAnsi" w:cstheme="minorHAnsi"/>
          <w:i w:val="0"/>
          <w:color w:val="auto"/>
          <w:lang w:val="en-US"/>
        </w:rPr>
        <w:t>, with a systematic first part and a focused second task</w:t>
      </w:r>
      <w:r w:rsidRPr="000764BB">
        <w:rPr>
          <w:rFonts w:asciiTheme="minorHAnsi" w:hAnsiTheme="minorHAnsi" w:cstheme="minorHAnsi"/>
          <w:i w:val="0"/>
          <w:color w:val="auto"/>
          <w:lang w:val="en-US"/>
        </w:rPr>
        <w:t xml:space="preserve">. Although the current project is conceived as a </w:t>
      </w:r>
      <w:r w:rsidRPr="001B2F83">
        <w:rPr>
          <w:rFonts w:asciiTheme="minorHAnsi" w:hAnsiTheme="minorHAnsi" w:cstheme="minorHAnsi"/>
          <w:b/>
          <w:i w:val="0"/>
          <w:color w:val="auto"/>
          <w:lang w:val="en-US"/>
        </w:rPr>
        <w:t>crossover analysis (</w:t>
      </w:r>
      <w:proofErr w:type="spellStart"/>
      <w:r w:rsidRPr="001B2F83">
        <w:rPr>
          <w:rFonts w:asciiTheme="minorHAnsi" w:hAnsiTheme="minorHAnsi" w:cstheme="minorHAnsi"/>
          <w:b/>
          <w:i w:val="0"/>
          <w:color w:val="auto"/>
          <w:lang w:val="en-US"/>
        </w:rPr>
        <w:t>quantitizing</w:t>
      </w:r>
      <w:proofErr w:type="spellEnd"/>
      <w:r w:rsidRPr="001B2F83">
        <w:rPr>
          <w:rFonts w:asciiTheme="minorHAnsi" w:hAnsiTheme="minorHAnsi" w:cstheme="minorHAnsi"/>
          <w:b/>
          <w:i w:val="0"/>
          <w:color w:val="auto"/>
          <w:lang w:val="en-US"/>
        </w:rPr>
        <w:t xml:space="preserve"> qualitative data)</w:t>
      </w:r>
      <w:r w:rsidR="00B61C76">
        <w:rPr>
          <w:rFonts w:asciiTheme="minorHAnsi" w:hAnsiTheme="minorHAnsi" w:cstheme="minorHAnsi"/>
          <w:i w:val="0"/>
          <w:color w:val="auto"/>
          <w:lang w:val="en-US"/>
        </w:rPr>
        <w:t>. Furthermore, I will hire a</w:t>
      </w:r>
      <w:r w:rsidRPr="000764BB">
        <w:rPr>
          <w:rFonts w:asciiTheme="minorHAnsi" w:hAnsiTheme="minorHAnsi" w:cstheme="minorHAnsi"/>
          <w:i w:val="0"/>
          <w:color w:val="auto"/>
          <w:lang w:val="en-US"/>
        </w:rPr>
        <w:t xml:space="preserve"> post-doc </w:t>
      </w:r>
      <w:r w:rsidR="00B61C76">
        <w:rPr>
          <w:rFonts w:asciiTheme="minorHAnsi" w:hAnsiTheme="minorHAnsi" w:cstheme="minorHAnsi"/>
          <w:i w:val="0"/>
          <w:color w:val="auto"/>
          <w:lang w:val="en-US"/>
        </w:rPr>
        <w:t>trained in narrative methods to</w:t>
      </w:r>
      <w:r w:rsidRPr="000764BB">
        <w:rPr>
          <w:rFonts w:asciiTheme="minorHAnsi" w:hAnsiTheme="minorHAnsi" w:cstheme="minorHAnsi"/>
          <w:i w:val="0"/>
          <w:color w:val="auto"/>
          <w:lang w:val="en-US"/>
        </w:rPr>
        <w:t xml:space="preserve"> </w:t>
      </w:r>
      <w:r w:rsidRPr="001B2F83">
        <w:rPr>
          <w:rFonts w:asciiTheme="minorHAnsi" w:hAnsiTheme="minorHAnsi" w:cstheme="minorHAnsi"/>
          <w:b/>
          <w:i w:val="0"/>
          <w:color w:val="auto"/>
          <w:lang w:val="en-US"/>
        </w:rPr>
        <w:t>perform</w:t>
      </w:r>
      <w:r w:rsidRPr="000764BB">
        <w:rPr>
          <w:rFonts w:asciiTheme="minorHAnsi" w:hAnsiTheme="minorHAnsi" w:cstheme="minorHAnsi"/>
          <w:i w:val="0"/>
          <w:color w:val="auto"/>
          <w:lang w:val="en-US"/>
        </w:rPr>
        <w:t xml:space="preserve"> an integrative analysis by enhancing the correlational regressions with a </w:t>
      </w:r>
      <w:r w:rsidRPr="001B2F83">
        <w:rPr>
          <w:rFonts w:asciiTheme="minorHAnsi" w:hAnsiTheme="minorHAnsi" w:cstheme="minorHAnsi"/>
          <w:b/>
          <w:i w:val="0"/>
          <w:color w:val="auto"/>
          <w:lang w:val="en-US"/>
        </w:rPr>
        <w:t>narrative analysis</w:t>
      </w:r>
      <w:r w:rsidR="00B61C76">
        <w:rPr>
          <w:rFonts w:asciiTheme="minorHAnsi" w:hAnsiTheme="minorHAnsi" w:cstheme="minorHAnsi"/>
          <w:b/>
          <w:i w:val="0"/>
          <w:color w:val="auto"/>
          <w:lang w:val="en-US"/>
        </w:rPr>
        <w:t xml:space="preserve">: the postdoc shall conduct 30 in-depth interviews </w:t>
      </w:r>
      <w:r w:rsidR="00B61C76" w:rsidRPr="00B61C76">
        <w:rPr>
          <w:rFonts w:asciiTheme="minorHAnsi" w:hAnsiTheme="minorHAnsi" w:cstheme="minorHAnsi"/>
          <w:i w:val="0"/>
          <w:color w:val="auto"/>
          <w:lang w:val="en-US"/>
        </w:rPr>
        <w:t>on top of the</w:t>
      </w:r>
      <w:r w:rsidR="00B61C76">
        <w:rPr>
          <w:rFonts w:asciiTheme="minorHAnsi" w:hAnsiTheme="minorHAnsi" w:cstheme="minorHAnsi"/>
          <w:i w:val="0"/>
          <w:color w:val="auto"/>
          <w:lang w:val="en-US"/>
        </w:rPr>
        <w:t xml:space="preserve"> 300 semi-automatic interviews</w:t>
      </w:r>
      <w:r w:rsidRPr="000764BB">
        <w:rPr>
          <w:rFonts w:asciiTheme="minorHAnsi" w:hAnsiTheme="minorHAnsi" w:cstheme="minorHAnsi"/>
          <w:i w:val="0"/>
          <w:color w:val="auto"/>
          <w:lang w:val="en-US"/>
        </w:rPr>
        <w:t>.</w:t>
      </w:r>
      <w:r w:rsidR="009D291F">
        <w:rPr>
          <w:rFonts w:asciiTheme="minorHAnsi" w:hAnsiTheme="minorHAnsi" w:cstheme="minorHAnsi"/>
          <w:i w:val="0"/>
          <w:color w:val="auto"/>
          <w:lang w:val="en-US"/>
        </w:rPr>
        <w:t xml:space="preserve"> In-depth interviews may </w:t>
      </w:r>
      <w:r w:rsidR="00B636E8">
        <w:rPr>
          <w:rFonts w:asciiTheme="minorHAnsi" w:hAnsiTheme="minorHAnsi" w:cstheme="minorHAnsi"/>
          <w:i w:val="0"/>
          <w:color w:val="auto"/>
          <w:lang w:val="en-US"/>
        </w:rPr>
        <w:t>reveal</w:t>
      </w:r>
      <w:r w:rsidR="009D291F">
        <w:rPr>
          <w:rFonts w:asciiTheme="minorHAnsi" w:hAnsiTheme="minorHAnsi" w:cstheme="minorHAnsi"/>
          <w:i w:val="0"/>
          <w:color w:val="auto"/>
          <w:lang w:val="en-US"/>
        </w:rPr>
        <w:t xml:space="preserve"> </w:t>
      </w:r>
      <w:proofErr w:type="spellStart"/>
      <w:r w:rsidR="009D291F">
        <w:rPr>
          <w:rFonts w:asciiTheme="minorHAnsi" w:hAnsiTheme="minorHAnsi" w:cstheme="minorHAnsi"/>
          <w:i w:val="0"/>
          <w:color w:val="auto"/>
          <w:lang w:val="en-US"/>
        </w:rPr>
        <w:t>reasonings</w:t>
      </w:r>
      <w:proofErr w:type="spellEnd"/>
      <w:r w:rsidR="009D291F">
        <w:rPr>
          <w:rFonts w:asciiTheme="minorHAnsi" w:hAnsiTheme="minorHAnsi" w:cstheme="minorHAnsi"/>
          <w:i w:val="0"/>
          <w:color w:val="auto"/>
          <w:lang w:val="en-US"/>
        </w:rPr>
        <w:t xml:space="preserve"> or beliefs that people m</w:t>
      </w:r>
      <w:r w:rsidR="00B636E8">
        <w:rPr>
          <w:rFonts w:asciiTheme="minorHAnsi" w:hAnsiTheme="minorHAnsi" w:cstheme="minorHAnsi"/>
          <w:i w:val="0"/>
          <w:color w:val="auto"/>
          <w:lang w:val="en-US"/>
        </w:rPr>
        <w:t>ight</w:t>
      </w:r>
      <w:r w:rsidR="009D291F">
        <w:rPr>
          <w:rFonts w:asciiTheme="minorHAnsi" w:hAnsiTheme="minorHAnsi" w:cstheme="minorHAnsi"/>
          <w:i w:val="0"/>
          <w:color w:val="auto"/>
          <w:lang w:val="en-US"/>
        </w:rPr>
        <w:t xml:space="preserve"> conceal in short interviews. </w:t>
      </w:r>
      <w:r w:rsidRPr="000764BB">
        <w:rPr>
          <w:rFonts w:asciiTheme="minorHAnsi" w:hAnsiTheme="minorHAnsi" w:cstheme="minorHAnsi"/>
          <w:i w:val="0"/>
          <w:color w:val="auto"/>
          <w:lang w:val="en-US"/>
        </w:rPr>
        <w:t xml:space="preserve"> </w:t>
      </w:r>
      <w:r w:rsidR="00B61C76" w:rsidRPr="00B61C76">
        <w:rPr>
          <w:rFonts w:asciiTheme="minorHAnsi" w:hAnsiTheme="minorHAnsi" w:cstheme="minorHAnsi"/>
          <w:b/>
          <w:i w:val="0"/>
          <w:color w:val="auto"/>
          <w:lang w:val="en-US"/>
        </w:rPr>
        <w:t>W</w:t>
      </w:r>
      <w:r w:rsidRPr="001B2F83">
        <w:rPr>
          <w:rFonts w:asciiTheme="minorHAnsi" w:hAnsiTheme="minorHAnsi" w:cstheme="minorHAnsi"/>
          <w:b/>
          <w:i w:val="0"/>
          <w:color w:val="auto"/>
          <w:lang w:val="en-US"/>
        </w:rPr>
        <w:t xml:space="preserve">e will compare the results obtained from </w:t>
      </w:r>
      <w:r w:rsidR="00B61C76">
        <w:rPr>
          <w:rFonts w:asciiTheme="minorHAnsi" w:hAnsiTheme="minorHAnsi" w:cstheme="minorHAnsi"/>
          <w:b/>
          <w:i w:val="0"/>
          <w:color w:val="auto"/>
          <w:lang w:val="en-US"/>
        </w:rPr>
        <w:t>both types of</w:t>
      </w:r>
      <w:r w:rsidRPr="001B2F83">
        <w:rPr>
          <w:rFonts w:asciiTheme="minorHAnsi" w:hAnsiTheme="minorHAnsi" w:cstheme="minorHAnsi"/>
          <w:b/>
          <w:i w:val="0"/>
          <w:color w:val="auto"/>
          <w:lang w:val="en-US"/>
        </w:rPr>
        <w:t xml:space="preserve"> interviews with those from the surveys</w:t>
      </w:r>
      <w:r w:rsidRPr="000764BB">
        <w:rPr>
          <w:rFonts w:asciiTheme="minorHAnsi" w:hAnsiTheme="minorHAnsi" w:cstheme="minorHAnsi"/>
          <w:i w:val="0"/>
          <w:color w:val="auto"/>
          <w:lang w:val="en-US"/>
        </w:rPr>
        <w:t xml:space="preserve"> to </w:t>
      </w:r>
      <w:r w:rsidRPr="001B2F83">
        <w:rPr>
          <w:rFonts w:asciiTheme="minorHAnsi" w:hAnsiTheme="minorHAnsi" w:cstheme="minorHAnsi"/>
          <w:i w:val="0"/>
          <w:color w:val="auto"/>
          <w:lang w:val="en-US"/>
        </w:rPr>
        <w:t>determine</w:t>
      </w:r>
      <w:r w:rsidR="000F124E">
        <w:rPr>
          <w:rFonts w:asciiTheme="minorHAnsi" w:hAnsiTheme="minorHAnsi" w:cstheme="minorHAnsi"/>
          <w:i w:val="0"/>
          <w:color w:val="auto"/>
          <w:lang w:val="en-US"/>
        </w:rPr>
        <w:t xml:space="preserve"> the extent to which they converge</w:t>
      </w:r>
      <w:r w:rsidRPr="000764BB">
        <w:rPr>
          <w:rFonts w:asciiTheme="minorHAnsi" w:hAnsiTheme="minorHAnsi" w:cstheme="minorHAnsi"/>
          <w:i w:val="0"/>
          <w:color w:val="auto"/>
          <w:lang w:val="en-US"/>
        </w:rPr>
        <w:t xml:space="preserve">, a strategy called </w:t>
      </w:r>
      <w:r w:rsidRPr="001B2F83">
        <w:rPr>
          <w:rFonts w:asciiTheme="minorHAnsi" w:hAnsiTheme="minorHAnsi" w:cstheme="minorHAnsi"/>
          <w:b/>
          <w:i w:val="0"/>
          <w:color w:val="auto"/>
          <w:lang w:val="en-US"/>
        </w:rPr>
        <w:t>concurrent triangulation</w:t>
      </w:r>
      <w:r w:rsidRPr="000764BB">
        <w:rPr>
          <w:rFonts w:asciiTheme="minorHAnsi" w:hAnsiTheme="minorHAnsi" w:cstheme="minorHAnsi"/>
          <w:i w:val="0"/>
          <w:color w:val="auto"/>
          <w:lang w:val="en-US"/>
        </w:rPr>
        <w:t xml:space="preserve"> </w:t>
      </w:r>
      <w:r w:rsidRPr="000764BB">
        <w:rPr>
          <w:rFonts w:asciiTheme="minorHAnsi" w:hAnsiTheme="minorHAnsi" w:cstheme="minorHAnsi"/>
          <w:i w:val="0"/>
          <w:color w:val="auto"/>
          <w:lang w:val="en-US"/>
        </w:rPr>
        <w:fldChar w:fldCharType="begin"/>
      </w:r>
      <w:r w:rsidR="000712E8">
        <w:rPr>
          <w:rFonts w:asciiTheme="minorHAnsi" w:hAnsiTheme="minorHAnsi" w:cstheme="minorHAnsi"/>
          <w:i w:val="0"/>
          <w:color w:val="auto"/>
          <w:lang w:val="en-US"/>
        </w:rPr>
        <w:instrText xml:space="preserve"> ADDIN ZOTERO_ITEM CSL_CITATION {"citationID":"l3ZZh3CL","properties":{"formattedCitation":"(Creswell &amp; Creswell, 2018)","plainCitation":"(Creswell &amp; Creswell, 2018)","noteIndex":0},"citationItems":[{"id":24365,"uris":["http://zotero.org/users/3520176/items/LZ7AMF53"],"itemData":{"id":24365,"type":"book","abstract":"This bestselling text pioneered the comparison of qualitative, quantitative, and mixed methods research design. For all three approaches, John W. Creswell and new co author J. David Creswell include a preliminary consideration of philosophical assumptions; key elements of the research process; a review of the literature; an assessment of the use of theory in research applications, and reflections about the importance of writing and ethics in scholarly inquiry.  New to this EditionUpdated discussion on designing a proposal for a research project and on the steps in designing a research study.  Additional content on epistemological and ontological positioning in relation to the research question and chosen methodology and method. Additional updates on the transformative worldview. Expanded coverage on specific approaches such as case studies, participatory action research, and visual methods. Additional information about social media, online qualitative methods, and mentoring and reflexivity in qualitative methods. Incorporation of action research and program evaluation in mixed methods and coverage of the latest advances in the mixed methods fieldAdditional coverage on qualitative and quantitative data analysis software in the respective methods chapters. Additional information about causality and its relationship to statistics in quantitative methods. Incorporation of writing discussion sections into each of the three methodologies. Current references and additional readings are included in this new edition.","edition":"5th edition","event-place":"Los Angeles London New Delhi Singapore Washington DC Melbourne","ISBN":"978-1-5063-8670-6","language":"English","number-of-pages":"304","publisher":"SAGE Publications, Inc","publisher-place":"Los Angeles London New Delhi Singapore Washington DC Melbourne","source":"Amazon","title":"Research Design: Qualitative, Quantitative, and Mixed Methods Approaches","title-short":"Research Design","author":[{"family":"Creswell","given":"John W."},{"family":"Creswell","given":"J. David"}],"issued":{"date-parts":[["2018",1,2]]},"citation-key":"creswell_research_2018"}}],"schema":"https://github.com/citation-style-language/schema/raw/master/csl-citation.json"} </w:instrText>
      </w:r>
      <w:r w:rsidRPr="000764BB">
        <w:rPr>
          <w:rFonts w:asciiTheme="minorHAnsi" w:hAnsiTheme="minorHAnsi" w:cstheme="minorHAnsi"/>
          <w:i w:val="0"/>
          <w:color w:val="auto"/>
          <w:lang w:val="en-US"/>
        </w:rPr>
        <w:fldChar w:fldCharType="separate"/>
      </w:r>
      <w:r w:rsidR="00242710" w:rsidRPr="000764BB">
        <w:rPr>
          <w:rFonts w:asciiTheme="minorHAnsi" w:hAnsiTheme="minorHAnsi" w:cstheme="minorHAnsi"/>
          <w:i w:val="0"/>
          <w:color w:val="auto"/>
        </w:rPr>
        <w:t>(Creswell &amp; Creswell, 2018)</w:t>
      </w:r>
      <w:r w:rsidRPr="000764BB">
        <w:rPr>
          <w:rFonts w:asciiTheme="minorHAnsi" w:hAnsiTheme="minorHAnsi" w:cstheme="minorHAnsi"/>
          <w:i w:val="0"/>
          <w:color w:val="auto"/>
          <w:lang w:val="en-US"/>
        </w:rPr>
        <w:fldChar w:fldCharType="end"/>
      </w:r>
      <w:r w:rsidRPr="000764BB">
        <w:rPr>
          <w:rFonts w:asciiTheme="minorHAnsi" w:hAnsiTheme="minorHAnsi" w:cstheme="minorHAnsi"/>
          <w:i w:val="0"/>
          <w:color w:val="auto"/>
          <w:lang w:val="en-US"/>
        </w:rPr>
        <w:t>.</w:t>
      </w:r>
      <w:r w:rsidRPr="007624FB">
        <w:rPr>
          <w:rFonts w:asciiTheme="minorHAnsi" w:hAnsiTheme="minorHAnsi" w:cstheme="minorHAnsi"/>
          <w:i w:val="0"/>
          <w:color w:val="auto"/>
          <w:lang w:val="en-US"/>
        </w:rPr>
        <w:t xml:space="preserve"> </w:t>
      </w:r>
    </w:p>
    <w:p w14:paraId="408A34B1" w14:textId="77777777" w:rsidR="00571D5F" w:rsidRPr="007624FB" w:rsidRDefault="00571D5F" w:rsidP="00571D5F">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Addressing the limitations</w:t>
      </w:r>
    </w:p>
    <w:p w14:paraId="11143874" w14:textId="7EA54604" w:rsidR="00571D5F" w:rsidRPr="007624FB" w:rsidRDefault="00571D5F" w:rsidP="00571D5F">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The main limitation that we might face is a high non-response. If we do not succeed </w:t>
      </w:r>
      <w:r w:rsidR="0056721C">
        <w:rPr>
          <w:rFonts w:asciiTheme="minorHAnsi" w:hAnsiTheme="minorHAnsi" w:cstheme="minorHAnsi"/>
          <w:i w:val="0"/>
          <w:color w:val="auto"/>
          <w:lang w:val="en-US"/>
        </w:rPr>
        <w:t xml:space="preserve">in </w:t>
      </w:r>
      <w:r w:rsidRPr="007624FB">
        <w:rPr>
          <w:rFonts w:asciiTheme="minorHAnsi" w:hAnsiTheme="minorHAnsi" w:cstheme="minorHAnsi"/>
          <w:i w:val="0"/>
          <w:color w:val="auto"/>
          <w:lang w:val="en-US"/>
        </w:rPr>
        <w:t xml:space="preserve">recruiting 300 respondents from the pool of a thousand volunteers that I already have and from an equivalent pool of volunteers that I will build with the survey of </w:t>
      </w:r>
      <w:r w:rsidR="00ED64CA">
        <w:rPr>
          <w:rFonts w:asciiTheme="minorHAnsi" w:hAnsiTheme="minorHAnsi" w:cstheme="minorHAnsi"/>
          <w:i w:val="0"/>
          <w:color w:val="auto"/>
          <w:lang w:val="en-US"/>
        </w:rPr>
        <w:t>Task</w:t>
      </w:r>
      <w:r w:rsidRPr="007624FB">
        <w:rPr>
          <w:rFonts w:asciiTheme="minorHAnsi" w:hAnsiTheme="minorHAnsi" w:cstheme="minorHAnsi"/>
          <w:i w:val="0"/>
          <w:color w:val="auto"/>
          <w:lang w:val="en-US"/>
        </w:rPr>
        <w:t xml:space="preserve"> </w:t>
      </w:r>
      <w:r w:rsidR="00ED64CA">
        <w:rPr>
          <w:rFonts w:asciiTheme="minorHAnsi" w:hAnsiTheme="minorHAnsi" w:cstheme="minorHAnsi"/>
          <w:i w:val="0"/>
          <w:color w:val="auto"/>
          <w:lang w:val="en-US"/>
        </w:rPr>
        <w:t>1</w:t>
      </w:r>
      <w:r w:rsidRPr="007624FB">
        <w:rPr>
          <w:rFonts w:asciiTheme="minorHAnsi" w:hAnsiTheme="minorHAnsi" w:cstheme="minorHAnsi"/>
          <w:i w:val="0"/>
          <w:color w:val="auto"/>
          <w:lang w:val="en-US"/>
        </w:rPr>
        <w:t xml:space="preserve">.1, </w:t>
      </w:r>
      <w:proofErr w:type="gramStart"/>
      <w:r w:rsidRPr="007624FB">
        <w:rPr>
          <w:rFonts w:asciiTheme="minorHAnsi" w:hAnsiTheme="minorHAnsi" w:cstheme="minorHAnsi"/>
          <w:i w:val="0"/>
          <w:color w:val="auto"/>
          <w:lang w:val="en-US"/>
        </w:rPr>
        <w:t>we may either</w:t>
      </w:r>
      <w:proofErr w:type="gramEnd"/>
      <w:r w:rsidRPr="007624FB">
        <w:rPr>
          <w:rFonts w:asciiTheme="minorHAnsi" w:hAnsiTheme="minorHAnsi" w:cstheme="minorHAnsi"/>
          <w:i w:val="0"/>
          <w:color w:val="auto"/>
          <w:lang w:val="en-US"/>
        </w:rPr>
        <w:t xml:space="preserve"> decide to proceed with a smaller sample, or to recruit additional respondents using a company specialized in providing panels. </w:t>
      </w:r>
    </w:p>
    <w:p w14:paraId="68ED9AE3" w14:textId="19E848D1" w:rsidR="00571D5F" w:rsidRPr="007624FB" w:rsidRDefault="00571D5F" w:rsidP="00571D5F">
      <w:pPr>
        <w:pStyle w:val="Instructions"/>
        <w:spacing w:after="100" w:afterAutospacing="1"/>
        <w:ind w:left="0"/>
        <w:rPr>
          <w:rFonts w:asciiTheme="minorHAnsi" w:hAnsiTheme="minorHAnsi" w:cstheme="minorHAnsi"/>
          <w:i w:val="0"/>
          <w:color w:val="auto"/>
          <w:lang w:val="en-US"/>
        </w:rPr>
      </w:pPr>
    </w:p>
    <w:p w14:paraId="04BB5043" w14:textId="547B8F74" w:rsidR="00571D5F" w:rsidRDefault="00AE52A4" w:rsidP="00AE52A4">
      <w:pPr>
        <w:pStyle w:val="Instructions"/>
        <w:spacing w:after="100" w:afterAutospacing="1"/>
        <w:ind w:left="360"/>
        <w:rPr>
          <w:rFonts w:asciiTheme="minorHAnsi" w:hAnsiTheme="minorHAnsi" w:cstheme="minorHAnsi"/>
          <w:b/>
          <w:i w:val="0"/>
          <w:color w:val="auto"/>
          <w:sz w:val="24"/>
          <w:lang w:val="en-US"/>
        </w:rPr>
      </w:pPr>
      <w:r w:rsidRPr="007624FB">
        <w:rPr>
          <w:rFonts w:asciiTheme="minorHAnsi" w:hAnsiTheme="minorHAnsi" w:cstheme="minorHAnsi"/>
          <w:b/>
          <w:i w:val="0"/>
          <w:color w:val="auto"/>
          <w:sz w:val="24"/>
          <w:lang w:val="en-US"/>
        </w:rPr>
        <w:t xml:space="preserve">WP 2.  </w:t>
      </w:r>
      <w:r w:rsidR="00571D5F" w:rsidRPr="007624FB">
        <w:rPr>
          <w:rFonts w:asciiTheme="minorHAnsi" w:hAnsiTheme="minorHAnsi" w:cstheme="minorHAnsi"/>
          <w:b/>
          <w:i w:val="0"/>
          <w:color w:val="auto"/>
          <w:sz w:val="24"/>
          <w:lang w:val="en-US"/>
        </w:rPr>
        <w:t xml:space="preserve">The </w:t>
      </w:r>
      <w:r w:rsidR="008F08DA">
        <w:rPr>
          <w:rFonts w:asciiTheme="minorHAnsi" w:hAnsiTheme="minorHAnsi" w:cstheme="minorHAnsi"/>
          <w:b/>
          <w:i w:val="0"/>
          <w:color w:val="auto"/>
          <w:sz w:val="24"/>
          <w:lang w:val="en-US"/>
        </w:rPr>
        <w:t>implications</w:t>
      </w:r>
      <w:r w:rsidR="00571D5F" w:rsidRPr="007624FB">
        <w:rPr>
          <w:rFonts w:asciiTheme="minorHAnsi" w:hAnsiTheme="minorHAnsi" w:cstheme="minorHAnsi"/>
          <w:b/>
          <w:i w:val="0"/>
          <w:color w:val="auto"/>
          <w:sz w:val="24"/>
          <w:lang w:val="en-US"/>
        </w:rPr>
        <w:t xml:space="preserve"> of a </w:t>
      </w:r>
      <w:r w:rsidR="00571D5F" w:rsidRPr="007624FB">
        <w:rPr>
          <w:rFonts w:asciiTheme="minorHAnsi" w:hAnsiTheme="minorHAnsi" w:cstheme="minorHAnsi"/>
          <w:b/>
          <w:color w:val="auto"/>
          <w:sz w:val="24"/>
          <w:lang w:val="en-US"/>
        </w:rPr>
        <w:t>cap and share</w:t>
      </w:r>
      <w:r w:rsidR="00571D5F" w:rsidRPr="007624FB">
        <w:rPr>
          <w:rFonts w:asciiTheme="minorHAnsi" w:hAnsiTheme="minorHAnsi" w:cstheme="minorHAnsi"/>
          <w:b/>
          <w:i w:val="0"/>
          <w:color w:val="auto"/>
          <w:sz w:val="24"/>
          <w:lang w:val="en-US"/>
        </w:rPr>
        <w:t> </w:t>
      </w:r>
    </w:p>
    <w:p w14:paraId="233B259E" w14:textId="48549C73" w:rsidR="00FD016F" w:rsidRDefault="00FD016F" w:rsidP="00FD016F">
      <w:pPr>
        <w:pStyle w:val="Instructions"/>
        <w:spacing w:after="100" w:afterAutospacing="1"/>
        <w:ind w:left="0"/>
        <w:rPr>
          <w:rFonts w:asciiTheme="minorHAnsi" w:hAnsiTheme="minorHAnsi" w:cstheme="minorHAnsi"/>
          <w:i w:val="0"/>
          <w:color w:val="auto"/>
          <w:sz w:val="24"/>
          <w:lang w:val="en-US"/>
        </w:rPr>
      </w:pPr>
      <w:r>
        <w:rPr>
          <w:rFonts w:asciiTheme="minorHAnsi" w:hAnsiTheme="minorHAnsi" w:cstheme="minorHAnsi"/>
          <w:i w:val="0"/>
          <w:color w:val="auto"/>
          <w:sz w:val="24"/>
          <w:lang w:val="en-US"/>
        </w:rPr>
        <w:t>[Economic analysis] (…)</w:t>
      </w:r>
    </w:p>
    <w:p w14:paraId="7102D000" w14:textId="77777777" w:rsidR="00FD016F" w:rsidRPr="00FD016F" w:rsidRDefault="00FD016F" w:rsidP="00FD016F">
      <w:pPr>
        <w:pStyle w:val="Instructions"/>
        <w:spacing w:after="100" w:afterAutospacing="1"/>
        <w:ind w:left="0"/>
        <w:rPr>
          <w:rFonts w:asciiTheme="minorHAnsi" w:hAnsiTheme="minorHAnsi" w:cstheme="minorHAnsi"/>
          <w:i w:val="0"/>
          <w:color w:val="auto"/>
          <w:sz w:val="24"/>
          <w:lang w:val="en-US"/>
        </w:rPr>
      </w:pPr>
    </w:p>
    <w:p w14:paraId="0C4403B9" w14:textId="5DE7E6E3" w:rsidR="00FF04CD" w:rsidRPr="00816E47" w:rsidRDefault="00D11B6F" w:rsidP="00B90FF1">
      <w:pPr>
        <w:pStyle w:val="Titre1"/>
        <w:numPr>
          <w:ilvl w:val="0"/>
          <w:numId w:val="22"/>
        </w:numPr>
        <w:rPr>
          <w:rFonts w:eastAsia="Times New Roman"/>
          <w:lang w:val="en-GB" w:eastAsia="ja-JP"/>
        </w:rPr>
      </w:pPr>
      <w:r w:rsidRPr="00D11B6F">
        <w:rPr>
          <w:rFonts w:eastAsia="Times New Roman"/>
          <w:lang w:val="en-GB" w:eastAsia="ja-JP"/>
        </w:rPr>
        <w:t>References related to the project</w:t>
      </w:r>
    </w:p>
    <w:p w14:paraId="08794BAE" w14:textId="4C4C658D" w:rsidR="003B55A7" w:rsidRDefault="003B55A7" w:rsidP="003B55A7">
      <w:pPr>
        <w:pStyle w:val="Bibliographie"/>
        <w:spacing w:before="0" w:line="240" w:lineRule="auto"/>
        <w:rPr>
          <w:rFonts w:ascii="Calibri" w:eastAsia="MS Mincho" w:hAnsi="Calibri"/>
          <w:b/>
          <w:color w:val="000000" w:themeColor="text1"/>
          <w:lang w:val="en-GB" w:eastAsia="ja-JP"/>
        </w:rPr>
      </w:pPr>
    </w:p>
    <w:p w14:paraId="29E0C1A5" w14:textId="77777777" w:rsidR="00D42C05" w:rsidRPr="00D42C05" w:rsidRDefault="00D42C05" w:rsidP="00D42C05">
      <w:pPr>
        <w:rPr>
          <w:lang w:val="en-GB" w:eastAsia="ja-JP"/>
        </w:rPr>
        <w:sectPr w:rsidR="00D42C05" w:rsidRPr="00D42C05" w:rsidSect="00014F06">
          <w:footerReference w:type="default" r:id="rId8"/>
          <w:pgSz w:w="11906" w:h="16838"/>
          <w:pgMar w:top="1417" w:right="1417" w:bottom="1417" w:left="1417" w:header="708" w:footer="708" w:gutter="0"/>
          <w:cols w:space="708"/>
          <w:docGrid w:linePitch="360"/>
        </w:sectPr>
      </w:pPr>
    </w:p>
    <w:p w14:paraId="06A6BBA5" w14:textId="77777777" w:rsidR="000712E8" w:rsidRPr="00B6645D" w:rsidRDefault="00286E04"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eastAsia="MS Mincho" w:hAnsiTheme="minorHAnsi" w:cstheme="minorHAnsi"/>
          <w:b/>
          <w:color w:val="000000" w:themeColor="text1"/>
          <w:sz w:val="20"/>
          <w:szCs w:val="20"/>
          <w:lang w:val="en-GB" w:eastAsia="ja-JP"/>
        </w:rPr>
        <w:fldChar w:fldCharType="begin"/>
      </w:r>
      <w:r w:rsidR="00242710" w:rsidRPr="00B6645D">
        <w:rPr>
          <w:rFonts w:asciiTheme="minorHAnsi" w:eastAsia="MS Mincho" w:hAnsiTheme="minorHAnsi" w:cstheme="minorHAnsi"/>
          <w:b/>
          <w:color w:val="000000" w:themeColor="text1"/>
          <w:sz w:val="20"/>
          <w:szCs w:val="20"/>
          <w:lang w:val="en-GB" w:eastAsia="ja-JP"/>
        </w:rPr>
        <w:instrText xml:space="preserve"> ADDIN ZOTERO_BIBL {"uncited":[],"omitted":[],"custom":[]} CSL_BIBLIOGRAPHY </w:instrText>
      </w:r>
      <w:r w:rsidRPr="00B6645D">
        <w:rPr>
          <w:rFonts w:asciiTheme="minorHAnsi" w:eastAsia="MS Mincho" w:hAnsiTheme="minorHAnsi" w:cstheme="minorHAnsi"/>
          <w:b/>
          <w:color w:val="000000" w:themeColor="text1"/>
          <w:sz w:val="20"/>
          <w:szCs w:val="20"/>
          <w:lang w:val="en-GB" w:eastAsia="ja-JP"/>
        </w:rPr>
        <w:fldChar w:fldCharType="separate"/>
      </w:r>
      <w:r w:rsidR="000712E8" w:rsidRPr="00B6645D">
        <w:rPr>
          <w:rFonts w:asciiTheme="minorHAnsi" w:hAnsiTheme="minorHAnsi" w:cstheme="minorHAnsi"/>
          <w:sz w:val="20"/>
          <w:szCs w:val="20"/>
        </w:rPr>
        <w:t xml:space="preserve">Alizadeh, M., Kubli, M., Samei, Z., Dehghani, S., Bermeo, J. D., Korobeynikova, M., &amp; Gilardi, F. (2023, July 5). </w:t>
      </w:r>
      <w:r w:rsidR="000712E8" w:rsidRPr="00B6645D">
        <w:rPr>
          <w:rFonts w:asciiTheme="minorHAnsi" w:hAnsiTheme="minorHAnsi" w:cstheme="minorHAnsi"/>
          <w:i/>
          <w:iCs/>
          <w:sz w:val="20"/>
          <w:szCs w:val="20"/>
        </w:rPr>
        <w:t>Open-Source Large Language Models Outperform Crowd Workers and Approach ChatGPT in Text-Annotation Tasks</w:t>
      </w:r>
      <w:r w:rsidR="000712E8" w:rsidRPr="00B6645D">
        <w:rPr>
          <w:rFonts w:asciiTheme="minorHAnsi" w:hAnsiTheme="minorHAnsi" w:cstheme="minorHAnsi"/>
          <w:sz w:val="20"/>
          <w:szCs w:val="20"/>
        </w:rPr>
        <w:t>. arXiv.</w:t>
      </w:r>
    </w:p>
    <w:p w14:paraId="45796F4D"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es-CO"/>
        </w:rPr>
        <w:t xml:space="preserve">Almoguera, P. A., Douglas, C. C., &amp; Herrera, A. M. (2011). </w:t>
      </w:r>
      <w:r w:rsidRPr="00B6645D">
        <w:rPr>
          <w:rFonts w:asciiTheme="minorHAnsi" w:hAnsiTheme="minorHAnsi" w:cstheme="minorHAnsi"/>
          <w:sz w:val="20"/>
          <w:szCs w:val="20"/>
        </w:rPr>
        <w:t xml:space="preserve">Testing for the cartel in OPEC: Non-cooperative collusion or just non-cooperative? </w:t>
      </w:r>
      <w:r w:rsidRPr="00B6645D">
        <w:rPr>
          <w:rFonts w:asciiTheme="minorHAnsi" w:hAnsiTheme="minorHAnsi" w:cstheme="minorHAnsi"/>
          <w:i/>
          <w:iCs/>
          <w:sz w:val="20"/>
          <w:szCs w:val="20"/>
        </w:rPr>
        <w:t>Oxford Review of Economic Policy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27</w:t>
      </w:r>
      <w:r w:rsidRPr="00B6645D">
        <w:rPr>
          <w:rFonts w:asciiTheme="minorHAnsi" w:hAnsiTheme="minorHAnsi" w:cstheme="minorHAnsi"/>
          <w:sz w:val="20"/>
          <w:szCs w:val="20"/>
        </w:rPr>
        <w:t>, 144–168.</w:t>
      </w:r>
    </w:p>
    <w:p w14:paraId="5EAFA5F4"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Andreoni, J. (1990). Impure Altruism and Donations to Public Goods: A Theory of Warm-Glow Giving. </w:t>
      </w:r>
      <w:r w:rsidRPr="00B6645D">
        <w:rPr>
          <w:rFonts w:asciiTheme="minorHAnsi" w:hAnsiTheme="minorHAnsi" w:cstheme="minorHAnsi"/>
          <w:i/>
          <w:iCs/>
          <w:sz w:val="20"/>
          <w:szCs w:val="20"/>
        </w:rPr>
        <w:t>The Economic Journal</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100</w:t>
      </w:r>
      <w:r w:rsidRPr="00B6645D">
        <w:rPr>
          <w:rFonts w:asciiTheme="minorHAnsi" w:hAnsiTheme="minorHAnsi" w:cstheme="minorHAnsi"/>
          <w:sz w:val="20"/>
          <w:szCs w:val="20"/>
        </w:rPr>
        <w:t>, 464–477.</w:t>
      </w:r>
    </w:p>
    <w:p w14:paraId="137E5856"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Asheim, G. B. (2013). A Distributional Argument for Supply-Side Climate Policies. </w:t>
      </w:r>
      <w:r w:rsidRPr="00B6645D">
        <w:rPr>
          <w:rFonts w:asciiTheme="minorHAnsi" w:hAnsiTheme="minorHAnsi" w:cstheme="minorHAnsi"/>
          <w:i/>
          <w:iCs/>
          <w:sz w:val="20"/>
          <w:szCs w:val="20"/>
        </w:rPr>
        <w:t>Environmental and Resource Economics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56</w:t>
      </w:r>
      <w:r w:rsidRPr="00B6645D">
        <w:rPr>
          <w:rFonts w:asciiTheme="minorHAnsi" w:hAnsiTheme="minorHAnsi" w:cstheme="minorHAnsi"/>
          <w:sz w:val="20"/>
          <w:szCs w:val="20"/>
        </w:rPr>
        <w:t>, 239–254.</w:t>
      </w:r>
    </w:p>
    <w:p w14:paraId="710F94C9"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Bauer, R., Ruof, T., &amp; Smeets, P. (2021). Get Real! Individuals Prefer More Sustainable Investments. </w:t>
      </w:r>
      <w:r w:rsidRPr="00B6645D">
        <w:rPr>
          <w:rFonts w:asciiTheme="minorHAnsi" w:hAnsiTheme="minorHAnsi" w:cstheme="minorHAnsi"/>
          <w:i/>
          <w:iCs/>
          <w:sz w:val="20"/>
          <w:szCs w:val="20"/>
        </w:rPr>
        <w:t>The Review of Financial Studies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34</w:t>
      </w:r>
      <w:r w:rsidRPr="00B6645D">
        <w:rPr>
          <w:rFonts w:asciiTheme="minorHAnsi" w:hAnsiTheme="minorHAnsi" w:cstheme="minorHAnsi"/>
          <w:sz w:val="20"/>
          <w:szCs w:val="20"/>
        </w:rPr>
        <w:t>, 3976–4043.</w:t>
      </w:r>
    </w:p>
    <w:p w14:paraId="7DCBD009"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Bauhr, M., Charron, N., &amp; Nasiritousi, N. (2013). Does Corruption Cause Aid Fatigue? Public Opinion and the Aid-Corruption Paradox. </w:t>
      </w:r>
      <w:r w:rsidRPr="00B6645D">
        <w:rPr>
          <w:rFonts w:asciiTheme="minorHAnsi" w:hAnsiTheme="minorHAnsi" w:cstheme="minorHAnsi"/>
          <w:i/>
          <w:iCs/>
          <w:sz w:val="20"/>
          <w:szCs w:val="20"/>
        </w:rPr>
        <w:t>International Studies Quarterly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57</w:t>
      </w:r>
      <w:r w:rsidRPr="00B6645D">
        <w:rPr>
          <w:rFonts w:asciiTheme="minorHAnsi" w:hAnsiTheme="minorHAnsi" w:cstheme="minorHAnsi"/>
          <w:sz w:val="20"/>
          <w:szCs w:val="20"/>
        </w:rPr>
        <w:t>, 568–579.</w:t>
      </w:r>
    </w:p>
    <w:p w14:paraId="0EF8F491"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Bechtel, M. M., &amp; Scheve, K. F. (2013). Mass support for global climate agreements depends on institutional design. </w:t>
      </w:r>
      <w:r w:rsidRPr="00B6645D">
        <w:rPr>
          <w:rFonts w:asciiTheme="minorHAnsi" w:hAnsiTheme="minorHAnsi" w:cstheme="minorHAnsi"/>
          <w:i/>
          <w:iCs/>
          <w:sz w:val="20"/>
          <w:szCs w:val="20"/>
        </w:rPr>
        <w:t>Proceedings of the National Academy of Sciences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110</w:t>
      </w:r>
      <w:r w:rsidRPr="00B6645D">
        <w:rPr>
          <w:rFonts w:asciiTheme="minorHAnsi" w:hAnsiTheme="minorHAnsi" w:cstheme="minorHAnsi"/>
          <w:sz w:val="20"/>
          <w:szCs w:val="20"/>
        </w:rPr>
        <w:t>, 13763–13768.</w:t>
      </w:r>
    </w:p>
    <w:p w14:paraId="7FCB058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Bekkers, E., Antimiani, A., Carrico, C., Flaig, D., Fontagne, L., Foure, J., … Tsigas, M. (2020). Modelling </w:t>
      </w:r>
      <w:r w:rsidRPr="00B6645D">
        <w:rPr>
          <w:rFonts w:asciiTheme="minorHAnsi" w:hAnsiTheme="minorHAnsi" w:cstheme="minorHAnsi"/>
          <w:sz w:val="20"/>
          <w:szCs w:val="20"/>
        </w:rPr>
        <w:t xml:space="preserve">Trade and Other Economic Interactions Between Countries in Baseline Projections. </w:t>
      </w:r>
      <w:r w:rsidRPr="00B6645D">
        <w:rPr>
          <w:rFonts w:asciiTheme="minorHAnsi" w:hAnsiTheme="minorHAnsi" w:cstheme="minorHAnsi"/>
          <w:i/>
          <w:iCs/>
          <w:sz w:val="20"/>
          <w:szCs w:val="20"/>
        </w:rPr>
        <w:t>Journal of Global Economic Analysis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5</w:t>
      </w:r>
      <w:r w:rsidRPr="00B6645D">
        <w:rPr>
          <w:rFonts w:asciiTheme="minorHAnsi" w:hAnsiTheme="minorHAnsi" w:cstheme="minorHAnsi"/>
          <w:sz w:val="20"/>
          <w:szCs w:val="20"/>
        </w:rPr>
        <w:t>, 273–345.</w:t>
      </w:r>
    </w:p>
    <w:p w14:paraId="2AA14991"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Benchekroun, H., van der Meijden, G., &amp; Withagen, C. (2019). An oligopoly-fringe non-renewable resource game in the presence of a renewable substitute. </w:t>
      </w:r>
      <w:r w:rsidRPr="00B6645D">
        <w:rPr>
          <w:rFonts w:asciiTheme="minorHAnsi" w:hAnsiTheme="minorHAnsi" w:cstheme="minorHAnsi"/>
          <w:i/>
          <w:iCs/>
          <w:sz w:val="20"/>
          <w:szCs w:val="20"/>
        </w:rPr>
        <w:t>Journal of Economic Dynamics and Control</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105</w:t>
      </w:r>
      <w:r w:rsidRPr="00B6645D">
        <w:rPr>
          <w:rFonts w:asciiTheme="minorHAnsi" w:hAnsiTheme="minorHAnsi" w:cstheme="minorHAnsi"/>
          <w:sz w:val="20"/>
          <w:szCs w:val="20"/>
        </w:rPr>
        <w:t>, 1–20.</w:t>
      </w:r>
    </w:p>
    <w:p w14:paraId="08901B04"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Benchekroun, H., van der Meijden, G., &amp; Withagen, C. (2020). OPEC, unconventional oil and climate change—On the importance of the order of extraction. </w:t>
      </w:r>
      <w:r w:rsidRPr="00B6645D">
        <w:rPr>
          <w:rFonts w:asciiTheme="minorHAnsi" w:hAnsiTheme="minorHAnsi" w:cstheme="minorHAnsi"/>
          <w:i/>
          <w:iCs/>
          <w:sz w:val="20"/>
          <w:szCs w:val="20"/>
        </w:rPr>
        <w:t>Journal of Environmental Economics and Management</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104</w:t>
      </w:r>
      <w:r w:rsidRPr="00B6645D">
        <w:rPr>
          <w:rFonts w:asciiTheme="minorHAnsi" w:hAnsiTheme="minorHAnsi" w:cstheme="minorHAnsi"/>
          <w:sz w:val="20"/>
          <w:szCs w:val="20"/>
        </w:rPr>
        <w:t>, 102384.</w:t>
      </w:r>
    </w:p>
    <w:p w14:paraId="1B692C0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Benchekroun, H., van der Meijden, G., &amp; Withagen, C. (2023). Economically exhaustible resources in an oligopoly-fringe model with renewables. </w:t>
      </w:r>
      <w:r w:rsidRPr="00B6645D">
        <w:rPr>
          <w:rFonts w:asciiTheme="minorHAnsi" w:hAnsiTheme="minorHAnsi" w:cstheme="minorHAnsi"/>
          <w:i/>
          <w:iCs/>
          <w:sz w:val="20"/>
          <w:szCs w:val="20"/>
        </w:rPr>
        <w:t>Journal of Environmental Economics and Management</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121</w:t>
      </w:r>
      <w:r w:rsidRPr="00B6645D">
        <w:rPr>
          <w:rFonts w:asciiTheme="minorHAnsi" w:hAnsiTheme="minorHAnsi" w:cstheme="minorHAnsi"/>
          <w:sz w:val="20"/>
          <w:szCs w:val="20"/>
        </w:rPr>
        <w:t>, 102853.</w:t>
      </w:r>
    </w:p>
    <w:p w14:paraId="2CCB4F54"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Benchekroun, H., &amp; Withagen, C. (2012). On price taking behavior in a nonrenewable resource cartel–fringe game. </w:t>
      </w:r>
      <w:r w:rsidRPr="00B6645D">
        <w:rPr>
          <w:rFonts w:asciiTheme="minorHAnsi" w:hAnsiTheme="minorHAnsi" w:cstheme="minorHAnsi"/>
          <w:i/>
          <w:iCs/>
          <w:sz w:val="20"/>
          <w:szCs w:val="20"/>
        </w:rPr>
        <w:t>Games and Economic Behavior</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76</w:t>
      </w:r>
      <w:r w:rsidRPr="00B6645D">
        <w:rPr>
          <w:rFonts w:asciiTheme="minorHAnsi" w:hAnsiTheme="minorHAnsi" w:cstheme="minorHAnsi"/>
          <w:sz w:val="20"/>
          <w:szCs w:val="20"/>
        </w:rPr>
        <w:t>, 355–374.</w:t>
      </w:r>
    </w:p>
    <w:p w14:paraId="0EAF1F3D"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Bertram, G. (1992). Tradeable emission permits and the control of greenhouse gases. </w:t>
      </w:r>
      <w:r w:rsidRPr="00B6645D">
        <w:rPr>
          <w:rFonts w:asciiTheme="minorHAnsi" w:hAnsiTheme="minorHAnsi" w:cstheme="minorHAnsi"/>
          <w:i/>
          <w:iCs/>
          <w:sz w:val="20"/>
          <w:szCs w:val="20"/>
        </w:rPr>
        <w:t>The Journal of Development Studies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28</w:t>
      </w:r>
      <w:r w:rsidRPr="00B6645D">
        <w:rPr>
          <w:rFonts w:asciiTheme="minorHAnsi" w:hAnsiTheme="minorHAnsi" w:cstheme="minorHAnsi"/>
          <w:sz w:val="20"/>
          <w:szCs w:val="20"/>
        </w:rPr>
        <w:t>, 423–446.</w:t>
      </w:r>
    </w:p>
    <w:p w14:paraId="6F4E12D7"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Budolfson, M., Dennig, F., Errickson, F., Feindt, S., Ferranna, M., Fleurbaey, M., … Zuber, S. (2021). Protecting the poor with a carbon tax and equal per </w:t>
      </w:r>
      <w:r w:rsidRPr="00B6645D">
        <w:rPr>
          <w:rFonts w:asciiTheme="minorHAnsi" w:hAnsiTheme="minorHAnsi" w:cstheme="minorHAnsi"/>
          <w:sz w:val="20"/>
          <w:szCs w:val="20"/>
        </w:rPr>
        <w:lastRenderedPageBreak/>
        <w:t xml:space="preserve">capita dividend. </w:t>
      </w:r>
      <w:r w:rsidRPr="00B6645D">
        <w:rPr>
          <w:rFonts w:asciiTheme="minorHAnsi" w:hAnsiTheme="minorHAnsi" w:cstheme="minorHAnsi"/>
          <w:i/>
          <w:iCs/>
          <w:sz w:val="20"/>
          <w:szCs w:val="20"/>
        </w:rPr>
        <w:t>Nature Climate Change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11</w:t>
      </w:r>
      <w:r w:rsidRPr="00B6645D">
        <w:rPr>
          <w:rFonts w:asciiTheme="minorHAnsi" w:hAnsiTheme="minorHAnsi" w:cstheme="minorHAnsi"/>
          <w:sz w:val="20"/>
          <w:szCs w:val="20"/>
        </w:rPr>
        <w:t>, 1025–1026.</w:t>
      </w:r>
    </w:p>
    <w:p w14:paraId="2135BE57"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Carattini, S., Kallbekken, S., &amp; Orlov, A. (2019). How to win public support for a global carbon tax. </w:t>
      </w:r>
      <w:r w:rsidRPr="00B6645D">
        <w:rPr>
          <w:rFonts w:asciiTheme="minorHAnsi" w:hAnsiTheme="minorHAnsi" w:cstheme="minorHAnsi"/>
          <w:i/>
          <w:iCs/>
          <w:sz w:val="20"/>
          <w:szCs w:val="20"/>
        </w:rPr>
        <w:t>Nature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565</w:t>
      </w:r>
      <w:r w:rsidRPr="00B6645D">
        <w:rPr>
          <w:rFonts w:asciiTheme="minorHAnsi" w:hAnsiTheme="minorHAnsi" w:cstheme="minorHAnsi"/>
          <w:sz w:val="20"/>
          <w:szCs w:val="20"/>
        </w:rPr>
        <w:t>, 289.</w:t>
      </w:r>
    </w:p>
    <w:p w14:paraId="25D3C961"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Carlsson, F., Kataria, M., Krupnick, A., Lampi, E., Löfgren, Å., Qin, P., &amp; Sterner, T. (2013). A fair share: Burden-sharing preferences in the United States and China. </w:t>
      </w:r>
      <w:r w:rsidRPr="00B6645D">
        <w:rPr>
          <w:rFonts w:asciiTheme="minorHAnsi" w:hAnsiTheme="minorHAnsi" w:cstheme="minorHAnsi"/>
          <w:i/>
          <w:iCs/>
          <w:sz w:val="20"/>
          <w:szCs w:val="20"/>
        </w:rPr>
        <w:t>Resource and Energy Economics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35</w:t>
      </w:r>
      <w:r w:rsidRPr="00B6645D">
        <w:rPr>
          <w:rFonts w:asciiTheme="minorHAnsi" w:hAnsiTheme="minorHAnsi" w:cstheme="minorHAnsi"/>
          <w:sz w:val="20"/>
          <w:szCs w:val="20"/>
        </w:rPr>
        <w:t>, 1–17.</w:t>
      </w:r>
    </w:p>
    <w:p w14:paraId="48E14370"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lang w:val="de-DE"/>
        </w:rPr>
      </w:pPr>
      <w:r w:rsidRPr="00B6645D">
        <w:rPr>
          <w:rFonts w:asciiTheme="minorHAnsi" w:hAnsiTheme="minorHAnsi" w:cstheme="minorHAnsi"/>
          <w:sz w:val="20"/>
          <w:szCs w:val="20"/>
        </w:rPr>
        <w:t xml:space="preserve">Chopra, F., &amp; Haaland, I. (2023). </w:t>
      </w:r>
      <w:r w:rsidRPr="00B6645D">
        <w:rPr>
          <w:rFonts w:asciiTheme="minorHAnsi" w:hAnsiTheme="minorHAnsi" w:cstheme="minorHAnsi"/>
          <w:i/>
          <w:iCs/>
          <w:sz w:val="20"/>
          <w:szCs w:val="20"/>
        </w:rPr>
        <w:t>Conducting Qualitative Interviews with AI</w:t>
      </w:r>
      <w:r w:rsidRPr="00B6645D">
        <w:rPr>
          <w:rFonts w:asciiTheme="minorHAnsi" w:hAnsiTheme="minorHAnsi" w:cstheme="minorHAnsi"/>
          <w:sz w:val="20"/>
          <w:szCs w:val="20"/>
        </w:rPr>
        <w:t xml:space="preserve"> [SSRN Scholarly Paper]. </w:t>
      </w:r>
      <w:r w:rsidRPr="00B6645D">
        <w:rPr>
          <w:rFonts w:asciiTheme="minorHAnsi" w:hAnsiTheme="minorHAnsi" w:cstheme="minorHAnsi"/>
          <w:sz w:val="20"/>
          <w:szCs w:val="20"/>
          <w:lang w:val="de-DE"/>
        </w:rPr>
        <w:t>Rochester, NY. https://doi.org/10.2139/ssrn.4583756</w:t>
      </w:r>
    </w:p>
    <w:p w14:paraId="04E4F82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de-DE"/>
        </w:rPr>
        <w:t xml:space="preserve">Coulomb, R., Henriet, F., &amp; Reitzmann, L. (2023). </w:t>
      </w:r>
      <w:r w:rsidRPr="00B6645D">
        <w:rPr>
          <w:rFonts w:asciiTheme="minorHAnsi" w:hAnsiTheme="minorHAnsi" w:cstheme="minorHAnsi"/>
          <w:i/>
          <w:iCs/>
          <w:sz w:val="20"/>
          <w:szCs w:val="20"/>
        </w:rPr>
        <w:t>“Bad” Oil, “Worse” Oil and Carbon Misallocation</w:t>
      </w:r>
      <w:r w:rsidRPr="00B6645D">
        <w:rPr>
          <w:rFonts w:asciiTheme="minorHAnsi" w:hAnsiTheme="minorHAnsi" w:cstheme="minorHAnsi"/>
          <w:sz w:val="20"/>
          <w:szCs w:val="20"/>
        </w:rPr>
        <w:t>.</w:t>
      </w:r>
    </w:p>
    <w:p w14:paraId="5F11C40B"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Creswell, J. W., &amp; Creswell, J. D. (2018). </w:t>
      </w:r>
      <w:r w:rsidRPr="00B6645D">
        <w:rPr>
          <w:rFonts w:asciiTheme="minorHAnsi" w:hAnsiTheme="minorHAnsi" w:cstheme="minorHAnsi"/>
          <w:i/>
          <w:iCs/>
          <w:sz w:val="20"/>
          <w:szCs w:val="20"/>
        </w:rPr>
        <w:t>Research Design: Qualitative, Quantitative, and Mixed Methods Approaches</w:t>
      </w:r>
      <w:r w:rsidRPr="00B6645D">
        <w:rPr>
          <w:rFonts w:asciiTheme="minorHAnsi" w:hAnsiTheme="minorHAnsi" w:cstheme="minorHAnsi"/>
          <w:sz w:val="20"/>
          <w:szCs w:val="20"/>
        </w:rPr>
        <w:t xml:space="preserve"> (5th edition). Los Angeles London New Delhi Singapore Washington DC Melbourne: SAGE Publications, Inc.</w:t>
      </w:r>
    </w:p>
    <w:p w14:paraId="479AB0D6"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Dabla-Norris, E., Helbling, T., Khalid, S., Khan, H., Magistretti, G., Sollaci, A., &amp; Srinivasan, K. (2023). Public Perceptions of Climate Mitigation Policies: Evidence from Cross-Country Surveys. </w:t>
      </w:r>
      <w:r w:rsidRPr="00B6645D">
        <w:rPr>
          <w:rFonts w:asciiTheme="minorHAnsi" w:hAnsiTheme="minorHAnsi" w:cstheme="minorHAnsi"/>
          <w:i/>
          <w:iCs/>
          <w:sz w:val="20"/>
          <w:szCs w:val="20"/>
        </w:rPr>
        <w:t>IMF Staff Papers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2023</w:t>
      </w:r>
      <w:r w:rsidRPr="00B6645D">
        <w:rPr>
          <w:rFonts w:asciiTheme="minorHAnsi" w:hAnsiTheme="minorHAnsi" w:cstheme="minorHAnsi"/>
          <w:sz w:val="20"/>
          <w:szCs w:val="20"/>
        </w:rPr>
        <w:t>. https://doi.org/10.5089/9798400229756.006.A001</w:t>
      </w:r>
    </w:p>
    <w:p w14:paraId="147EEF97"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Deakin, H., &amp; Wakefield, K. (2014). Skype interviewing: Reflections of two PhD researchers. </w:t>
      </w:r>
      <w:r w:rsidRPr="00B6645D">
        <w:rPr>
          <w:rFonts w:asciiTheme="minorHAnsi" w:hAnsiTheme="minorHAnsi" w:cstheme="minorHAnsi"/>
          <w:i/>
          <w:iCs/>
          <w:sz w:val="20"/>
          <w:szCs w:val="20"/>
        </w:rPr>
        <w:t>Qualitative Research</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14</w:t>
      </w:r>
      <w:r w:rsidRPr="00B6645D">
        <w:rPr>
          <w:rFonts w:asciiTheme="minorHAnsi" w:hAnsiTheme="minorHAnsi" w:cstheme="minorHAnsi"/>
          <w:sz w:val="20"/>
          <w:szCs w:val="20"/>
        </w:rPr>
        <w:t>, 603–616.</w:t>
      </w:r>
    </w:p>
    <w:p w14:paraId="64BA3245"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Dechezleprêtre, A., Fabre, A., Kruse, T., Planterose, B., Sanchez Chico, A., &amp; Stantcheva, S. (2022). Fighting climate change: International attitudes toward climate policies. </w:t>
      </w:r>
      <w:r w:rsidRPr="00B6645D">
        <w:rPr>
          <w:rFonts w:asciiTheme="minorHAnsi" w:hAnsiTheme="minorHAnsi" w:cstheme="minorHAnsi"/>
          <w:i/>
          <w:iCs/>
          <w:sz w:val="20"/>
          <w:szCs w:val="20"/>
        </w:rPr>
        <w:t>NBER Working Paper</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30265</w:t>
      </w:r>
      <w:r w:rsidRPr="00B6645D">
        <w:rPr>
          <w:rFonts w:asciiTheme="minorHAnsi" w:hAnsiTheme="minorHAnsi" w:cstheme="minorHAnsi"/>
          <w:sz w:val="20"/>
          <w:szCs w:val="20"/>
        </w:rPr>
        <w:t>. https://doi.org/10.1787/3406f29a-en</w:t>
      </w:r>
    </w:p>
    <w:p w14:paraId="562766AB"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Dennig, F., Budolfson, M. B., Fleurbaey, M., Siebert, A., &amp; Socolow, R. H. (2015). Inequality, climate impacts on the future poor, and carbon prices. </w:t>
      </w:r>
      <w:r w:rsidRPr="00B6645D">
        <w:rPr>
          <w:rFonts w:asciiTheme="minorHAnsi" w:hAnsiTheme="minorHAnsi" w:cstheme="minorHAnsi"/>
          <w:i/>
          <w:iCs/>
          <w:sz w:val="20"/>
          <w:szCs w:val="20"/>
        </w:rPr>
        <w:t>Proceedings of the National Academy of Sciences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112</w:t>
      </w:r>
      <w:r w:rsidRPr="00B6645D">
        <w:rPr>
          <w:rFonts w:asciiTheme="minorHAnsi" w:hAnsiTheme="minorHAnsi" w:cstheme="minorHAnsi"/>
          <w:sz w:val="20"/>
          <w:szCs w:val="20"/>
        </w:rPr>
        <w:t>, 15827–15832.</w:t>
      </w:r>
    </w:p>
    <w:p w14:paraId="409A93A6"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Dennison, J. (2019). A Review of Public Issue Salience: Concepts, Determinants and Effects on Voting. </w:t>
      </w:r>
      <w:r w:rsidRPr="00B6645D">
        <w:rPr>
          <w:rFonts w:asciiTheme="minorHAnsi" w:hAnsiTheme="minorHAnsi" w:cstheme="minorHAnsi"/>
          <w:i/>
          <w:iCs/>
          <w:sz w:val="20"/>
          <w:szCs w:val="20"/>
        </w:rPr>
        <w:t>Political Studies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17</w:t>
      </w:r>
      <w:r w:rsidRPr="00B6645D">
        <w:rPr>
          <w:rFonts w:asciiTheme="minorHAnsi" w:hAnsiTheme="minorHAnsi" w:cstheme="minorHAnsi"/>
          <w:sz w:val="20"/>
          <w:szCs w:val="20"/>
        </w:rPr>
        <w:t>, 436–446.</w:t>
      </w:r>
    </w:p>
    <w:p w14:paraId="051F25DE" w14:textId="549EFBDB"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Dennison, J. (2020). How Issue Salience Explains the Rise of the Populist Right in Western Europe. </w:t>
      </w:r>
      <w:r w:rsidRPr="00B6645D">
        <w:rPr>
          <w:rFonts w:asciiTheme="minorHAnsi" w:hAnsiTheme="minorHAnsi" w:cstheme="minorHAnsi"/>
          <w:i/>
          <w:iCs/>
          <w:sz w:val="20"/>
          <w:szCs w:val="20"/>
        </w:rPr>
        <w:t>International Journal of Public Opinion Research</w:t>
      </w:r>
      <w:r w:rsidRPr="00B6645D">
        <w:rPr>
          <w:rFonts w:asciiTheme="minorHAnsi" w:hAnsiTheme="minorHAnsi" w:cstheme="minorHAnsi"/>
          <w:sz w:val="20"/>
          <w:szCs w:val="20"/>
        </w:rPr>
        <w:t>.</w:t>
      </w:r>
    </w:p>
    <w:p w14:paraId="16FC71F8" w14:textId="3F9A8241"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Douenne, T., &amp; Fabre, A. (2022). Yellow Vests, Pessimistic Beliefs, and Carbon Tax Aversion. </w:t>
      </w:r>
      <w:r w:rsidRPr="00B6645D">
        <w:rPr>
          <w:rFonts w:asciiTheme="minorHAnsi" w:hAnsiTheme="minorHAnsi" w:cstheme="minorHAnsi"/>
          <w:i/>
          <w:iCs/>
          <w:sz w:val="20"/>
          <w:szCs w:val="20"/>
        </w:rPr>
        <w:t>American Economic Journal: Economic Policy</w:t>
      </w:r>
      <w:r w:rsidRPr="00B6645D">
        <w:rPr>
          <w:rFonts w:asciiTheme="minorHAnsi" w:hAnsiTheme="minorHAnsi" w:cstheme="minorHAnsi"/>
          <w:sz w:val="20"/>
          <w:szCs w:val="20"/>
        </w:rPr>
        <w:t xml:space="preserve">. </w:t>
      </w:r>
    </w:p>
    <w:p w14:paraId="6DACF309" w14:textId="68947D10"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Edwards, G. C., Mitchell, W., &amp; Welch, R. (1995). Explaining Presidential Approval: The Significance of Issue Salience. </w:t>
      </w:r>
      <w:r w:rsidRPr="00B6645D">
        <w:rPr>
          <w:rFonts w:asciiTheme="minorHAnsi" w:hAnsiTheme="minorHAnsi" w:cstheme="minorHAnsi"/>
          <w:i/>
          <w:iCs/>
          <w:sz w:val="20"/>
          <w:szCs w:val="20"/>
        </w:rPr>
        <w:t>American Journal of Political Science</w:t>
      </w:r>
      <w:r w:rsidRPr="00B6645D">
        <w:rPr>
          <w:rFonts w:asciiTheme="minorHAnsi" w:hAnsiTheme="minorHAnsi" w:cstheme="minorHAnsi"/>
          <w:sz w:val="20"/>
          <w:szCs w:val="20"/>
        </w:rPr>
        <w:t>.</w:t>
      </w:r>
    </w:p>
    <w:p w14:paraId="1EF48619"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Egan, P. J. (2013). </w:t>
      </w:r>
      <w:r w:rsidRPr="00B6645D">
        <w:rPr>
          <w:rFonts w:asciiTheme="minorHAnsi" w:hAnsiTheme="minorHAnsi" w:cstheme="minorHAnsi"/>
          <w:i/>
          <w:iCs/>
          <w:sz w:val="20"/>
          <w:szCs w:val="20"/>
        </w:rPr>
        <w:t>Partisan Priorities: How Issue Ownership Drives and Distorts American Politics</w:t>
      </w:r>
      <w:r w:rsidRPr="00B6645D">
        <w:rPr>
          <w:rFonts w:asciiTheme="minorHAnsi" w:hAnsiTheme="minorHAnsi" w:cstheme="minorHAnsi"/>
          <w:sz w:val="20"/>
          <w:szCs w:val="20"/>
        </w:rPr>
        <w:t>. Cambridge University Press.</w:t>
      </w:r>
    </w:p>
    <w:p w14:paraId="25C9413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Eichner, T., Kollenbach, G., &amp; Schopf, M. (2023). Demand- Versus Supply-Side Climate Policies with a Carbon Dioxide Ceiling. </w:t>
      </w:r>
      <w:r w:rsidRPr="00B6645D">
        <w:rPr>
          <w:rFonts w:asciiTheme="minorHAnsi" w:hAnsiTheme="minorHAnsi" w:cstheme="minorHAnsi"/>
          <w:i/>
          <w:iCs/>
          <w:sz w:val="20"/>
          <w:szCs w:val="20"/>
        </w:rPr>
        <w:t>The Economic Journal</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133</w:t>
      </w:r>
      <w:r w:rsidRPr="00B6645D">
        <w:rPr>
          <w:rFonts w:asciiTheme="minorHAnsi" w:hAnsiTheme="minorHAnsi" w:cstheme="minorHAnsi"/>
          <w:sz w:val="20"/>
          <w:szCs w:val="20"/>
        </w:rPr>
        <w:t>, 1371–1406.</w:t>
      </w:r>
    </w:p>
    <w:p w14:paraId="34D8273C"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Fabre, A. (2024). Shortfall of Domestic Resources to Eradicate Extreme Poverty by 2030. </w:t>
      </w:r>
      <w:r w:rsidRPr="00B6645D">
        <w:rPr>
          <w:rFonts w:asciiTheme="minorHAnsi" w:hAnsiTheme="minorHAnsi" w:cstheme="minorHAnsi"/>
          <w:i/>
          <w:iCs/>
          <w:sz w:val="20"/>
          <w:szCs w:val="20"/>
        </w:rPr>
        <w:t>WIL Working Paper</w:t>
      </w:r>
      <w:r w:rsidRPr="00B6645D">
        <w:rPr>
          <w:rFonts w:asciiTheme="minorHAnsi" w:hAnsiTheme="minorHAnsi" w:cstheme="minorHAnsi"/>
          <w:sz w:val="20"/>
          <w:szCs w:val="20"/>
        </w:rPr>
        <w:t>.</w:t>
      </w:r>
    </w:p>
    <w:p w14:paraId="6366087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Fabre, A., Douenne, T., &amp; Mattauch, L. (2023). International Attitudes Toward Global Policies. </w:t>
      </w:r>
      <w:r w:rsidRPr="00B6645D">
        <w:rPr>
          <w:rFonts w:asciiTheme="minorHAnsi" w:hAnsiTheme="minorHAnsi" w:cstheme="minorHAnsi"/>
          <w:i/>
          <w:iCs/>
          <w:sz w:val="20"/>
          <w:szCs w:val="20"/>
        </w:rPr>
        <w:t>FAERE Working Paper</w:t>
      </w:r>
      <w:r w:rsidRPr="00B6645D">
        <w:rPr>
          <w:rFonts w:asciiTheme="minorHAnsi" w:hAnsiTheme="minorHAnsi" w:cstheme="minorHAnsi"/>
          <w:sz w:val="20"/>
          <w:szCs w:val="20"/>
        </w:rPr>
        <w:t>. https://doi.org/10.2139/ssrn.4448523</w:t>
      </w:r>
    </w:p>
    <w:p w14:paraId="5C602ECC"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Fielding, K. S., &amp; Hornsey, M. J. (2016). A Social Identity Analysis of Climate Change and Environmental Attitudes and Behaviors: Insights and Opportunities. </w:t>
      </w:r>
      <w:r w:rsidRPr="00B6645D">
        <w:rPr>
          <w:rFonts w:asciiTheme="minorHAnsi" w:hAnsiTheme="minorHAnsi" w:cstheme="minorHAnsi"/>
          <w:i/>
          <w:iCs/>
          <w:sz w:val="20"/>
          <w:szCs w:val="20"/>
        </w:rPr>
        <w:t>Frontiers in Psychology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7</w:t>
      </w:r>
      <w:r w:rsidRPr="00B6645D">
        <w:rPr>
          <w:rFonts w:asciiTheme="minorHAnsi" w:hAnsiTheme="minorHAnsi" w:cstheme="minorHAnsi"/>
          <w:sz w:val="20"/>
          <w:szCs w:val="20"/>
        </w:rPr>
        <w:t>. Retrieved from https://www.frontiersin.org/articles/10.3389/fpsyg.2016.00121</w:t>
      </w:r>
    </w:p>
    <w:p w14:paraId="70F03953"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de-DE"/>
        </w:rPr>
        <w:t xml:space="preserve">Gampfer, R., Bernauer, T., &amp; Kachi, A. (2014). </w:t>
      </w:r>
      <w:r w:rsidRPr="00B6645D">
        <w:rPr>
          <w:rFonts w:asciiTheme="minorHAnsi" w:hAnsiTheme="minorHAnsi" w:cstheme="minorHAnsi"/>
          <w:sz w:val="20"/>
          <w:szCs w:val="20"/>
        </w:rPr>
        <w:t xml:space="preserve">Obtaining public support for North-South climate funding: Evidence from conjoint experiments in donor countries. </w:t>
      </w:r>
      <w:r w:rsidRPr="00B6645D">
        <w:rPr>
          <w:rFonts w:asciiTheme="minorHAnsi" w:hAnsiTheme="minorHAnsi" w:cstheme="minorHAnsi"/>
          <w:i/>
          <w:iCs/>
          <w:sz w:val="20"/>
          <w:szCs w:val="20"/>
        </w:rPr>
        <w:t>Global Environmental Change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29</w:t>
      </w:r>
      <w:r w:rsidRPr="00B6645D">
        <w:rPr>
          <w:rFonts w:asciiTheme="minorHAnsi" w:hAnsiTheme="minorHAnsi" w:cstheme="minorHAnsi"/>
          <w:sz w:val="20"/>
          <w:szCs w:val="20"/>
        </w:rPr>
        <w:t>, 118–126.</w:t>
      </w:r>
    </w:p>
    <w:p w14:paraId="4AD41099"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Gilardi, F., Alizadeh, M., &amp; Kubli, M. (2023). ChatGPT outperforms crowd workers for text-annotation tasks. </w:t>
      </w:r>
      <w:r w:rsidRPr="00B6645D">
        <w:rPr>
          <w:rFonts w:asciiTheme="minorHAnsi" w:hAnsiTheme="minorHAnsi" w:cstheme="minorHAnsi"/>
          <w:i/>
          <w:iCs/>
          <w:sz w:val="20"/>
          <w:szCs w:val="20"/>
        </w:rPr>
        <w:t>Proceedings of the National Academy of Sciences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120</w:t>
      </w:r>
      <w:r w:rsidRPr="00B6645D">
        <w:rPr>
          <w:rFonts w:asciiTheme="minorHAnsi" w:hAnsiTheme="minorHAnsi" w:cstheme="minorHAnsi"/>
          <w:sz w:val="20"/>
          <w:szCs w:val="20"/>
        </w:rPr>
        <w:t>, e2305016120.</w:t>
      </w:r>
    </w:p>
    <w:p w14:paraId="448DA9B4"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Gilens, M. (2001). Political Ignorance and Collective Policy Preferences. </w:t>
      </w:r>
      <w:r w:rsidRPr="00B6645D">
        <w:rPr>
          <w:rFonts w:asciiTheme="minorHAnsi" w:hAnsiTheme="minorHAnsi" w:cstheme="minorHAnsi"/>
          <w:i/>
          <w:iCs/>
          <w:sz w:val="20"/>
          <w:szCs w:val="20"/>
        </w:rPr>
        <w:t>American Political Science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95</w:t>
      </w:r>
      <w:r w:rsidRPr="00B6645D">
        <w:rPr>
          <w:rFonts w:asciiTheme="minorHAnsi" w:hAnsiTheme="minorHAnsi" w:cstheme="minorHAnsi"/>
          <w:sz w:val="20"/>
          <w:szCs w:val="20"/>
        </w:rPr>
        <w:t>. https://doi.org/10.1017/S0003055401002222</w:t>
      </w:r>
    </w:p>
    <w:p w14:paraId="09B43C5B"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Griffin, J. M. (1985). OPEC Behavior: A Test of Alternative Hypotheses. </w:t>
      </w:r>
      <w:r w:rsidRPr="00B6645D">
        <w:rPr>
          <w:rFonts w:asciiTheme="minorHAnsi" w:hAnsiTheme="minorHAnsi" w:cstheme="minorHAnsi"/>
          <w:i/>
          <w:iCs/>
          <w:sz w:val="20"/>
          <w:szCs w:val="20"/>
        </w:rPr>
        <w:t>The American Economic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75</w:t>
      </w:r>
      <w:r w:rsidRPr="00B6645D">
        <w:rPr>
          <w:rFonts w:asciiTheme="minorHAnsi" w:hAnsiTheme="minorHAnsi" w:cstheme="minorHAnsi"/>
          <w:sz w:val="20"/>
          <w:szCs w:val="20"/>
        </w:rPr>
        <w:t>, 954–963.</w:t>
      </w:r>
    </w:p>
    <w:p w14:paraId="627C19FE"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Grubb, M. (1990). The Greenhouse Effect: Negotiating Targets. </w:t>
      </w:r>
      <w:r w:rsidRPr="00B6645D">
        <w:rPr>
          <w:rFonts w:asciiTheme="minorHAnsi" w:hAnsiTheme="minorHAnsi" w:cstheme="minorHAnsi"/>
          <w:i/>
          <w:iCs/>
          <w:sz w:val="20"/>
          <w:szCs w:val="20"/>
        </w:rPr>
        <w:t>International Affairs (Royal Institute of International Affairs 1944-)</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66</w:t>
      </w:r>
      <w:r w:rsidRPr="00B6645D">
        <w:rPr>
          <w:rFonts w:asciiTheme="minorHAnsi" w:hAnsiTheme="minorHAnsi" w:cstheme="minorHAnsi"/>
          <w:sz w:val="20"/>
          <w:szCs w:val="20"/>
        </w:rPr>
        <w:t>, 67–89.</w:t>
      </w:r>
    </w:p>
    <w:p w14:paraId="4DFE022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Harstad, B. (2012). Buy Coal! A Case for Supply-Side Environmental Policy. </w:t>
      </w:r>
      <w:r w:rsidRPr="00B6645D">
        <w:rPr>
          <w:rFonts w:asciiTheme="minorHAnsi" w:hAnsiTheme="minorHAnsi" w:cstheme="minorHAnsi"/>
          <w:i/>
          <w:iCs/>
          <w:sz w:val="20"/>
          <w:szCs w:val="20"/>
        </w:rPr>
        <w:t>Journal of Political Economy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120</w:t>
      </w:r>
      <w:r w:rsidRPr="00B6645D">
        <w:rPr>
          <w:rFonts w:asciiTheme="minorHAnsi" w:hAnsiTheme="minorHAnsi" w:cstheme="minorHAnsi"/>
          <w:sz w:val="20"/>
          <w:szCs w:val="20"/>
        </w:rPr>
        <w:t>, 77–115.</w:t>
      </w:r>
    </w:p>
    <w:p w14:paraId="24A6A7E8"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Henson, S., Lindstrom, J., Haddad, L., &amp; Mulmi, R. (2010). Public Perceptions of International Development and Support for Aid in the UK: Results of a Qualitative Enquiry. </w:t>
      </w:r>
      <w:r w:rsidRPr="00B6645D">
        <w:rPr>
          <w:rFonts w:asciiTheme="minorHAnsi" w:hAnsiTheme="minorHAnsi" w:cstheme="minorHAnsi"/>
          <w:i/>
          <w:iCs/>
          <w:sz w:val="20"/>
          <w:szCs w:val="20"/>
        </w:rPr>
        <w:t>IDS Working Papers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2010</w:t>
      </w:r>
      <w:r w:rsidRPr="00B6645D">
        <w:rPr>
          <w:rFonts w:asciiTheme="minorHAnsi" w:hAnsiTheme="minorHAnsi" w:cstheme="minorHAnsi"/>
          <w:sz w:val="20"/>
          <w:szCs w:val="20"/>
        </w:rPr>
        <w:t>, 01–67.</w:t>
      </w:r>
    </w:p>
    <w:p w14:paraId="2884392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Hertel-Fernandez, A., Mildenberger, M., &amp; Stokes, L. C. (2019). Legislative Staff and Representation in Congress. </w:t>
      </w:r>
      <w:r w:rsidRPr="00B6645D">
        <w:rPr>
          <w:rFonts w:asciiTheme="minorHAnsi" w:hAnsiTheme="minorHAnsi" w:cstheme="minorHAnsi"/>
          <w:i/>
          <w:iCs/>
          <w:sz w:val="20"/>
          <w:szCs w:val="20"/>
        </w:rPr>
        <w:t>American Political Science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113</w:t>
      </w:r>
      <w:r w:rsidRPr="00B6645D">
        <w:rPr>
          <w:rFonts w:asciiTheme="minorHAnsi" w:hAnsiTheme="minorHAnsi" w:cstheme="minorHAnsi"/>
          <w:sz w:val="20"/>
          <w:szCs w:val="20"/>
        </w:rPr>
        <w:t>, 1–18.</w:t>
      </w:r>
    </w:p>
    <w:p w14:paraId="7391B77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Heseltine, M., &amp; Clemm von Hohenberg, B. (2024). Large language models as a substitute for human experts in annotating political text. </w:t>
      </w:r>
      <w:r w:rsidRPr="00B6645D">
        <w:rPr>
          <w:rFonts w:asciiTheme="minorHAnsi" w:hAnsiTheme="minorHAnsi" w:cstheme="minorHAnsi"/>
          <w:i/>
          <w:iCs/>
          <w:sz w:val="20"/>
          <w:szCs w:val="20"/>
        </w:rPr>
        <w:t>Research &amp; Politics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11</w:t>
      </w:r>
      <w:r w:rsidRPr="00B6645D">
        <w:rPr>
          <w:rFonts w:asciiTheme="minorHAnsi" w:hAnsiTheme="minorHAnsi" w:cstheme="minorHAnsi"/>
          <w:sz w:val="20"/>
          <w:szCs w:val="20"/>
        </w:rPr>
        <w:t>, 20531680241236239.</w:t>
      </w:r>
    </w:p>
    <w:p w14:paraId="3838BE81" w14:textId="4E82ED48"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Hudson, D., &amp; van Heerde, J. (2012). “A Mile Wide and an Inch Deep”: Surveys of Public Attitudes towards Development Aid. </w:t>
      </w:r>
      <w:r w:rsidRPr="00B6645D">
        <w:rPr>
          <w:rFonts w:asciiTheme="minorHAnsi" w:hAnsiTheme="minorHAnsi" w:cstheme="minorHAnsi"/>
          <w:i/>
          <w:iCs/>
          <w:sz w:val="20"/>
          <w:szCs w:val="20"/>
        </w:rPr>
        <w:t>International Journal of Development Education and Global Learning</w:t>
      </w:r>
      <w:r w:rsidRPr="00B6645D">
        <w:rPr>
          <w:rFonts w:asciiTheme="minorHAnsi" w:hAnsiTheme="minorHAnsi" w:cstheme="minorHAnsi"/>
          <w:sz w:val="20"/>
          <w:szCs w:val="20"/>
        </w:rPr>
        <w:t xml:space="preserve">. </w:t>
      </w:r>
    </w:p>
    <w:p w14:paraId="73F12603"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Ingham, J. (2013). </w:t>
      </w:r>
      <w:r w:rsidRPr="00B6645D">
        <w:rPr>
          <w:rFonts w:asciiTheme="minorHAnsi" w:hAnsiTheme="minorHAnsi" w:cstheme="minorHAnsi"/>
          <w:i/>
          <w:iCs/>
          <w:sz w:val="20"/>
          <w:szCs w:val="20"/>
        </w:rPr>
        <w:t>Understanding Attitudes to Development. Public Perceptions of International Development and Support for Aid in Iceland: A Qualitative Enquiry</w:t>
      </w:r>
      <w:r w:rsidRPr="00B6645D">
        <w:rPr>
          <w:rFonts w:asciiTheme="minorHAnsi" w:hAnsiTheme="minorHAnsi" w:cstheme="minorHAnsi"/>
          <w:sz w:val="20"/>
          <w:szCs w:val="20"/>
        </w:rPr>
        <w:t xml:space="preserve"> (Thesis). Retrieved from https://skemman.is/handle/1946/16456</w:t>
      </w:r>
    </w:p>
    <w:p w14:paraId="054C486A" w14:textId="70FB8C42"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Kaufmann, D., McGuirk, E. F., &amp; Vicente, P. C. (2019). Foreign aid preferences and perceptions in donor countries. </w:t>
      </w:r>
      <w:r w:rsidRPr="00B6645D">
        <w:rPr>
          <w:rFonts w:asciiTheme="minorHAnsi" w:hAnsiTheme="minorHAnsi" w:cstheme="minorHAnsi"/>
          <w:i/>
          <w:iCs/>
          <w:sz w:val="20"/>
          <w:szCs w:val="20"/>
        </w:rPr>
        <w:t>Journal of Comparative Economics</w:t>
      </w:r>
      <w:r w:rsidRPr="00B6645D">
        <w:rPr>
          <w:rFonts w:asciiTheme="minorHAnsi" w:hAnsiTheme="minorHAnsi" w:cstheme="minorHAnsi"/>
          <w:sz w:val="20"/>
          <w:szCs w:val="20"/>
        </w:rPr>
        <w:t>.</w:t>
      </w:r>
    </w:p>
    <w:p w14:paraId="5A82BFC8"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Kim, H., Lee, E.-J., &amp; Hur, W.-M. (2012). The Normative Social Influence on Eco-Friendly Consumer Behavior: The Moderating Effect of Environmental Marketing Claims. </w:t>
      </w:r>
      <w:r w:rsidRPr="00B6645D">
        <w:rPr>
          <w:rFonts w:asciiTheme="minorHAnsi" w:hAnsiTheme="minorHAnsi" w:cstheme="minorHAnsi"/>
          <w:i/>
          <w:iCs/>
          <w:sz w:val="20"/>
          <w:szCs w:val="20"/>
        </w:rPr>
        <w:t>Clothing and Textiles Research Journal</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30</w:t>
      </w:r>
      <w:r w:rsidRPr="00B6645D">
        <w:rPr>
          <w:rFonts w:asciiTheme="minorHAnsi" w:hAnsiTheme="minorHAnsi" w:cstheme="minorHAnsi"/>
          <w:sz w:val="20"/>
          <w:szCs w:val="20"/>
        </w:rPr>
        <w:t>, 4–18.</w:t>
      </w:r>
    </w:p>
    <w:p w14:paraId="65043B1D"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lastRenderedPageBreak/>
        <w:t xml:space="preserve">Kisswani, K. M. (2016). Does OPEC act as a cartel? Empirical investigation of coordination behavior. </w:t>
      </w:r>
      <w:r w:rsidRPr="00B6645D">
        <w:rPr>
          <w:rFonts w:asciiTheme="minorHAnsi" w:hAnsiTheme="minorHAnsi" w:cstheme="minorHAnsi"/>
          <w:i/>
          <w:iCs/>
          <w:sz w:val="20"/>
          <w:szCs w:val="20"/>
        </w:rPr>
        <w:t>Energy Policy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97</w:t>
      </w:r>
      <w:r w:rsidRPr="00B6645D">
        <w:rPr>
          <w:rFonts w:asciiTheme="minorHAnsi" w:hAnsiTheme="minorHAnsi" w:cstheme="minorHAnsi"/>
          <w:sz w:val="20"/>
          <w:szCs w:val="20"/>
        </w:rPr>
        <w:t>, 171–180.</w:t>
      </w:r>
    </w:p>
    <w:p w14:paraId="6E5CB11B"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Kristensen-McLachlan, R. D., Canavan, M., Kardos, M., Jacobsen, M., &amp; Aarøe, L. (2023, November 9). </w:t>
      </w:r>
      <w:r w:rsidRPr="00B6645D">
        <w:rPr>
          <w:rFonts w:asciiTheme="minorHAnsi" w:hAnsiTheme="minorHAnsi" w:cstheme="minorHAnsi"/>
          <w:i/>
          <w:iCs/>
          <w:sz w:val="20"/>
          <w:szCs w:val="20"/>
        </w:rPr>
        <w:t>Chatbots Are Not Reliable Text Annotators</w:t>
      </w:r>
      <w:r w:rsidRPr="00B6645D">
        <w:rPr>
          <w:rFonts w:asciiTheme="minorHAnsi" w:hAnsiTheme="minorHAnsi" w:cstheme="minorHAnsi"/>
          <w:sz w:val="20"/>
          <w:szCs w:val="20"/>
        </w:rPr>
        <w:t>. arXiv.</w:t>
      </w:r>
    </w:p>
    <w:p w14:paraId="75035663"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Lange, A., Löschel, A., Vogt, C., &amp; Ziegler, A. (2010). On the self-interested use of equity in international climate negotiations. </w:t>
      </w:r>
      <w:r w:rsidRPr="00B6645D">
        <w:rPr>
          <w:rFonts w:asciiTheme="minorHAnsi" w:hAnsiTheme="minorHAnsi" w:cstheme="minorHAnsi"/>
          <w:i/>
          <w:iCs/>
          <w:sz w:val="20"/>
          <w:szCs w:val="20"/>
        </w:rPr>
        <w:t>European Economic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54</w:t>
      </w:r>
      <w:r w:rsidRPr="00B6645D">
        <w:rPr>
          <w:rFonts w:asciiTheme="minorHAnsi" w:hAnsiTheme="minorHAnsi" w:cstheme="minorHAnsi"/>
          <w:sz w:val="20"/>
          <w:szCs w:val="20"/>
        </w:rPr>
        <w:t>, 359–375.</w:t>
      </w:r>
    </w:p>
    <w:p w14:paraId="1C15FE4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Leimbach, M., &amp; Giannousakis, A. (2019). Burden sharing of climate change mitigation: Global and regional challenges under shared socio-economic pathways. </w:t>
      </w:r>
      <w:r w:rsidRPr="00B6645D">
        <w:rPr>
          <w:rFonts w:asciiTheme="minorHAnsi" w:hAnsiTheme="minorHAnsi" w:cstheme="minorHAnsi"/>
          <w:i/>
          <w:iCs/>
          <w:sz w:val="20"/>
          <w:szCs w:val="20"/>
        </w:rPr>
        <w:t>Climatic Change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155</w:t>
      </w:r>
      <w:r w:rsidRPr="00B6645D">
        <w:rPr>
          <w:rFonts w:asciiTheme="minorHAnsi" w:hAnsiTheme="minorHAnsi" w:cstheme="minorHAnsi"/>
          <w:sz w:val="20"/>
          <w:szCs w:val="20"/>
        </w:rPr>
        <w:t>, 273–291.</w:t>
      </w:r>
    </w:p>
    <w:p w14:paraId="12C92D22" w14:textId="341A1645"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Lobe, B., Morgan, D., &amp; Hoffman, K. A. (2020). Qualitative Data Collection in an Era of Social Distancing. </w:t>
      </w:r>
      <w:r w:rsidRPr="00B6645D">
        <w:rPr>
          <w:rFonts w:asciiTheme="minorHAnsi" w:hAnsiTheme="minorHAnsi" w:cstheme="minorHAnsi"/>
          <w:i/>
          <w:iCs/>
          <w:sz w:val="20"/>
          <w:szCs w:val="20"/>
        </w:rPr>
        <w:t>International Journal of Qualitative Methods</w:t>
      </w:r>
      <w:r w:rsidR="001C0945">
        <w:rPr>
          <w:rFonts w:asciiTheme="minorHAnsi" w:hAnsiTheme="minorHAnsi" w:cstheme="minorHAnsi"/>
          <w:sz w:val="20"/>
          <w:szCs w:val="20"/>
        </w:rPr>
        <w:t>.</w:t>
      </w:r>
    </w:p>
    <w:p w14:paraId="4AD5396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FD016F">
        <w:rPr>
          <w:rFonts w:asciiTheme="minorHAnsi" w:hAnsiTheme="minorHAnsi" w:cstheme="minorHAnsi"/>
          <w:sz w:val="20"/>
          <w:szCs w:val="20"/>
        </w:rPr>
        <w:t xml:space="preserve">Lobe, B., Morgan, D. L., &amp; Hoffman, K. (2022). </w:t>
      </w:r>
      <w:r w:rsidRPr="00B6645D">
        <w:rPr>
          <w:rFonts w:asciiTheme="minorHAnsi" w:hAnsiTheme="minorHAnsi" w:cstheme="minorHAnsi"/>
          <w:sz w:val="20"/>
          <w:szCs w:val="20"/>
        </w:rPr>
        <w:t xml:space="preserve">A Systematic Comparison of In-Person and Video-Based Online Interviewing. </w:t>
      </w:r>
      <w:r w:rsidRPr="00B6645D">
        <w:rPr>
          <w:rFonts w:asciiTheme="minorHAnsi" w:hAnsiTheme="minorHAnsi" w:cstheme="minorHAnsi"/>
          <w:i/>
          <w:iCs/>
          <w:sz w:val="20"/>
          <w:szCs w:val="20"/>
        </w:rPr>
        <w:t>International Journal of Qualitative Methods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21</w:t>
      </w:r>
      <w:r w:rsidRPr="00B6645D">
        <w:rPr>
          <w:rFonts w:asciiTheme="minorHAnsi" w:hAnsiTheme="minorHAnsi" w:cstheme="minorHAnsi"/>
          <w:sz w:val="20"/>
          <w:szCs w:val="20"/>
        </w:rPr>
        <w:t>, 16094069221127068.</w:t>
      </w:r>
    </w:p>
    <w:p w14:paraId="7109271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Mabragaña, M., Carballo-Diéguez, A., &amp; Giguere, R. (2013). Young women’s experience with using videoconferencing for the assessment of sexual behavior and microbicide use. </w:t>
      </w:r>
      <w:r w:rsidRPr="00B6645D">
        <w:rPr>
          <w:rFonts w:asciiTheme="minorHAnsi" w:hAnsiTheme="minorHAnsi" w:cstheme="minorHAnsi"/>
          <w:i/>
          <w:iCs/>
          <w:sz w:val="20"/>
          <w:szCs w:val="20"/>
        </w:rPr>
        <w:t>Telemedicine Journal and E-Health: The Official Journal of the American Telemedicine Association</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19</w:t>
      </w:r>
      <w:r w:rsidRPr="00B6645D">
        <w:rPr>
          <w:rFonts w:asciiTheme="minorHAnsi" w:hAnsiTheme="minorHAnsi" w:cstheme="minorHAnsi"/>
          <w:sz w:val="20"/>
          <w:szCs w:val="20"/>
        </w:rPr>
        <w:t>, 866–871.</w:t>
      </w:r>
    </w:p>
    <w:p w14:paraId="072EBB43"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Mildenberger, M., &amp; Tingley, D. (2019). Beliefs about Climate Beliefs: The Importance of Second-Order Opinions for Climate Politics. </w:t>
      </w:r>
      <w:r w:rsidRPr="00B6645D">
        <w:rPr>
          <w:rFonts w:asciiTheme="minorHAnsi" w:hAnsiTheme="minorHAnsi" w:cstheme="minorHAnsi"/>
          <w:i/>
          <w:iCs/>
          <w:sz w:val="20"/>
          <w:szCs w:val="20"/>
        </w:rPr>
        <w:t>British Journal of Political Science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49</w:t>
      </w:r>
      <w:r w:rsidRPr="00B6645D">
        <w:rPr>
          <w:rFonts w:asciiTheme="minorHAnsi" w:hAnsiTheme="minorHAnsi" w:cstheme="minorHAnsi"/>
          <w:sz w:val="20"/>
          <w:szCs w:val="20"/>
        </w:rPr>
        <w:t>, 1279–1307.</w:t>
      </w:r>
    </w:p>
    <w:p w14:paraId="26D2BB81"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Nair, G. (2018). Misperceptions of Relative Affluence and Support for International Redistribution. </w:t>
      </w:r>
      <w:r w:rsidRPr="00B6645D">
        <w:rPr>
          <w:rFonts w:asciiTheme="minorHAnsi" w:hAnsiTheme="minorHAnsi" w:cstheme="minorHAnsi"/>
          <w:i/>
          <w:iCs/>
          <w:sz w:val="20"/>
          <w:szCs w:val="20"/>
        </w:rPr>
        <w:t>The Journal of Politics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80</w:t>
      </w:r>
      <w:r w:rsidRPr="00B6645D">
        <w:rPr>
          <w:rFonts w:asciiTheme="minorHAnsi" w:hAnsiTheme="minorHAnsi" w:cstheme="minorHAnsi"/>
          <w:sz w:val="20"/>
          <w:szCs w:val="20"/>
        </w:rPr>
        <w:t>, 815–830.</w:t>
      </w:r>
    </w:p>
    <w:p w14:paraId="7D70063F" w14:textId="70100154"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Niemi, R. G., &amp; Bartels, L. M. (1985). New Measures of Issue Salience: An Evaluation. </w:t>
      </w:r>
      <w:r w:rsidRPr="00B6645D">
        <w:rPr>
          <w:rFonts w:asciiTheme="minorHAnsi" w:hAnsiTheme="minorHAnsi" w:cstheme="minorHAnsi"/>
          <w:i/>
          <w:iCs/>
          <w:sz w:val="20"/>
          <w:szCs w:val="20"/>
        </w:rPr>
        <w:t>The Journal of Politics</w:t>
      </w:r>
      <w:r w:rsidRPr="00B6645D">
        <w:rPr>
          <w:rFonts w:asciiTheme="minorHAnsi" w:hAnsiTheme="minorHAnsi" w:cstheme="minorHAnsi"/>
          <w:sz w:val="20"/>
          <w:szCs w:val="20"/>
        </w:rPr>
        <w:t>.</w:t>
      </w:r>
    </w:p>
    <w:p w14:paraId="4DAC9C8A" w14:textId="7103F770"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Nunes, P. A. L. D., &amp; Schokkaert, E. (2003). Identifying the warm glow effect in contingent valuation. </w:t>
      </w:r>
      <w:r w:rsidRPr="00B6645D">
        <w:rPr>
          <w:rFonts w:asciiTheme="minorHAnsi" w:hAnsiTheme="minorHAnsi" w:cstheme="minorHAnsi"/>
          <w:i/>
          <w:iCs/>
          <w:sz w:val="20"/>
          <w:szCs w:val="20"/>
        </w:rPr>
        <w:t>Journal of Environmental Economics and Management</w:t>
      </w:r>
      <w:r w:rsidRPr="00B6645D">
        <w:rPr>
          <w:rFonts w:asciiTheme="minorHAnsi" w:hAnsiTheme="minorHAnsi" w:cstheme="minorHAnsi"/>
          <w:sz w:val="20"/>
          <w:szCs w:val="20"/>
        </w:rPr>
        <w:t>.</w:t>
      </w:r>
    </w:p>
    <w:p w14:paraId="71FE4B7F"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Okullo, S. J., &amp; Reynès, F. (2016). Imperfect cartelization in OPEC. </w:t>
      </w:r>
      <w:r w:rsidRPr="00B6645D">
        <w:rPr>
          <w:rFonts w:asciiTheme="minorHAnsi" w:hAnsiTheme="minorHAnsi" w:cstheme="minorHAnsi"/>
          <w:i/>
          <w:iCs/>
          <w:sz w:val="20"/>
          <w:szCs w:val="20"/>
        </w:rPr>
        <w:t>Energy Economics</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60</w:t>
      </w:r>
      <w:r w:rsidRPr="00B6645D">
        <w:rPr>
          <w:rFonts w:asciiTheme="minorHAnsi" w:hAnsiTheme="minorHAnsi" w:cstheme="minorHAnsi"/>
          <w:sz w:val="20"/>
          <w:szCs w:val="20"/>
        </w:rPr>
        <w:t>, 333–344.</w:t>
      </w:r>
    </w:p>
    <w:p w14:paraId="43A34085"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de-DE"/>
        </w:rPr>
        <w:t xml:space="preserve">Pangakis, N., Wolken, S., &amp; Fasching, N. (2023, May 31). </w:t>
      </w:r>
      <w:r w:rsidRPr="00B6645D">
        <w:rPr>
          <w:rFonts w:asciiTheme="minorHAnsi" w:hAnsiTheme="minorHAnsi" w:cstheme="minorHAnsi"/>
          <w:i/>
          <w:iCs/>
          <w:sz w:val="20"/>
          <w:szCs w:val="20"/>
        </w:rPr>
        <w:t>Automated Annotation with Generative AI Requires Validation</w:t>
      </w:r>
      <w:r w:rsidRPr="00B6645D">
        <w:rPr>
          <w:rFonts w:asciiTheme="minorHAnsi" w:hAnsiTheme="minorHAnsi" w:cstheme="minorHAnsi"/>
          <w:sz w:val="20"/>
          <w:szCs w:val="20"/>
        </w:rPr>
        <w:t>. arXiv.</w:t>
      </w:r>
    </w:p>
    <w:p w14:paraId="49C4D24C" w14:textId="77777777" w:rsidR="0025296B"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Parameswaran, U. D., Ozawa-Kirk, J. L., &amp; Latendresse, G. (2020). To live (code) or to not: A new method for coding in qualitative research. </w:t>
      </w:r>
      <w:r w:rsidRPr="00B6645D">
        <w:rPr>
          <w:rFonts w:asciiTheme="minorHAnsi" w:hAnsiTheme="minorHAnsi" w:cstheme="minorHAnsi"/>
          <w:i/>
          <w:iCs/>
          <w:sz w:val="20"/>
          <w:szCs w:val="20"/>
        </w:rPr>
        <w:t>Qualitative Social Work</w:t>
      </w:r>
      <w:r w:rsidRPr="00B6645D">
        <w:rPr>
          <w:rFonts w:asciiTheme="minorHAnsi" w:hAnsiTheme="minorHAnsi" w:cstheme="minorHAnsi"/>
          <w:sz w:val="20"/>
          <w:szCs w:val="20"/>
        </w:rPr>
        <w:t>.</w:t>
      </w:r>
    </w:p>
    <w:p w14:paraId="36942722" w14:textId="3A898BCC"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Paxton, P., &amp; Knack, S. (2012). Individual and country-level factors affecting support for foreign aid. </w:t>
      </w:r>
      <w:r w:rsidRPr="00B6645D">
        <w:rPr>
          <w:rFonts w:asciiTheme="minorHAnsi" w:hAnsiTheme="minorHAnsi" w:cstheme="minorHAnsi"/>
          <w:i/>
          <w:iCs/>
          <w:sz w:val="20"/>
          <w:szCs w:val="20"/>
        </w:rPr>
        <w:t>International Political Science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33</w:t>
      </w:r>
      <w:r w:rsidRPr="00B6645D">
        <w:rPr>
          <w:rFonts w:asciiTheme="minorHAnsi" w:hAnsiTheme="minorHAnsi" w:cstheme="minorHAnsi"/>
          <w:sz w:val="20"/>
          <w:szCs w:val="20"/>
        </w:rPr>
        <w:t>, 171–192.</w:t>
      </w:r>
    </w:p>
    <w:p w14:paraId="6CAE15D8"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RePass, D. E. (1971). Issue Salience and Party Choice. </w:t>
      </w:r>
      <w:r w:rsidRPr="00B6645D">
        <w:rPr>
          <w:rFonts w:asciiTheme="minorHAnsi" w:hAnsiTheme="minorHAnsi" w:cstheme="minorHAnsi"/>
          <w:i/>
          <w:iCs/>
          <w:sz w:val="20"/>
          <w:szCs w:val="20"/>
        </w:rPr>
        <w:t>American Political Science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65</w:t>
      </w:r>
      <w:r w:rsidRPr="00B6645D">
        <w:rPr>
          <w:rFonts w:asciiTheme="minorHAnsi" w:hAnsiTheme="minorHAnsi" w:cstheme="minorHAnsi"/>
          <w:sz w:val="20"/>
          <w:szCs w:val="20"/>
        </w:rPr>
        <w:t>, 389–400.</w:t>
      </w:r>
    </w:p>
    <w:p w14:paraId="6D88FF25"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Small, M. L. (2011). How to Conduct a Mixed Methods Study: Recent Trends in a Rapidly Growing Literature. </w:t>
      </w:r>
      <w:r w:rsidRPr="00B6645D">
        <w:rPr>
          <w:rFonts w:asciiTheme="minorHAnsi" w:hAnsiTheme="minorHAnsi" w:cstheme="minorHAnsi"/>
          <w:i/>
          <w:iCs/>
          <w:sz w:val="20"/>
          <w:szCs w:val="20"/>
        </w:rPr>
        <w:t>Annual Review of Sociology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37</w:t>
      </w:r>
      <w:r w:rsidRPr="00B6645D">
        <w:rPr>
          <w:rFonts w:asciiTheme="minorHAnsi" w:hAnsiTheme="minorHAnsi" w:cstheme="minorHAnsi"/>
          <w:sz w:val="20"/>
          <w:szCs w:val="20"/>
        </w:rPr>
        <w:t>, 57–86.</w:t>
      </w:r>
    </w:p>
    <w:p w14:paraId="3BB11C10"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lang w:val="de-DE"/>
        </w:rPr>
      </w:pPr>
      <w:r w:rsidRPr="00B6645D">
        <w:rPr>
          <w:rFonts w:asciiTheme="minorHAnsi" w:hAnsiTheme="minorHAnsi" w:cstheme="minorHAnsi"/>
          <w:sz w:val="20"/>
          <w:szCs w:val="20"/>
        </w:rPr>
        <w:t xml:space="preserve">Smith, J. L. (2005). Inscrutable OPEC? Behavioral Tests of the Cartel Hypothesis. </w:t>
      </w:r>
      <w:r w:rsidRPr="00B6645D">
        <w:rPr>
          <w:rFonts w:asciiTheme="minorHAnsi" w:hAnsiTheme="minorHAnsi" w:cstheme="minorHAnsi"/>
          <w:i/>
          <w:iCs/>
          <w:sz w:val="20"/>
          <w:szCs w:val="20"/>
          <w:lang w:val="de-DE"/>
        </w:rPr>
        <w:t>The Energy Journal</w:t>
      </w:r>
      <w:r w:rsidRPr="00B6645D">
        <w:rPr>
          <w:rFonts w:asciiTheme="minorHAnsi" w:hAnsiTheme="minorHAnsi" w:cstheme="minorHAnsi"/>
          <w:sz w:val="20"/>
          <w:szCs w:val="20"/>
          <w:lang w:val="de-DE"/>
        </w:rPr>
        <w:t xml:space="preserve">, </w:t>
      </w:r>
      <w:r w:rsidRPr="00B6645D">
        <w:rPr>
          <w:rFonts w:asciiTheme="minorHAnsi" w:hAnsiTheme="minorHAnsi" w:cstheme="minorHAnsi"/>
          <w:i/>
          <w:iCs/>
          <w:sz w:val="20"/>
          <w:szCs w:val="20"/>
          <w:lang w:val="de-DE"/>
        </w:rPr>
        <w:t>26</w:t>
      </w:r>
      <w:r w:rsidRPr="00B6645D">
        <w:rPr>
          <w:rFonts w:asciiTheme="minorHAnsi" w:hAnsiTheme="minorHAnsi" w:cstheme="minorHAnsi"/>
          <w:sz w:val="20"/>
          <w:szCs w:val="20"/>
          <w:lang w:val="de-DE"/>
        </w:rPr>
        <w:t>, 51–82.</w:t>
      </w:r>
    </w:p>
    <w:p w14:paraId="148E61C4" w14:textId="61A5F0B1"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de-DE"/>
        </w:rPr>
        <w:t xml:space="preserve">Soergel, B., Kriegler, E., Weindl, I., Rauner, S., Dirnaichner, A., Ruhe, C., … </w:t>
      </w:r>
      <w:r w:rsidRPr="00B6645D">
        <w:rPr>
          <w:rFonts w:asciiTheme="minorHAnsi" w:hAnsiTheme="minorHAnsi" w:cstheme="minorHAnsi"/>
          <w:sz w:val="20"/>
          <w:szCs w:val="20"/>
        </w:rPr>
        <w:t xml:space="preserve">Popp, A. (2021). A sustainable development pathway for climate action within the UN 2030 Agenda. </w:t>
      </w:r>
      <w:r w:rsidRPr="00B6645D">
        <w:rPr>
          <w:rFonts w:asciiTheme="minorHAnsi" w:hAnsiTheme="minorHAnsi" w:cstheme="minorHAnsi"/>
          <w:i/>
          <w:iCs/>
          <w:sz w:val="20"/>
          <w:szCs w:val="20"/>
        </w:rPr>
        <w:t>Nature Climate Change</w:t>
      </w:r>
      <w:r w:rsidRPr="00B6645D">
        <w:rPr>
          <w:rFonts w:asciiTheme="minorHAnsi" w:hAnsiTheme="minorHAnsi" w:cstheme="minorHAnsi"/>
          <w:sz w:val="20"/>
          <w:szCs w:val="20"/>
        </w:rPr>
        <w:t>.</w:t>
      </w:r>
    </w:p>
    <w:p w14:paraId="35494869" w14:textId="3B23CECE"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Soummane, S., Ghersi, F., &amp; Lefèvre, J. (2019). Macroeconomic pathways of the Saudi economy: The challenge of global mitigation action versus the opportunity of national energy reforms. </w:t>
      </w:r>
      <w:r w:rsidRPr="00B6645D">
        <w:rPr>
          <w:rFonts w:asciiTheme="minorHAnsi" w:hAnsiTheme="minorHAnsi" w:cstheme="minorHAnsi"/>
          <w:i/>
          <w:iCs/>
          <w:sz w:val="20"/>
          <w:szCs w:val="20"/>
        </w:rPr>
        <w:t>Energy Policy</w:t>
      </w:r>
      <w:r w:rsidRPr="00B6645D">
        <w:rPr>
          <w:rFonts w:asciiTheme="minorHAnsi" w:hAnsiTheme="minorHAnsi" w:cstheme="minorHAnsi"/>
          <w:sz w:val="20"/>
          <w:szCs w:val="20"/>
        </w:rPr>
        <w:t>.</w:t>
      </w:r>
    </w:p>
    <w:p w14:paraId="576BC46D"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Su, X., Ghersi, F., Teng, F., Le Treut, G., &amp; Liang, M. (2021). The economic impact of a deep decarbonisation pathway for China: A hybrid model analysis through bottom-up and top-down linking. </w:t>
      </w:r>
      <w:r w:rsidRPr="00B6645D">
        <w:rPr>
          <w:rFonts w:asciiTheme="minorHAnsi" w:hAnsiTheme="minorHAnsi" w:cstheme="minorHAnsi"/>
          <w:i/>
          <w:iCs/>
          <w:sz w:val="20"/>
          <w:szCs w:val="20"/>
        </w:rPr>
        <w:t>Mitigation and Adaptation Strategies for Global Change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27</w:t>
      </w:r>
      <w:r w:rsidRPr="00B6645D">
        <w:rPr>
          <w:rFonts w:asciiTheme="minorHAnsi" w:hAnsiTheme="minorHAnsi" w:cstheme="minorHAnsi"/>
          <w:sz w:val="20"/>
          <w:szCs w:val="20"/>
        </w:rPr>
        <w:t>, 11.</w:t>
      </w:r>
    </w:p>
    <w:p w14:paraId="5C5B7318"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Tahvonen, O. (1996). Trade with Polluting Nonrenewable Resources. </w:t>
      </w:r>
      <w:r w:rsidRPr="00B6645D">
        <w:rPr>
          <w:rFonts w:asciiTheme="minorHAnsi" w:hAnsiTheme="minorHAnsi" w:cstheme="minorHAnsi"/>
          <w:i/>
          <w:iCs/>
          <w:sz w:val="20"/>
          <w:szCs w:val="20"/>
        </w:rPr>
        <w:t>Journal of Environmental Economics and Management</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30</w:t>
      </w:r>
      <w:r w:rsidRPr="00B6645D">
        <w:rPr>
          <w:rFonts w:asciiTheme="minorHAnsi" w:hAnsiTheme="minorHAnsi" w:cstheme="minorHAnsi"/>
          <w:sz w:val="20"/>
          <w:szCs w:val="20"/>
        </w:rPr>
        <w:t>, 1–17.</w:t>
      </w:r>
    </w:p>
    <w:p w14:paraId="3B5B5655"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Törnberg, P. (2023, April 13). </w:t>
      </w:r>
      <w:r w:rsidRPr="00B6645D">
        <w:rPr>
          <w:rFonts w:asciiTheme="minorHAnsi" w:hAnsiTheme="minorHAnsi" w:cstheme="minorHAnsi"/>
          <w:i/>
          <w:iCs/>
          <w:sz w:val="20"/>
          <w:szCs w:val="20"/>
        </w:rPr>
        <w:t>ChatGPT-4 Outperforms Experts and Crowd Workers in Annotating Political Twitter Messages with Zero-Shot Learning</w:t>
      </w:r>
      <w:r w:rsidRPr="00B6645D">
        <w:rPr>
          <w:rFonts w:asciiTheme="minorHAnsi" w:hAnsiTheme="minorHAnsi" w:cstheme="minorHAnsi"/>
          <w:sz w:val="20"/>
          <w:szCs w:val="20"/>
        </w:rPr>
        <w:t>. arXiv.</w:t>
      </w:r>
    </w:p>
    <w:p w14:paraId="3A0BC2F6"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Törnberg, P. (2024, February 5). </w:t>
      </w:r>
      <w:r w:rsidRPr="00B6645D">
        <w:rPr>
          <w:rFonts w:asciiTheme="minorHAnsi" w:hAnsiTheme="minorHAnsi" w:cstheme="minorHAnsi"/>
          <w:i/>
          <w:iCs/>
          <w:sz w:val="20"/>
          <w:szCs w:val="20"/>
        </w:rPr>
        <w:t>Best Practices for Text Annotation with Large Language Models</w:t>
      </w:r>
      <w:r w:rsidRPr="00B6645D">
        <w:rPr>
          <w:rFonts w:asciiTheme="minorHAnsi" w:hAnsiTheme="minorHAnsi" w:cstheme="minorHAnsi"/>
          <w:sz w:val="20"/>
          <w:szCs w:val="20"/>
        </w:rPr>
        <w:t>. arXiv.</w:t>
      </w:r>
    </w:p>
    <w:p w14:paraId="7043272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lang w:val="de-DE"/>
        </w:rPr>
        <w:t xml:space="preserve">van der Meijden, G., van der Ploeg, F., &amp; Withagen, C. (2015). </w:t>
      </w:r>
      <w:r w:rsidRPr="00B6645D">
        <w:rPr>
          <w:rFonts w:asciiTheme="minorHAnsi" w:hAnsiTheme="minorHAnsi" w:cstheme="minorHAnsi"/>
          <w:sz w:val="20"/>
          <w:szCs w:val="20"/>
        </w:rPr>
        <w:t xml:space="preserve">International capital markets, oil producers and the Green Paradox. </w:t>
      </w:r>
      <w:r w:rsidRPr="00B6645D">
        <w:rPr>
          <w:rFonts w:asciiTheme="minorHAnsi" w:hAnsiTheme="minorHAnsi" w:cstheme="minorHAnsi"/>
          <w:i/>
          <w:iCs/>
          <w:sz w:val="20"/>
          <w:szCs w:val="20"/>
        </w:rPr>
        <w:t>European Economic Review</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76</w:t>
      </w:r>
      <w:r w:rsidRPr="00B6645D">
        <w:rPr>
          <w:rFonts w:asciiTheme="minorHAnsi" w:hAnsiTheme="minorHAnsi" w:cstheme="minorHAnsi"/>
          <w:sz w:val="20"/>
          <w:szCs w:val="20"/>
        </w:rPr>
        <w:t>, 275–297.</w:t>
      </w:r>
    </w:p>
    <w:p w14:paraId="5B426141"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van der Meijden, G., Withagen, C., &amp; Benchekroun, H. (2022). An Oligopoly-Fringe Model with HARA Preferences. </w:t>
      </w:r>
      <w:r w:rsidRPr="00B6645D">
        <w:rPr>
          <w:rFonts w:asciiTheme="minorHAnsi" w:hAnsiTheme="minorHAnsi" w:cstheme="minorHAnsi"/>
          <w:i/>
          <w:iCs/>
          <w:sz w:val="20"/>
          <w:szCs w:val="20"/>
        </w:rPr>
        <w:t>CESifo Working Paper</w:t>
      </w:r>
      <w:r w:rsidRPr="00B6645D">
        <w:rPr>
          <w:rFonts w:asciiTheme="minorHAnsi" w:hAnsiTheme="minorHAnsi" w:cstheme="minorHAnsi"/>
          <w:sz w:val="20"/>
          <w:szCs w:val="20"/>
        </w:rPr>
        <w:t>.</w:t>
      </w:r>
    </w:p>
    <w:p w14:paraId="1C99E324"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van der Ploeg, F. (2020). Race to burn the last ton of carbon and the risk of stranded assets. </w:t>
      </w:r>
      <w:r w:rsidRPr="00B6645D">
        <w:rPr>
          <w:rFonts w:asciiTheme="minorHAnsi" w:hAnsiTheme="minorHAnsi" w:cstheme="minorHAnsi"/>
          <w:i/>
          <w:iCs/>
          <w:sz w:val="20"/>
          <w:szCs w:val="20"/>
        </w:rPr>
        <w:t>European Journal of Political Economy</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64</w:t>
      </w:r>
      <w:r w:rsidRPr="00B6645D">
        <w:rPr>
          <w:rFonts w:asciiTheme="minorHAnsi" w:hAnsiTheme="minorHAnsi" w:cstheme="minorHAnsi"/>
          <w:sz w:val="20"/>
          <w:szCs w:val="20"/>
        </w:rPr>
        <w:t>, 101915.</w:t>
      </w:r>
    </w:p>
    <w:p w14:paraId="56AB9E77"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van Vuuren, D. P., Lucas, P. L., &amp; Hilderink, H. (2007). Downscaling drivers of global environmental change: Enabling use of global SRES scenarios at the national and grid levels. </w:t>
      </w:r>
      <w:r w:rsidRPr="00B6645D">
        <w:rPr>
          <w:rFonts w:asciiTheme="minorHAnsi" w:hAnsiTheme="minorHAnsi" w:cstheme="minorHAnsi"/>
          <w:i/>
          <w:iCs/>
          <w:sz w:val="20"/>
          <w:szCs w:val="20"/>
        </w:rPr>
        <w:t>Global Environmental Change</w:t>
      </w:r>
      <w:r w:rsidRPr="00B6645D">
        <w:rPr>
          <w:rFonts w:asciiTheme="minorHAnsi" w:hAnsiTheme="minorHAnsi" w:cstheme="minorHAnsi"/>
          <w:sz w:val="20"/>
          <w:szCs w:val="20"/>
        </w:rPr>
        <w:t xml:space="preserve">, </w:t>
      </w:r>
      <w:r w:rsidRPr="00B6645D">
        <w:rPr>
          <w:rFonts w:asciiTheme="minorHAnsi" w:hAnsiTheme="minorHAnsi" w:cstheme="minorHAnsi"/>
          <w:i/>
          <w:iCs/>
          <w:sz w:val="20"/>
          <w:szCs w:val="20"/>
        </w:rPr>
        <w:t>17</w:t>
      </w:r>
      <w:r w:rsidRPr="00B6645D">
        <w:rPr>
          <w:rFonts w:asciiTheme="minorHAnsi" w:hAnsiTheme="minorHAnsi" w:cstheme="minorHAnsi"/>
          <w:sz w:val="20"/>
          <w:szCs w:val="20"/>
        </w:rPr>
        <w:t>, 114–130.</w:t>
      </w:r>
    </w:p>
    <w:p w14:paraId="10EB1286"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Weber, M., &amp; Reichardt, M. (2023, December 30). </w:t>
      </w:r>
      <w:r w:rsidRPr="00B6645D">
        <w:rPr>
          <w:rFonts w:asciiTheme="minorHAnsi" w:hAnsiTheme="minorHAnsi" w:cstheme="minorHAnsi"/>
          <w:i/>
          <w:iCs/>
          <w:sz w:val="20"/>
          <w:szCs w:val="20"/>
        </w:rPr>
        <w:t>Evaluation is all you need. Prompting Generative Large Language Models for Annotation Tasks in the Social Sciences. A Primer using Open Models</w:t>
      </w:r>
      <w:r w:rsidRPr="00B6645D">
        <w:rPr>
          <w:rFonts w:asciiTheme="minorHAnsi" w:hAnsiTheme="minorHAnsi" w:cstheme="minorHAnsi"/>
          <w:sz w:val="20"/>
          <w:szCs w:val="20"/>
        </w:rPr>
        <w:t>. arXiv.</w:t>
      </w:r>
    </w:p>
    <w:p w14:paraId="2532699C" w14:textId="61C3D810" w:rsidR="000712E8" w:rsidRPr="000B62A4"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Wollin-Giering, S., Hoffmann, M., Höfting, J., &amp; Ventzke, C. (2024). Automatic Transcription of English and German Qualitative Interviews. </w:t>
      </w:r>
      <w:r w:rsidRPr="000B62A4">
        <w:rPr>
          <w:rFonts w:asciiTheme="minorHAnsi" w:hAnsiTheme="minorHAnsi" w:cstheme="minorHAnsi"/>
          <w:i/>
          <w:iCs/>
          <w:sz w:val="20"/>
          <w:szCs w:val="20"/>
        </w:rPr>
        <w:t>Forum Qualitative Sozialforschung / Forum: Qualitative Social Research</w:t>
      </w:r>
      <w:r w:rsidRPr="000B62A4">
        <w:rPr>
          <w:rFonts w:asciiTheme="minorHAnsi" w:hAnsiTheme="minorHAnsi" w:cstheme="minorHAnsi"/>
          <w:sz w:val="20"/>
          <w:szCs w:val="20"/>
        </w:rPr>
        <w:t xml:space="preserve">. </w:t>
      </w:r>
    </w:p>
    <w:p w14:paraId="1A0A51BA" w14:textId="77777777" w:rsidR="000712E8" w:rsidRPr="00B6645D" w:rsidRDefault="000712E8" w:rsidP="00B6645D">
      <w:pPr>
        <w:pStyle w:val="Bibliographie"/>
        <w:spacing w:before="0" w:line="240" w:lineRule="auto"/>
        <w:ind w:left="-57" w:right="-57" w:firstLine="113"/>
        <w:rPr>
          <w:rFonts w:asciiTheme="minorHAnsi" w:hAnsiTheme="minorHAnsi" w:cstheme="minorHAnsi"/>
          <w:sz w:val="20"/>
          <w:szCs w:val="20"/>
        </w:rPr>
      </w:pPr>
      <w:r w:rsidRPr="00B6645D">
        <w:rPr>
          <w:rFonts w:asciiTheme="minorHAnsi" w:hAnsiTheme="minorHAnsi" w:cstheme="minorHAnsi"/>
          <w:sz w:val="20"/>
          <w:szCs w:val="20"/>
        </w:rPr>
        <w:t xml:space="preserve">Young-Brun, M., Méjean, A., &amp; Zuber, S. (2023). </w:t>
      </w:r>
      <w:r w:rsidRPr="00B6645D">
        <w:rPr>
          <w:rFonts w:asciiTheme="minorHAnsi" w:hAnsiTheme="minorHAnsi" w:cstheme="minorHAnsi"/>
          <w:i/>
          <w:iCs/>
          <w:sz w:val="20"/>
          <w:szCs w:val="20"/>
        </w:rPr>
        <w:t>Different taxes or redistribution: How to shape a just global climate policy?</w:t>
      </w:r>
    </w:p>
    <w:p w14:paraId="534EE042" w14:textId="5C8E46BE" w:rsidR="004B5B74" w:rsidRPr="004B5B74" w:rsidRDefault="00286E04" w:rsidP="004B5B74">
      <w:pPr>
        <w:spacing w:before="0" w:after="0" w:line="240" w:lineRule="auto"/>
        <w:ind w:left="-57" w:right="-57" w:firstLine="113"/>
        <w:contextualSpacing/>
        <w:rPr>
          <w:rFonts w:asciiTheme="minorHAnsi" w:eastAsia="MS Mincho" w:hAnsiTheme="minorHAnsi" w:cstheme="minorHAnsi"/>
          <w:b/>
          <w:color w:val="000000" w:themeColor="text1"/>
          <w:sz w:val="20"/>
          <w:szCs w:val="20"/>
          <w:lang w:val="en-GB" w:eastAsia="ja-JP"/>
        </w:rPr>
        <w:sectPr w:rsidR="004B5B74" w:rsidRPr="004B5B74" w:rsidSect="00D42C05">
          <w:type w:val="continuous"/>
          <w:pgSz w:w="11906" w:h="16838"/>
          <w:pgMar w:top="1417" w:right="1417" w:bottom="1417" w:left="1417" w:header="708" w:footer="708" w:gutter="0"/>
          <w:cols w:num="2" w:space="286"/>
          <w:docGrid w:linePitch="360"/>
        </w:sectPr>
      </w:pPr>
      <w:r w:rsidRPr="00B6645D">
        <w:rPr>
          <w:rFonts w:asciiTheme="minorHAnsi" w:eastAsia="MS Mincho" w:hAnsiTheme="minorHAnsi" w:cstheme="minorHAnsi"/>
          <w:b/>
          <w:color w:val="000000" w:themeColor="text1"/>
          <w:sz w:val="20"/>
          <w:szCs w:val="20"/>
          <w:lang w:val="en-GB" w:eastAsia="ja-JP"/>
        </w:rPr>
        <w:fldChar w:fldCharType="end"/>
      </w:r>
    </w:p>
    <w:p w14:paraId="01CFFCAA" w14:textId="640087DD" w:rsidR="0061004B" w:rsidRPr="00EB2697" w:rsidRDefault="0061004B" w:rsidP="004B5B74">
      <w:pPr>
        <w:rPr>
          <w:rFonts w:ascii="Calibri" w:eastAsia="MS Mincho" w:hAnsi="Calibri" w:cs="Times New Roman"/>
          <w:color w:val="000000" w:themeColor="text1"/>
          <w:szCs w:val="24"/>
          <w:lang w:val="en-GB" w:eastAsia="ja-JP"/>
        </w:rPr>
      </w:pPr>
    </w:p>
    <w:sectPr w:rsidR="0061004B" w:rsidRPr="00EB2697" w:rsidSect="003B55A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DC5D7" w14:textId="77777777" w:rsidR="00D34E1B" w:rsidRDefault="00D34E1B" w:rsidP="00FF04CD">
      <w:pPr>
        <w:spacing w:before="0" w:after="0" w:line="240" w:lineRule="auto"/>
      </w:pPr>
      <w:r>
        <w:separator/>
      </w:r>
    </w:p>
  </w:endnote>
  <w:endnote w:type="continuationSeparator" w:id="0">
    <w:p w14:paraId="64A48604" w14:textId="77777777" w:rsidR="00D34E1B" w:rsidRDefault="00D34E1B" w:rsidP="00FF04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729329"/>
      <w:docPartObj>
        <w:docPartGallery w:val="Page Numbers (Bottom of Page)"/>
        <w:docPartUnique/>
      </w:docPartObj>
    </w:sdtPr>
    <w:sdtEndPr/>
    <w:sdtContent>
      <w:p w14:paraId="45BFDA82" w14:textId="1BEFC123" w:rsidR="00E03D35" w:rsidRDefault="00E03D35" w:rsidP="00AE5211">
        <w:pPr>
          <w:pStyle w:val="Pieddepage"/>
          <w:jc w:val="right"/>
        </w:pPr>
        <w:r>
          <w:fldChar w:fldCharType="begin"/>
        </w:r>
        <w:r>
          <w:instrText>PAGE   \* MERGEFORMAT</w:instrText>
        </w:r>
        <w:r>
          <w:fldChar w:fldCharType="separate"/>
        </w:r>
        <w:r w:rsidR="00ED19DF" w:rsidRPr="00ED19DF">
          <w:rPr>
            <w:noProof/>
            <w:lang w:val="fr-FR"/>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EFACB" w14:textId="77777777" w:rsidR="00D34E1B" w:rsidRDefault="00D34E1B" w:rsidP="00FF04CD">
      <w:pPr>
        <w:spacing w:before="0" w:after="0" w:line="240" w:lineRule="auto"/>
      </w:pPr>
      <w:r>
        <w:separator/>
      </w:r>
    </w:p>
  </w:footnote>
  <w:footnote w:type="continuationSeparator" w:id="0">
    <w:p w14:paraId="37D4360E" w14:textId="77777777" w:rsidR="00D34E1B" w:rsidRDefault="00D34E1B" w:rsidP="00FF04CD">
      <w:pPr>
        <w:spacing w:before="0" w:after="0" w:line="240" w:lineRule="auto"/>
      </w:pPr>
      <w:r>
        <w:continuationSeparator/>
      </w:r>
    </w:p>
  </w:footnote>
  <w:footnote w:id="1">
    <w:p w14:paraId="186A536C" w14:textId="67530047" w:rsidR="00E03D35" w:rsidRPr="00653AB9" w:rsidRDefault="00E03D35">
      <w:pPr>
        <w:pStyle w:val="Notedebasdepage"/>
        <w:rPr>
          <w:rFonts w:asciiTheme="minorHAnsi" w:hAnsiTheme="minorHAnsi" w:cstheme="minorHAnsi"/>
        </w:rPr>
      </w:pPr>
      <w:r w:rsidRPr="00653AB9">
        <w:rPr>
          <w:rStyle w:val="Appelnotedebasdep"/>
          <w:rFonts w:asciiTheme="minorHAnsi" w:hAnsiTheme="minorHAnsi" w:cstheme="minorHAnsi"/>
        </w:rPr>
        <w:footnoteRef/>
      </w:r>
      <w:r w:rsidRPr="00653AB9">
        <w:rPr>
          <w:rFonts w:asciiTheme="minorHAnsi" w:hAnsiTheme="minorHAnsi" w:cstheme="minorHAnsi"/>
        </w:rPr>
        <w:t xml:space="preserve"> Cf. the Nairobi declaration (</w:t>
      </w:r>
      <w:hyperlink r:id="rId1" w:history="1">
        <w:r w:rsidRPr="00653AB9">
          <w:rPr>
            <w:rStyle w:val="Lienhypertexte"/>
            <w:rFonts w:asciiTheme="minorHAnsi" w:hAnsiTheme="minorHAnsi" w:cstheme="minorHAnsi"/>
          </w:rPr>
          <w:t>African Union, 2023</w:t>
        </w:r>
      </w:hyperlink>
      <w:r w:rsidRPr="00653AB9">
        <w:rPr>
          <w:rFonts w:asciiTheme="minorHAnsi" w:hAnsiTheme="minorHAnsi" w:cstheme="minorHAnsi"/>
        </w:rPr>
        <w:t xml:space="preserve">) and this </w:t>
      </w:r>
      <w:hyperlink r:id="rId2" w:history="1">
        <w:r w:rsidRPr="00653AB9">
          <w:rPr>
            <w:rStyle w:val="Lienhypertexte"/>
            <w:rFonts w:asciiTheme="minorHAnsi" w:hAnsiTheme="minorHAnsi" w:cstheme="minorHAnsi"/>
          </w:rPr>
          <w:t>Tweet</w:t>
        </w:r>
      </w:hyperlink>
      <w:r>
        <w:rPr>
          <w:rFonts w:asciiTheme="minorHAnsi" w:hAnsiTheme="minorHAnsi" w:cstheme="minorHAnsi"/>
        </w:rPr>
        <w:t xml:space="preserve"> from </w:t>
      </w:r>
      <w:r w:rsidRPr="00653AB9">
        <w:rPr>
          <w:rFonts w:asciiTheme="minorHAnsi" w:hAnsiTheme="minorHAnsi" w:cstheme="minorHAnsi"/>
        </w:rPr>
        <w:t xml:space="preserve">Ursula von der </w:t>
      </w:r>
      <w:proofErr w:type="spellStart"/>
      <w:r w:rsidRPr="00653AB9">
        <w:rPr>
          <w:rFonts w:asciiTheme="minorHAnsi" w:hAnsiTheme="minorHAnsi" w:cstheme="minorHAnsi"/>
        </w:rPr>
        <w:t>Leyen</w:t>
      </w:r>
      <w:proofErr w:type="spellEnd"/>
      <w:r w:rsidRPr="00653AB9">
        <w:rPr>
          <w:rFonts w:asciiTheme="minorHAnsi" w:hAnsiTheme="minorHAnsi" w:cstheme="min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812F4"/>
    <w:multiLevelType w:val="hybridMultilevel"/>
    <w:tmpl w:val="E0E4370A"/>
    <w:lvl w:ilvl="0" w:tplc="F81AA5CC">
      <w:start w:val="4"/>
      <w:numFmt w:val="lowerLetter"/>
      <w:lvlText w:val="%1)"/>
      <w:lvlJc w:val="left"/>
      <w:pPr>
        <w:ind w:left="409" w:hanging="284"/>
      </w:pPr>
      <w:rPr>
        <w:rFonts w:ascii="Arial" w:eastAsia="Arial" w:hAnsi="Arial" w:hint="default"/>
        <w:b/>
        <w:bCs/>
        <w:w w:val="99"/>
        <w:sz w:val="20"/>
        <w:szCs w:val="20"/>
      </w:rPr>
    </w:lvl>
    <w:lvl w:ilvl="1" w:tplc="040C0017">
      <w:start w:val="1"/>
      <w:numFmt w:val="lowerLetter"/>
      <w:lvlText w:val="%2)"/>
      <w:lvlJc w:val="left"/>
      <w:pPr>
        <w:ind w:left="834" w:hanging="282"/>
      </w:pPr>
      <w:rPr>
        <w:rFonts w:hint="default"/>
        <w:w w:val="99"/>
        <w:sz w:val="20"/>
        <w:szCs w:val="20"/>
      </w:rPr>
    </w:lvl>
    <w:lvl w:ilvl="2" w:tplc="66182F5C">
      <w:start w:val="1"/>
      <w:numFmt w:val="bullet"/>
      <w:lvlText w:val="•"/>
      <w:lvlJc w:val="left"/>
      <w:pPr>
        <w:ind w:left="1971" w:hanging="282"/>
      </w:pPr>
      <w:rPr>
        <w:rFonts w:hint="default"/>
      </w:rPr>
    </w:lvl>
    <w:lvl w:ilvl="3" w:tplc="6082E89E">
      <w:start w:val="1"/>
      <w:numFmt w:val="bullet"/>
      <w:lvlText w:val="•"/>
      <w:lvlJc w:val="left"/>
      <w:pPr>
        <w:ind w:left="3103" w:hanging="282"/>
      </w:pPr>
      <w:rPr>
        <w:rFonts w:hint="default"/>
      </w:rPr>
    </w:lvl>
    <w:lvl w:ilvl="4" w:tplc="A46EBBC2">
      <w:start w:val="1"/>
      <w:numFmt w:val="bullet"/>
      <w:lvlText w:val="•"/>
      <w:lvlJc w:val="left"/>
      <w:pPr>
        <w:ind w:left="4235" w:hanging="282"/>
      </w:pPr>
      <w:rPr>
        <w:rFonts w:hint="default"/>
      </w:rPr>
    </w:lvl>
    <w:lvl w:ilvl="5" w:tplc="9EE2C0BC">
      <w:start w:val="1"/>
      <w:numFmt w:val="bullet"/>
      <w:lvlText w:val="•"/>
      <w:lvlJc w:val="left"/>
      <w:pPr>
        <w:ind w:left="5367" w:hanging="282"/>
      </w:pPr>
      <w:rPr>
        <w:rFonts w:hint="default"/>
      </w:rPr>
    </w:lvl>
    <w:lvl w:ilvl="6" w:tplc="9A762D5E">
      <w:start w:val="1"/>
      <w:numFmt w:val="bullet"/>
      <w:lvlText w:val="•"/>
      <w:lvlJc w:val="left"/>
      <w:pPr>
        <w:ind w:left="6499" w:hanging="282"/>
      </w:pPr>
      <w:rPr>
        <w:rFonts w:hint="default"/>
      </w:rPr>
    </w:lvl>
    <w:lvl w:ilvl="7" w:tplc="DAD0D6D6">
      <w:start w:val="1"/>
      <w:numFmt w:val="bullet"/>
      <w:lvlText w:val="•"/>
      <w:lvlJc w:val="left"/>
      <w:pPr>
        <w:ind w:left="7630" w:hanging="282"/>
      </w:pPr>
      <w:rPr>
        <w:rFonts w:hint="default"/>
      </w:rPr>
    </w:lvl>
    <w:lvl w:ilvl="8" w:tplc="7CF8AB88">
      <w:start w:val="1"/>
      <w:numFmt w:val="bullet"/>
      <w:lvlText w:val="•"/>
      <w:lvlJc w:val="left"/>
      <w:pPr>
        <w:ind w:left="8762" w:hanging="282"/>
      </w:pPr>
      <w:rPr>
        <w:rFonts w:hint="default"/>
      </w:rPr>
    </w:lvl>
  </w:abstractNum>
  <w:abstractNum w:abstractNumId="1" w15:restartNumberingAfterBreak="0">
    <w:nsid w:val="086534B5"/>
    <w:multiLevelType w:val="hybridMultilevel"/>
    <w:tmpl w:val="873C722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BD3E09"/>
    <w:multiLevelType w:val="hybridMultilevel"/>
    <w:tmpl w:val="43D25F3C"/>
    <w:lvl w:ilvl="0" w:tplc="DF8CA56E">
      <w:numFmt w:val="bullet"/>
      <w:lvlText w:val="-"/>
      <w:lvlJc w:val="left"/>
      <w:pPr>
        <w:ind w:left="1069" w:hanging="360"/>
      </w:pPr>
      <w:rPr>
        <w:rFonts w:ascii="Times New Roman" w:eastAsia="MS Mincho"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15:restartNumberingAfterBreak="0">
    <w:nsid w:val="1FC50CAC"/>
    <w:multiLevelType w:val="hybridMultilevel"/>
    <w:tmpl w:val="A15A7FA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0354610"/>
    <w:multiLevelType w:val="hybridMultilevel"/>
    <w:tmpl w:val="2368D638"/>
    <w:lvl w:ilvl="0" w:tplc="040C0001">
      <w:start w:val="1"/>
      <w:numFmt w:val="bullet"/>
      <w:lvlText w:val=""/>
      <w:lvlJc w:val="left"/>
      <w:pPr>
        <w:ind w:left="720" w:hanging="360"/>
      </w:pPr>
      <w:rPr>
        <w:rFonts w:ascii="Symbol" w:hAnsi="Symbol" w:hint="default"/>
      </w:rPr>
    </w:lvl>
    <w:lvl w:ilvl="1" w:tplc="AB5EA908">
      <w:numFmt w:val="bullet"/>
      <w:lvlText w:val="-"/>
      <w:lvlJc w:val="left"/>
      <w:pPr>
        <w:ind w:left="1069" w:hanging="360"/>
      </w:pPr>
      <w:rPr>
        <w:rFonts w:ascii="Times New Roman" w:eastAsia="MS Mincho" w:hAnsi="Times New Roman" w:cs="Times New Roman" w:hint="default"/>
        <w:color w:val="80808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734BA6"/>
    <w:multiLevelType w:val="hybridMultilevel"/>
    <w:tmpl w:val="F872DBE6"/>
    <w:lvl w:ilvl="0" w:tplc="FED03E6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BB9022F"/>
    <w:multiLevelType w:val="hybridMultilevel"/>
    <w:tmpl w:val="C806439C"/>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E407793"/>
    <w:multiLevelType w:val="hybridMultilevel"/>
    <w:tmpl w:val="0966D3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F17E37"/>
    <w:multiLevelType w:val="hybridMultilevel"/>
    <w:tmpl w:val="7D1AE9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5EE2B03"/>
    <w:multiLevelType w:val="hybridMultilevel"/>
    <w:tmpl w:val="7F94B2DE"/>
    <w:lvl w:ilvl="0" w:tplc="DF8CA56E">
      <w:numFmt w:val="bullet"/>
      <w:lvlText w:val="-"/>
      <w:lvlJc w:val="left"/>
      <w:pPr>
        <w:ind w:left="717" w:hanging="360"/>
      </w:pPr>
      <w:rPr>
        <w:rFonts w:ascii="Times New Roman" w:eastAsia="MS Mincho" w:hAnsi="Times New Roman"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10" w15:restartNumberingAfterBreak="0">
    <w:nsid w:val="3F061D30"/>
    <w:multiLevelType w:val="hybridMultilevel"/>
    <w:tmpl w:val="5E1CC370"/>
    <w:lvl w:ilvl="0" w:tplc="FAF8BCCC">
      <w:start w:val="136"/>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D34FE7"/>
    <w:multiLevelType w:val="hybridMultilevel"/>
    <w:tmpl w:val="47285042"/>
    <w:lvl w:ilvl="0" w:tplc="36D85FC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D61FE9"/>
    <w:multiLevelType w:val="multilevel"/>
    <w:tmpl w:val="E96ED4F0"/>
    <w:lvl w:ilvl="0">
      <w:start w:val="2"/>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abstractNum w:abstractNumId="13" w15:restartNumberingAfterBreak="0">
    <w:nsid w:val="44262AAA"/>
    <w:multiLevelType w:val="hybridMultilevel"/>
    <w:tmpl w:val="CD386DF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4D6C4D"/>
    <w:multiLevelType w:val="multilevel"/>
    <w:tmpl w:val="79006276"/>
    <w:styleLink w:val="Style1"/>
    <w:lvl w:ilvl="0">
      <w:start w:val="1"/>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abstractNum w:abstractNumId="15" w15:restartNumberingAfterBreak="0">
    <w:nsid w:val="57D25BF8"/>
    <w:multiLevelType w:val="hybridMultilevel"/>
    <w:tmpl w:val="B170A4D2"/>
    <w:lvl w:ilvl="0" w:tplc="040C0001">
      <w:start w:val="1"/>
      <w:numFmt w:val="bullet"/>
      <w:lvlText w:val=""/>
      <w:lvlJc w:val="left"/>
      <w:pPr>
        <w:ind w:left="720" w:hanging="360"/>
      </w:pPr>
      <w:rPr>
        <w:rFonts w:ascii="Symbol" w:hAnsi="Symbol" w:hint="default"/>
      </w:rPr>
    </w:lvl>
    <w:lvl w:ilvl="1" w:tplc="DF8CA56E">
      <w:numFmt w:val="bullet"/>
      <w:lvlText w:val="-"/>
      <w:lvlJc w:val="left"/>
      <w:pPr>
        <w:ind w:left="1069" w:hanging="360"/>
      </w:pPr>
      <w:rPr>
        <w:rFonts w:ascii="Times New Roman" w:eastAsia="MS Mincho"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D3324"/>
    <w:multiLevelType w:val="hybridMultilevel"/>
    <w:tmpl w:val="F1526A20"/>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A0C50FF"/>
    <w:multiLevelType w:val="hybridMultilevel"/>
    <w:tmpl w:val="16E810F6"/>
    <w:lvl w:ilvl="0" w:tplc="AB5EA908">
      <w:numFmt w:val="bullet"/>
      <w:lvlText w:val="-"/>
      <w:lvlJc w:val="left"/>
      <w:pPr>
        <w:ind w:left="720" w:hanging="360"/>
      </w:pPr>
      <w:rPr>
        <w:rFonts w:ascii="Times New Roman" w:eastAsia="MS Mincho" w:hAnsi="Times New Roman" w:cs="Times New Roman" w:hint="default"/>
        <w:color w:val="8080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8C661D"/>
    <w:multiLevelType w:val="hybridMultilevel"/>
    <w:tmpl w:val="406267C2"/>
    <w:lvl w:ilvl="0" w:tplc="52805B1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69D60A00"/>
    <w:multiLevelType w:val="hybridMultilevel"/>
    <w:tmpl w:val="8D929944"/>
    <w:lvl w:ilvl="0" w:tplc="DF8CA56E">
      <w:numFmt w:val="bullet"/>
      <w:lvlText w:val="-"/>
      <w:lvlJc w:val="left"/>
      <w:pPr>
        <w:ind w:left="360" w:hanging="360"/>
      </w:pPr>
      <w:rPr>
        <w:rFonts w:ascii="Times New Roman" w:eastAsia="MS Mincho"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69DF5BB8"/>
    <w:multiLevelType w:val="hybridMultilevel"/>
    <w:tmpl w:val="C2FCC78A"/>
    <w:lvl w:ilvl="0" w:tplc="DF8CA56E">
      <w:numFmt w:val="bullet"/>
      <w:lvlText w:val="-"/>
      <w:lvlJc w:val="left"/>
      <w:pPr>
        <w:ind w:left="720" w:hanging="360"/>
      </w:pPr>
      <w:rPr>
        <w:rFonts w:ascii="Times New Roman" w:eastAsia="MS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A3830B7"/>
    <w:multiLevelType w:val="hybridMultilevel"/>
    <w:tmpl w:val="7D1AE9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31253DF"/>
    <w:multiLevelType w:val="hybridMultilevel"/>
    <w:tmpl w:val="96389004"/>
    <w:lvl w:ilvl="0" w:tplc="F55A2D26">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3" w15:restartNumberingAfterBreak="0">
    <w:nsid w:val="79341711"/>
    <w:multiLevelType w:val="hybridMultilevel"/>
    <w:tmpl w:val="F872DBE6"/>
    <w:lvl w:ilvl="0" w:tplc="FED03E6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9700FBB"/>
    <w:multiLevelType w:val="multilevel"/>
    <w:tmpl w:val="79006276"/>
    <w:numStyleLink w:val="Style1"/>
  </w:abstractNum>
  <w:num w:numId="1">
    <w:abstractNumId w:val="16"/>
  </w:num>
  <w:num w:numId="2">
    <w:abstractNumId w:val="15"/>
  </w:num>
  <w:num w:numId="3">
    <w:abstractNumId w:val="4"/>
  </w:num>
  <w:num w:numId="4">
    <w:abstractNumId w:val="6"/>
  </w:num>
  <w:num w:numId="5">
    <w:abstractNumId w:val="5"/>
  </w:num>
  <w:num w:numId="6">
    <w:abstractNumId w:val="7"/>
  </w:num>
  <w:num w:numId="7">
    <w:abstractNumId w:val="13"/>
  </w:num>
  <w:num w:numId="8">
    <w:abstractNumId w:val="3"/>
  </w:num>
  <w:num w:numId="9">
    <w:abstractNumId w:val="20"/>
  </w:num>
  <w:num w:numId="10">
    <w:abstractNumId w:val="9"/>
  </w:num>
  <w:num w:numId="11">
    <w:abstractNumId w:val="21"/>
  </w:num>
  <w:num w:numId="12">
    <w:abstractNumId w:val="19"/>
  </w:num>
  <w:num w:numId="13">
    <w:abstractNumId w:val="18"/>
  </w:num>
  <w:num w:numId="14">
    <w:abstractNumId w:val="22"/>
  </w:num>
  <w:num w:numId="15">
    <w:abstractNumId w:val="0"/>
  </w:num>
  <w:num w:numId="16">
    <w:abstractNumId w:val="2"/>
  </w:num>
  <w:num w:numId="17">
    <w:abstractNumId w:val="1"/>
  </w:num>
  <w:num w:numId="18">
    <w:abstractNumId w:val="17"/>
  </w:num>
  <w:num w:numId="19">
    <w:abstractNumId w:val="24"/>
  </w:num>
  <w:num w:numId="20">
    <w:abstractNumId w:val="14"/>
  </w:num>
  <w:num w:numId="21">
    <w:abstractNumId w:val="11"/>
  </w:num>
  <w:num w:numId="22">
    <w:abstractNumId w:val="12"/>
  </w:num>
  <w:num w:numId="23">
    <w:abstractNumId w:val="10"/>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115"/>
    <w:rsid w:val="00001DE8"/>
    <w:rsid w:val="000041C9"/>
    <w:rsid w:val="000042CD"/>
    <w:rsid w:val="00005944"/>
    <w:rsid w:val="0000661A"/>
    <w:rsid w:val="00012DBC"/>
    <w:rsid w:val="000141A3"/>
    <w:rsid w:val="00014F06"/>
    <w:rsid w:val="000168A6"/>
    <w:rsid w:val="00017570"/>
    <w:rsid w:val="000221C0"/>
    <w:rsid w:val="00022A1E"/>
    <w:rsid w:val="000241F4"/>
    <w:rsid w:val="00027949"/>
    <w:rsid w:val="000305C7"/>
    <w:rsid w:val="0003069D"/>
    <w:rsid w:val="00032199"/>
    <w:rsid w:val="00034A8A"/>
    <w:rsid w:val="000425A5"/>
    <w:rsid w:val="00042FDD"/>
    <w:rsid w:val="00043177"/>
    <w:rsid w:val="0004551B"/>
    <w:rsid w:val="00045C2F"/>
    <w:rsid w:val="00046E7B"/>
    <w:rsid w:val="00050BD4"/>
    <w:rsid w:val="00052250"/>
    <w:rsid w:val="0005467F"/>
    <w:rsid w:val="000546E4"/>
    <w:rsid w:val="00055A64"/>
    <w:rsid w:val="00057442"/>
    <w:rsid w:val="000575D9"/>
    <w:rsid w:val="00061C8D"/>
    <w:rsid w:val="00063BBA"/>
    <w:rsid w:val="000656E3"/>
    <w:rsid w:val="00065C89"/>
    <w:rsid w:val="00071184"/>
    <w:rsid w:val="000712E8"/>
    <w:rsid w:val="00072884"/>
    <w:rsid w:val="000739B2"/>
    <w:rsid w:val="00074961"/>
    <w:rsid w:val="00075AE5"/>
    <w:rsid w:val="000764BB"/>
    <w:rsid w:val="000772E5"/>
    <w:rsid w:val="00080033"/>
    <w:rsid w:val="00080E14"/>
    <w:rsid w:val="00081027"/>
    <w:rsid w:val="00081150"/>
    <w:rsid w:val="00084276"/>
    <w:rsid w:val="000846F1"/>
    <w:rsid w:val="00085D11"/>
    <w:rsid w:val="00091A7A"/>
    <w:rsid w:val="000A03D9"/>
    <w:rsid w:val="000A1745"/>
    <w:rsid w:val="000A7F6C"/>
    <w:rsid w:val="000B62A4"/>
    <w:rsid w:val="000B6893"/>
    <w:rsid w:val="000C06D0"/>
    <w:rsid w:val="000C0FAE"/>
    <w:rsid w:val="000C36C3"/>
    <w:rsid w:val="000C57DC"/>
    <w:rsid w:val="000C5A06"/>
    <w:rsid w:val="000C7967"/>
    <w:rsid w:val="000D0B46"/>
    <w:rsid w:val="000D0E5E"/>
    <w:rsid w:val="000D4A06"/>
    <w:rsid w:val="000D67FF"/>
    <w:rsid w:val="000D7F2F"/>
    <w:rsid w:val="000E0654"/>
    <w:rsid w:val="000E3C87"/>
    <w:rsid w:val="000E44C2"/>
    <w:rsid w:val="000E5342"/>
    <w:rsid w:val="000F0AB6"/>
    <w:rsid w:val="000F0DE7"/>
    <w:rsid w:val="000F124E"/>
    <w:rsid w:val="000F15D6"/>
    <w:rsid w:val="000F2147"/>
    <w:rsid w:val="000F2487"/>
    <w:rsid w:val="000F336E"/>
    <w:rsid w:val="000F51AF"/>
    <w:rsid w:val="000F581D"/>
    <w:rsid w:val="000F76F9"/>
    <w:rsid w:val="001001E0"/>
    <w:rsid w:val="00100A82"/>
    <w:rsid w:val="00102A08"/>
    <w:rsid w:val="00104284"/>
    <w:rsid w:val="001043CA"/>
    <w:rsid w:val="00104A11"/>
    <w:rsid w:val="00105DEA"/>
    <w:rsid w:val="001104B2"/>
    <w:rsid w:val="00112C3D"/>
    <w:rsid w:val="001140D6"/>
    <w:rsid w:val="0012015B"/>
    <w:rsid w:val="00121CC5"/>
    <w:rsid w:val="0012762F"/>
    <w:rsid w:val="00130E77"/>
    <w:rsid w:val="00131578"/>
    <w:rsid w:val="001371A3"/>
    <w:rsid w:val="00137D78"/>
    <w:rsid w:val="001418FC"/>
    <w:rsid w:val="00142FC2"/>
    <w:rsid w:val="00145B84"/>
    <w:rsid w:val="00145C72"/>
    <w:rsid w:val="00150AC6"/>
    <w:rsid w:val="001521E2"/>
    <w:rsid w:val="00153C03"/>
    <w:rsid w:val="00156F78"/>
    <w:rsid w:val="0016125B"/>
    <w:rsid w:val="00161A5F"/>
    <w:rsid w:val="001638F1"/>
    <w:rsid w:val="0016499F"/>
    <w:rsid w:val="00164C19"/>
    <w:rsid w:val="00166706"/>
    <w:rsid w:val="00166BFB"/>
    <w:rsid w:val="001710E3"/>
    <w:rsid w:val="00173F96"/>
    <w:rsid w:val="00175BB9"/>
    <w:rsid w:val="00181C94"/>
    <w:rsid w:val="00182D45"/>
    <w:rsid w:val="00191E03"/>
    <w:rsid w:val="00197E35"/>
    <w:rsid w:val="001A2123"/>
    <w:rsid w:val="001A2195"/>
    <w:rsid w:val="001A4864"/>
    <w:rsid w:val="001A5294"/>
    <w:rsid w:val="001A5762"/>
    <w:rsid w:val="001A57BC"/>
    <w:rsid w:val="001A5F95"/>
    <w:rsid w:val="001B0EC7"/>
    <w:rsid w:val="001B2F83"/>
    <w:rsid w:val="001B4200"/>
    <w:rsid w:val="001B628D"/>
    <w:rsid w:val="001B66BF"/>
    <w:rsid w:val="001B6FBD"/>
    <w:rsid w:val="001B789D"/>
    <w:rsid w:val="001C02B2"/>
    <w:rsid w:val="001C0929"/>
    <w:rsid w:val="001C0945"/>
    <w:rsid w:val="001C156F"/>
    <w:rsid w:val="001C2C37"/>
    <w:rsid w:val="001C2D1D"/>
    <w:rsid w:val="001C5950"/>
    <w:rsid w:val="001C74EA"/>
    <w:rsid w:val="001D0F7F"/>
    <w:rsid w:val="001D1616"/>
    <w:rsid w:val="001D3208"/>
    <w:rsid w:val="001D3FB5"/>
    <w:rsid w:val="001D4F8D"/>
    <w:rsid w:val="001D7F28"/>
    <w:rsid w:val="001E1850"/>
    <w:rsid w:val="001E21AB"/>
    <w:rsid w:val="001E644E"/>
    <w:rsid w:val="001E7A37"/>
    <w:rsid w:val="001F0A91"/>
    <w:rsid w:val="001F2316"/>
    <w:rsid w:val="001F2A01"/>
    <w:rsid w:val="001F2DA7"/>
    <w:rsid w:val="001F2F89"/>
    <w:rsid w:val="001F3ACE"/>
    <w:rsid w:val="001F4BA4"/>
    <w:rsid w:val="001F7F30"/>
    <w:rsid w:val="00205CCA"/>
    <w:rsid w:val="0021027C"/>
    <w:rsid w:val="00212E08"/>
    <w:rsid w:val="00213499"/>
    <w:rsid w:val="00215F76"/>
    <w:rsid w:val="00216C00"/>
    <w:rsid w:val="0022081A"/>
    <w:rsid w:val="00220B81"/>
    <w:rsid w:val="002211CC"/>
    <w:rsid w:val="00223A53"/>
    <w:rsid w:val="0022402B"/>
    <w:rsid w:val="002322A5"/>
    <w:rsid w:val="0023530D"/>
    <w:rsid w:val="0023688D"/>
    <w:rsid w:val="00237184"/>
    <w:rsid w:val="002410EF"/>
    <w:rsid w:val="002412F7"/>
    <w:rsid w:val="0024210C"/>
    <w:rsid w:val="00242710"/>
    <w:rsid w:val="0024407E"/>
    <w:rsid w:val="002443C3"/>
    <w:rsid w:val="00244D92"/>
    <w:rsid w:val="00246036"/>
    <w:rsid w:val="00246E07"/>
    <w:rsid w:val="0025296B"/>
    <w:rsid w:val="00253AB3"/>
    <w:rsid w:val="0025501C"/>
    <w:rsid w:val="00255C64"/>
    <w:rsid w:val="00257100"/>
    <w:rsid w:val="00257F4D"/>
    <w:rsid w:val="00264B91"/>
    <w:rsid w:val="00271663"/>
    <w:rsid w:val="00272324"/>
    <w:rsid w:val="00274AB4"/>
    <w:rsid w:val="002757A1"/>
    <w:rsid w:val="002776C0"/>
    <w:rsid w:val="00280BF3"/>
    <w:rsid w:val="00281C94"/>
    <w:rsid w:val="002821A1"/>
    <w:rsid w:val="0028233B"/>
    <w:rsid w:val="0028398E"/>
    <w:rsid w:val="002850FF"/>
    <w:rsid w:val="002867E0"/>
    <w:rsid w:val="00286E04"/>
    <w:rsid w:val="00290BF0"/>
    <w:rsid w:val="00290C70"/>
    <w:rsid w:val="00292D6B"/>
    <w:rsid w:val="0029590E"/>
    <w:rsid w:val="0029635E"/>
    <w:rsid w:val="002A3414"/>
    <w:rsid w:val="002A4E3D"/>
    <w:rsid w:val="002A54ED"/>
    <w:rsid w:val="002B2299"/>
    <w:rsid w:val="002B322D"/>
    <w:rsid w:val="002B391F"/>
    <w:rsid w:val="002B3AC0"/>
    <w:rsid w:val="002B4879"/>
    <w:rsid w:val="002B5FC6"/>
    <w:rsid w:val="002C25E9"/>
    <w:rsid w:val="002C30AA"/>
    <w:rsid w:val="002D23FF"/>
    <w:rsid w:val="002D4C9C"/>
    <w:rsid w:val="002D7D80"/>
    <w:rsid w:val="002E0597"/>
    <w:rsid w:val="002E2855"/>
    <w:rsid w:val="002E3639"/>
    <w:rsid w:val="002E3E3D"/>
    <w:rsid w:val="002E7EA0"/>
    <w:rsid w:val="002F27BE"/>
    <w:rsid w:val="002F446D"/>
    <w:rsid w:val="002F77DE"/>
    <w:rsid w:val="003010F6"/>
    <w:rsid w:val="00303C0A"/>
    <w:rsid w:val="0030528E"/>
    <w:rsid w:val="0031083C"/>
    <w:rsid w:val="00311CEC"/>
    <w:rsid w:val="00316A42"/>
    <w:rsid w:val="00317275"/>
    <w:rsid w:val="00317469"/>
    <w:rsid w:val="0032011A"/>
    <w:rsid w:val="00321B75"/>
    <w:rsid w:val="00323C97"/>
    <w:rsid w:val="00326C44"/>
    <w:rsid w:val="003278C2"/>
    <w:rsid w:val="003304F9"/>
    <w:rsid w:val="00335A6D"/>
    <w:rsid w:val="00337F84"/>
    <w:rsid w:val="00340B31"/>
    <w:rsid w:val="00343173"/>
    <w:rsid w:val="00344CC7"/>
    <w:rsid w:val="00345398"/>
    <w:rsid w:val="0034669A"/>
    <w:rsid w:val="00346A78"/>
    <w:rsid w:val="00347519"/>
    <w:rsid w:val="0035223F"/>
    <w:rsid w:val="00352DA6"/>
    <w:rsid w:val="00352DEA"/>
    <w:rsid w:val="00354009"/>
    <w:rsid w:val="00356BFF"/>
    <w:rsid w:val="003624F2"/>
    <w:rsid w:val="00364444"/>
    <w:rsid w:val="003647FD"/>
    <w:rsid w:val="00364D19"/>
    <w:rsid w:val="003674D8"/>
    <w:rsid w:val="003761F0"/>
    <w:rsid w:val="003818EF"/>
    <w:rsid w:val="00381F33"/>
    <w:rsid w:val="00382CBF"/>
    <w:rsid w:val="003833FF"/>
    <w:rsid w:val="00384FF3"/>
    <w:rsid w:val="003851D3"/>
    <w:rsid w:val="003873F6"/>
    <w:rsid w:val="00387E80"/>
    <w:rsid w:val="00393884"/>
    <w:rsid w:val="00393A25"/>
    <w:rsid w:val="003951AD"/>
    <w:rsid w:val="003A1BF2"/>
    <w:rsid w:val="003A7B0D"/>
    <w:rsid w:val="003A7D54"/>
    <w:rsid w:val="003B11FF"/>
    <w:rsid w:val="003B14F2"/>
    <w:rsid w:val="003B3471"/>
    <w:rsid w:val="003B4073"/>
    <w:rsid w:val="003B55A7"/>
    <w:rsid w:val="003C0537"/>
    <w:rsid w:val="003C20C8"/>
    <w:rsid w:val="003C2910"/>
    <w:rsid w:val="003C356B"/>
    <w:rsid w:val="003C5D67"/>
    <w:rsid w:val="003D1D47"/>
    <w:rsid w:val="003D2239"/>
    <w:rsid w:val="003D4145"/>
    <w:rsid w:val="003D4AE1"/>
    <w:rsid w:val="003D5642"/>
    <w:rsid w:val="003D66DD"/>
    <w:rsid w:val="003E18E9"/>
    <w:rsid w:val="003E3E2B"/>
    <w:rsid w:val="003E4A4E"/>
    <w:rsid w:val="003F0725"/>
    <w:rsid w:val="003F24AF"/>
    <w:rsid w:val="003F2771"/>
    <w:rsid w:val="003F29FE"/>
    <w:rsid w:val="003F3F69"/>
    <w:rsid w:val="003F525A"/>
    <w:rsid w:val="003F5AE8"/>
    <w:rsid w:val="003F747C"/>
    <w:rsid w:val="003F750A"/>
    <w:rsid w:val="003F7702"/>
    <w:rsid w:val="00401735"/>
    <w:rsid w:val="004034F9"/>
    <w:rsid w:val="0040621D"/>
    <w:rsid w:val="00406F83"/>
    <w:rsid w:val="00411119"/>
    <w:rsid w:val="004140F6"/>
    <w:rsid w:val="004154F6"/>
    <w:rsid w:val="0041717F"/>
    <w:rsid w:val="00421D18"/>
    <w:rsid w:val="00422BC2"/>
    <w:rsid w:val="00422E30"/>
    <w:rsid w:val="00424130"/>
    <w:rsid w:val="004274E4"/>
    <w:rsid w:val="004278F3"/>
    <w:rsid w:val="00433B51"/>
    <w:rsid w:val="00434C9F"/>
    <w:rsid w:val="00434E77"/>
    <w:rsid w:val="004359F8"/>
    <w:rsid w:val="00436CDA"/>
    <w:rsid w:val="00440C31"/>
    <w:rsid w:val="00441700"/>
    <w:rsid w:val="004425D1"/>
    <w:rsid w:val="00443590"/>
    <w:rsid w:val="00443742"/>
    <w:rsid w:val="00443FBF"/>
    <w:rsid w:val="00445875"/>
    <w:rsid w:val="004500E2"/>
    <w:rsid w:val="00450DB6"/>
    <w:rsid w:val="00452A03"/>
    <w:rsid w:val="004532F7"/>
    <w:rsid w:val="00455D77"/>
    <w:rsid w:val="00456011"/>
    <w:rsid w:val="00461468"/>
    <w:rsid w:val="00466A99"/>
    <w:rsid w:val="004673D5"/>
    <w:rsid w:val="00473678"/>
    <w:rsid w:val="004758DA"/>
    <w:rsid w:val="00480092"/>
    <w:rsid w:val="00480B71"/>
    <w:rsid w:val="004820D7"/>
    <w:rsid w:val="00482274"/>
    <w:rsid w:val="004845A1"/>
    <w:rsid w:val="004849F1"/>
    <w:rsid w:val="00485DC8"/>
    <w:rsid w:val="00492E5C"/>
    <w:rsid w:val="004946AF"/>
    <w:rsid w:val="0049732F"/>
    <w:rsid w:val="0049762D"/>
    <w:rsid w:val="004A2400"/>
    <w:rsid w:val="004A241D"/>
    <w:rsid w:val="004A2EB8"/>
    <w:rsid w:val="004A71E1"/>
    <w:rsid w:val="004A7859"/>
    <w:rsid w:val="004A7DC9"/>
    <w:rsid w:val="004B24DA"/>
    <w:rsid w:val="004B2F2B"/>
    <w:rsid w:val="004B3529"/>
    <w:rsid w:val="004B3562"/>
    <w:rsid w:val="004B40DB"/>
    <w:rsid w:val="004B421B"/>
    <w:rsid w:val="004B451D"/>
    <w:rsid w:val="004B5B74"/>
    <w:rsid w:val="004C29D0"/>
    <w:rsid w:val="004C7055"/>
    <w:rsid w:val="004D08BE"/>
    <w:rsid w:val="004D1E17"/>
    <w:rsid w:val="004D29AD"/>
    <w:rsid w:val="004D4523"/>
    <w:rsid w:val="004D4AB7"/>
    <w:rsid w:val="004D503C"/>
    <w:rsid w:val="004D728D"/>
    <w:rsid w:val="004D7939"/>
    <w:rsid w:val="004E1363"/>
    <w:rsid w:val="004E3279"/>
    <w:rsid w:val="004E426B"/>
    <w:rsid w:val="004E520F"/>
    <w:rsid w:val="004F1975"/>
    <w:rsid w:val="004F1D65"/>
    <w:rsid w:val="004F404E"/>
    <w:rsid w:val="004F4421"/>
    <w:rsid w:val="004F7C1A"/>
    <w:rsid w:val="00500C0A"/>
    <w:rsid w:val="005017E1"/>
    <w:rsid w:val="0050193F"/>
    <w:rsid w:val="00504353"/>
    <w:rsid w:val="00510A7C"/>
    <w:rsid w:val="00511744"/>
    <w:rsid w:val="00511BB4"/>
    <w:rsid w:val="00513D2E"/>
    <w:rsid w:val="00514561"/>
    <w:rsid w:val="00516C7C"/>
    <w:rsid w:val="00517172"/>
    <w:rsid w:val="00520C3E"/>
    <w:rsid w:val="00526063"/>
    <w:rsid w:val="0052630F"/>
    <w:rsid w:val="00526DBE"/>
    <w:rsid w:val="0052751B"/>
    <w:rsid w:val="00534898"/>
    <w:rsid w:val="005404A6"/>
    <w:rsid w:val="005416AF"/>
    <w:rsid w:val="00541AC2"/>
    <w:rsid w:val="005430DB"/>
    <w:rsid w:val="00545E3B"/>
    <w:rsid w:val="00547482"/>
    <w:rsid w:val="0055011E"/>
    <w:rsid w:val="005507E1"/>
    <w:rsid w:val="0055128A"/>
    <w:rsid w:val="00551308"/>
    <w:rsid w:val="00551982"/>
    <w:rsid w:val="00552F38"/>
    <w:rsid w:val="005534D5"/>
    <w:rsid w:val="005555ED"/>
    <w:rsid w:val="00560B04"/>
    <w:rsid w:val="005611B3"/>
    <w:rsid w:val="005639AD"/>
    <w:rsid w:val="00564759"/>
    <w:rsid w:val="00565D86"/>
    <w:rsid w:val="0056721C"/>
    <w:rsid w:val="00570CAC"/>
    <w:rsid w:val="005711B4"/>
    <w:rsid w:val="00571D5F"/>
    <w:rsid w:val="00573466"/>
    <w:rsid w:val="005749FA"/>
    <w:rsid w:val="005768A5"/>
    <w:rsid w:val="0058135B"/>
    <w:rsid w:val="005816A7"/>
    <w:rsid w:val="00581933"/>
    <w:rsid w:val="0058329E"/>
    <w:rsid w:val="00583460"/>
    <w:rsid w:val="0058627C"/>
    <w:rsid w:val="00590753"/>
    <w:rsid w:val="005922BC"/>
    <w:rsid w:val="005941D0"/>
    <w:rsid w:val="00594EBB"/>
    <w:rsid w:val="00595442"/>
    <w:rsid w:val="005A23E4"/>
    <w:rsid w:val="005A4B78"/>
    <w:rsid w:val="005A512A"/>
    <w:rsid w:val="005B1B04"/>
    <w:rsid w:val="005B20AD"/>
    <w:rsid w:val="005B22BB"/>
    <w:rsid w:val="005B30CB"/>
    <w:rsid w:val="005B4479"/>
    <w:rsid w:val="005B51DB"/>
    <w:rsid w:val="005B53C4"/>
    <w:rsid w:val="005B7346"/>
    <w:rsid w:val="005C136F"/>
    <w:rsid w:val="005C2D2F"/>
    <w:rsid w:val="005C563D"/>
    <w:rsid w:val="005C693B"/>
    <w:rsid w:val="005C6CEF"/>
    <w:rsid w:val="005C6DDE"/>
    <w:rsid w:val="005C6F79"/>
    <w:rsid w:val="005C7AD5"/>
    <w:rsid w:val="005D0582"/>
    <w:rsid w:val="005D5384"/>
    <w:rsid w:val="005D6637"/>
    <w:rsid w:val="005D6A9C"/>
    <w:rsid w:val="005D72E0"/>
    <w:rsid w:val="005E0D4F"/>
    <w:rsid w:val="005E2960"/>
    <w:rsid w:val="005E29C9"/>
    <w:rsid w:val="005F04BA"/>
    <w:rsid w:val="005F1BC0"/>
    <w:rsid w:val="005F3F03"/>
    <w:rsid w:val="005F53F1"/>
    <w:rsid w:val="00602245"/>
    <w:rsid w:val="00603A94"/>
    <w:rsid w:val="0060432A"/>
    <w:rsid w:val="006056A8"/>
    <w:rsid w:val="00606443"/>
    <w:rsid w:val="006067E3"/>
    <w:rsid w:val="0061004B"/>
    <w:rsid w:val="006102BD"/>
    <w:rsid w:val="006112F3"/>
    <w:rsid w:val="00612310"/>
    <w:rsid w:val="00614264"/>
    <w:rsid w:val="00614EB3"/>
    <w:rsid w:val="0061500F"/>
    <w:rsid w:val="006164BE"/>
    <w:rsid w:val="00617874"/>
    <w:rsid w:val="00622AE2"/>
    <w:rsid w:val="00625265"/>
    <w:rsid w:val="00626D32"/>
    <w:rsid w:val="00630115"/>
    <w:rsid w:val="006338B3"/>
    <w:rsid w:val="00633F28"/>
    <w:rsid w:val="006370FC"/>
    <w:rsid w:val="006401F3"/>
    <w:rsid w:val="00642DC3"/>
    <w:rsid w:val="0064340C"/>
    <w:rsid w:val="00644652"/>
    <w:rsid w:val="00647A94"/>
    <w:rsid w:val="00653AB9"/>
    <w:rsid w:val="00655A3F"/>
    <w:rsid w:val="00657F4D"/>
    <w:rsid w:val="006656E8"/>
    <w:rsid w:val="00670C32"/>
    <w:rsid w:val="00671099"/>
    <w:rsid w:val="00672403"/>
    <w:rsid w:val="00672876"/>
    <w:rsid w:val="00673A94"/>
    <w:rsid w:val="00674B8A"/>
    <w:rsid w:val="00675417"/>
    <w:rsid w:val="00680650"/>
    <w:rsid w:val="00682283"/>
    <w:rsid w:val="006824C9"/>
    <w:rsid w:val="00683AF2"/>
    <w:rsid w:val="00684947"/>
    <w:rsid w:val="00691767"/>
    <w:rsid w:val="00697CF4"/>
    <w:rsid w:val="006A0633"/>
    <w:rsid w:val="006A2995"/>
    <w:rsid w:val="006A443F"/>
    <w:rsid w:val="006B1609"/>
    <w:rsid w:val="006B452F"/>
    <w:rsid w:val="006B53C9"/>
    <w:rsid w:val="006B5DAA"/>
    <w:rsid w:val="006B5FCB"/>
    <w:rsid w:val="006B6402"/>
    <w:rsid w:val="006B65F3"/>
    <w:rsid w:val="006B68ED"/>
    <w:rsid w:val="006C14D7"/>
    <w:rsid w:val="006C15B9"/>
    <w:rsid w:val="006C1F4A"/>
    <w:rsid w:val="006C324C"/>
    <w:rsid w:val="006C436D"/>
    <w:rsid w:val="006C4FAF"/>
    <w:rsid w:val="006C508E"/>
    <w:rsid w:val="006C557C"/>
    <w:rsid w:val="006C5C10"/>
    <w:rsid w:val="006C6598"/>
    <w:rsid w:val="006D38C1"/>
    <w:rsid w:val="006D48D0"/>
    <w:rsid w:val="006D5131"/>
    <w:rsid w:val="006D6699"/>
    <w:rsid w:val="006E21FF"/>
    <w:rsid w:val="006E2E08"/>
    <w:rsid w:val="006E371F"/>
    <w:rsid w:val="006E6593"/>
    <w:rsid w:val="006F088A"/>
    <w:rsid w:val="006F2264"/>
    <w:rsid w:val="006F23D8"/>
    <w:rsid w:val="006F405A"/>
    <w:rsid w:val="006F61CD"/>
    <w:rsid w:val="006F6D2B"/>
    <w:rsid w:val="006F7E0D"/>
    <w:rsid w:val="00711ACD"/>
    <w:rsid w:val="00711CA5"/>
    <w:rsid w:val="00714B45"/>
    <w:rsid w:val="00715CDA"/>
    <w:rsid w:val="00716760"/>
    <w:rsid w:val="00717AFF"/>
    <w:rsid w:val="00717C19"/>
    <w:rsid w:val="00717C8E"/>
    <w:rsid w:val="00722330"/>
    <w:rsid w:val="00723358"/>
    <w:rsid w:val="007246BA"/>
    <w:rsid w:val="00724EAA"/>
    <w:rsid w:val="00726F2E"/>
    <w:rsid w:val="0072778C"/>
    <w:rsid w:val="00733BA1"/>
    <w:rsid w:val="007344C9"/>
    <w:rsid w:val="00745DCF"/>
    <w:rsid w:val="00746316"/>
    <w:rsid w:val="00746904"/>
    <w:rsid w:val="007479BF"/>
    <w:rsid w:val="007504EB"/>
    <w:rsid w:val="00752E11"/>
    <w:rsid w:val="007535BE"/>
    <w:rsid w:val="0075601B"/>
    <w:rsid w:val="007624FB"/>
    <w:rsid w:val="0076472D"/>
    <w:rsid w:val="00764A1A"/>
    <w:rsid w:val="007652E6"/>
    <w:rsid w:val="00765978"/>
    <w:rsid w:val="0076689A"/>
    <w:rsid w:val="007678E8"/>
    <w:rsid w:val="00770FAA"/>
    <w:rsid w:val="00771617"/>
    <w:rsid w:val="007734DF"/>
    <w:rsid w:val="0077520F"/>
    <w:rsid w:val="00780933"/>
    <w:rsid w:val="007820ED"/>
    <w:rsid w:val="007842C7"/>
    <w:rsid w:val="00790A60"/>
    <w:rsid w:val="00790D9D"/>
    <w:rsid w:val="007923BB"/>
    <w:rsid w:val="00793573"/>
    <w:rsid w:val="00793D6F"/>
    <w:rsid w:val="00795869"/>
    <w:rsid w:val="007A0F2F"/>
    <w:rsid w:val="007A114D"/>
    <w:rsid w:val="007A2029"/>
    <w:rsid w:val="007A69C0"/>
    <w:rsid w:val="007B1E79"/>
    <w:rsid w:val="007B33BB"/>
    <w:rsid w:val="007B50EB"/>
    <w:rsid w:val="007B5D19"/>
    <w:rsid w:val="007B6892"/>
    <w:rsid w:val="007B6A89"/>
    <w:rsid w:val="007B70E0"/>
    <w:rsid w:val="007C00A0"/>
    <w:rsid w:val="007C0D68"/>
    <w:rsid w:val="007C4DF2"/>
    <w:rsid w:val="007C5904"/>
    <w:rsid w:val="007C63FF"/>
    <w:rsid w:val="007C728B"/>
    <w:rsid w:val="007D0242"/>
    <w:rsid w:val="007D186D"/>
    <w:rsid w:val="007D1946"/>
    <w:rsid w:val="007D2004"/>
    <w:rsid w:val="007D2222"/>
    <w:rsid w:val="007D3949"/>
    <w:rsid w:val="007D3B32"/>
    <w:rsid w:val="007D5B05"/>
    <w:rsid w:val="007D6E90"/>
    <w:rsid w:val="007E27FD"/>
    <w:rsid w:val="007E44F7"/>
    <w:rsid w:val="007E5626"/>
    <w:rsid w:val="007E71DD"/>
    <w:rsid w:val="007E7604"/>
    <w:rsid w:val="007F360F"/>
    <w:rsid w:val="007F3DF0"/>
    <w:rsid w:val="007F4EDC"/>
    <w:rsid w:val="007F593A"/>
    <w:rsid w:val="008061B9"/>
    <w:rsid w:val="0081252B"/>
    <w:rsid w:val="00812FC9"/>
    <w:rsid w:val="00815144"/>
    <w:rsid w:val="00815BFD"/>
    <w:rsid w:val="00816E47"/>
    <w:rsid w:val="008209BF"/>
    <w:rsid w:val="00821460"/>
    <w:rsid w:val="00824C9A"/>
    <w:rsid w:val="008252E7"/>
    <w:rsid w:val="00827A83"/>
    <w:rsid w:val="00827E77"/>
    <w:rsid w:val="00831E3F"/>
    <w:rsid w:val="00835094"/>
    <w:rsid w:val="00835AC0"/>
    <w:rsid w:val="00835F06"/>
    <w:rsid w:val="008361D3"/>
    <w:rsid w:val="00836208"/>
    <w:rsid w:val="00836781"/>
    <w:rsid w:val="00836AC0"/>
    <w:rsid w:val="00837F8B"/>
    <w:rsid w:val="00840023"/>
    <w:rsid w:val="00850A3C"/>
    <w:rsid w:val="00852D22"/>
    <w:rsid w:val="00853048"/>
    <w:rsid w:val="00853AAC"/>
    <w:rsid w:val="0085606F"/>
    <w:rsid w:val="00856327"/>
    <w:rsid w:val="008564AB"/>
    <w:rsid w:val="00856AD1"/>
    <w:rsid w:val="0086021D"/>
    <w:rsid w:val="00860238"/>
    <w:rsid w:val="00861C6D"/>
    <w:rsid w:val="0086469D"/>
    <w:rsid w:val="00866BE7"/>
    <w:rsid w:val="00867BB7"/>
    <w:rsid w:val="008701D6"/>
    <w:rsid w:val="00871D0C"/>
    <w:rsid w:val="00871FD1"/>
    <w:rsid w:val="00872E62"/>
    <w:rsid w:val="0087476F"/>
    <w:rsid w:val="00874FDF"/>
    <w:rsid w:val="0087719D"/>
    <w:rsid w:val="00880E9C"/>
    <w:rsid w:val="008845CC"/>
    <w:rsid w:val="00885DF4"/>
    <w:rsid w:val="00891A63"/>
    <w:rsid w:val="008A2396"/>
    <w:rsid w:val="008A266E"/>
    <w:rsid w:val="008A546B"/>
    <w:rsid w:val="008A7AC3"/>
    <w:rsid w:val="008B161E"/>
    <w:rsid w:val="008B2C30"/>
    <w:rsid w:val="008B474D"/>
    <w:rsid w:val="008B5064"/>
    <w:rsid w:val="008C01E3"/>
    <w:rsid w:val="008C30FC"/>
    <w:rsid w:val="008C6A47"/>
    <w:rsid w:val="008D1757"/>
    <w:rsid w:val="008D3332"/>
    <w:rsid w:val="008D58CD"/>
    <w:rsid w:val="008D6FBE"/>
    <w:rsid w:val="008E0740"/>
    <w:rsid w:val="008E3BB2"/>
    <w:rsid w:val="008F08DA"/>
    <w:rsid w:val="008F149F"/>
    <w:rsid w:val="008F14DE"/>
    <w:rsid w:val="008F1A27"/>
    <w:rsid w:val="008F1A8F"/>
    <w:rsid w:val="008F45D1"/>
    <w:rsid w:val="008F564F"/>
    <w:rsid w:val="00903731"/>
    <w:rsid w:val="00903B6E"/>
    <w:rsid w:val="00904D9D"/>
    <w:rsid w:val="0090590B"/>
    <w:rsid w:val="00907509"/>
    <w:rsid w:val="00907DF8"/>
    <w:rsid w:val="00910947"/>
    <w:rsid w:val="00911233"/>
    <w:rsid w:val="00914B3A"/>
    <w:rsid w:val="00921D32"/>
    <w:rsid w:val="009249D5"/>
    <w:rsid w:val="00925349"/>
    <w:rsid w:val="009256F8"/>
    <w:rsid w:val="0093200E"/>
    <w:rsid w:val="00933194"/>
    <w:rsid w:val="00934C71"/>
    <w:rsid w:val="0094158B"/>
    <w:rsid w:val="009418C6"/>
    <w:rsid w:val="009451A4"/>
    <w:rsid w:val="009455BA"/>
    <w:rsid w:val="00953671"/>
    <w:rsid w:val="00953B6C"/>
    <w:rsid w:val="009552D0"/>
    <w:rsid w:val="0095539D"/>
    <w:rsid w:val="00955C7A"/>
    <w:rsid w:val="00956B1E"/>
    <w:rsid w:val="00957308"/>
    <w:rsid w:val="0096001C"/>
    <w:rsid w:val="0096006E"/>
    <w:rsid w:val="0096474F"/>
    <w:rsid w:val="00965EBA"/>
    <w:rsid w:val="0096754C"/>
    <w:rsid w:val="00977A4F"/>
    <w:rsid w:val="0098096B"/>
    <w:rsid w:val="0098267D"/>
    <w:rsid w:val="0098361A"/>
    <w:rsid w:val="0098644A"/>
    <w:rsid w:val="0099341C"/>
    <w:rsid w:val="009950FB"/>
    <w:rsid w:val="0099632F"/>
    <w:rsid w:val="009A3414"/>
    <w:rsid w:val="009A4D9E"/>
    <w:rsid w:val="009A5922"/>
    <w:rsid w:val="009A6149"/>
    <w:rsid w:val="009A7C21"/>
    <w:rsid w:val="009A7D28"/>
    <w:rsid w:val="009B46D7"/>
    <w:rsid w:val="009B7E7E"/>
    <w:rsid w:val="009C6727"/>
    <w:rsid w:val="009C7AE4"/>
    <w:rsid w:val="009D031B"/>
    <w:rsid w:val="009D2270"/>
    <w:rsid w:val="009D2550"/>
    <w:rsid w:val="009D291F"/>
    <w:rsid w:val="009D3D98"/>
    <w:rsid w:val="009D5067"/>
    <w:rsid w:val="009D6135"/>
    <w:rsid w:val="009D68FE"/>
    <w:rsid w:val="009E0950"/>
    <w:rsid w:val="009E1ADD"/>
    <w:rsid w:val="009E1C1B"/>
    <w:rsid w:val="009E667A"/>
    <w:rsid w:val="009F134E"/>
    <w:rsid w:val="009F2B6B"/>
    <w:rsid w:val="009F2EBA"/>
    <w:rsid w:val="009F42FD"/>
    <w:rsid w:val="009F4BC2"/>
    <w:rsid w:val="009F658C"/>
    <w:rsid w:val="009F69E3"/>
    <w:rsid w:val="009F743F"/>
    <w:rsid w:val="00A0039C"/>
    <w:rsid w:val="00A00C11"/>
    <w:rsid w:val="00A05D24"/>
    <w:rsid w:val="00A05EA4"/>
    <w:rsid w:val="00A10061"/>
    <w:rsid w:val="00A11A90"/>
    <w:rsid w:val="00A13C23"/>
    <w:rsid w:val="00A1584D"/>
    <w:rsid w:val="00A15A57"/>
    <w:rsid w:val="00A17C46"/>
    <w:rsid w:val="00A216E5"/>
    <w:rsid w:val="00A21BBF"/>
    <w:rsid w:val="00A21D11"/>
    <w:rsid w:val="00A22DF0"/>
    <w:rsid w:val="00A23588"/>
    <w:rsid w:val="00A24C9F"/>
    <w:rsid w:val="00A24F93"/>
    <w:rsid w:val="00A316DC"/>
    <w:rsid w:val="00A335A0"/>
    <w:rsid w:val="00A33998"/>
    <w:rsid w:val="00A36495"/>
    <w:rsid w:val="00A366A9"/>
    <w:rsid w:val="00A36F15"/>
    <w:rsid w:val="00A45596"/>
    <w:rsid w:val="00A46B01"/>
    <w:rsid w:val="00A60717"/>
    <w:rsid w:val="00A63745"/>
    <w:rsid w:val="00A72057"/>
    <w:rsid w:val="00A7258F"/>
    <w:rsid w:val="00A72E52"/>
    <w:rsid w:val="00A730A9"/>
    <w:rsid w:val="00A7364C"/>
    <w:rsid w:val="00A741C3"/>
    <w:rsid w:val="00A75213"/>
    <w:rsid w:val="00A75BD5"/>
    <w:rsid w:val="00A83498"/>
    <w:rsid w:val="00A87E21"/>
    <w:rsid w:val="00A90D25"/>
    <w:rsid w:val="00A91DA5"/>
    <w:rsid w:val="00A930FB"/>
    <w:rsid w:val="00A93D9C"/>
    <w:rsid w:val="00AA177D"/>
    <w:rsid w:val="00AA185F"/>
    <w:rsid w:val="00AA318C"/>
    <w:rsid w:val="00AA3244"/>
    <w:rsid w:val="00AA3AF2"/>
    <w:rsid w:val="00AA465C"/>
    <w:rsid w:val="00AB0D78"/>
    <w:rsid w:val="00AB1A4F"/>
    <w:rsid w:val="00AB46F9"/>
    <w:rsid w:val="00AB7A7E"/>
    <w:rsid w:val="00AC16B2"/>
    <w:rsid w:val="00AC1F5E"/>
    <w:rsid w:val="00AC4146"/>
    <w:rsid w:val="00AC5620"/>
    <w:rsid w:val="00AC6350"/>
    <w:rsid w:val="00AD472B"/>
    <w:rsid w:val="00AD6183"/>
    <w:rsid w:val="00AE0332"/>
    <w:rsid w:val="00AE0AB3"/>
    <w:rsid w:val="00AE13C4"/>
    <w:rsid w:val="00AE15AE"/>
    <w:rsid w:val="00AE26EA"/>
    <w:rsid w:val="00AE2D96"/>
    <w:rsid w:val="00AE3743"/>
    <w:rsid w:val="00AE37B2"/>
    <w:rsid w:val="00AE4CD5"/>
    <w:rsid w:val="00AE4FCA"/>
    <w:rsid w:val="00AE5211"/>
    <w:rsid w:val="00AE52A4"/>
    <w:rsid w:val="00AE6B5A"/>
    <w:rsid w:val="00AF181B"/>
    <w:rsid w:val="00AF4862"/>
    <w:rsid w:val="00AF7CF4"/>
    <w:rsid w:val="00B024D4"/>
    <w:rsid w:val="00B06CF0"/>
    <w:rsid w:val="00B10DCB"/>
    <w:rsid w:val="00B14396"/>
    <w:rsid w:val="00B1477D"/>
    <w:rsid w:val="00B164B4"/>
    <w:rsid w:val="00B16DCC"/>
    <w:rsid w:val="00B17CD6"/>
    <w:rsid w:val="00B2135E"/>
    <w:rsid w:val="00B22EFD"/>
    <w:rsid w:val="00B247B8"/>
    <w:rsid w:val="00B24C08"/>
    <w:rsid w:val="00B250FB"/>
    <w:rsid w:val="00B32FC8"/>
    <w:rsid w:val="00B34151"/>
    <w:rsid w:val="00B35EE2"/>
    <w:rsid w:val="00B36F94"/>
    <w:rsid w:val="00B40D19"/>
    <w:rsid w:val="00B4343E"/>
    <w:rsid w:val="00B435B0"/>
    <w:rsid w:val="00B43FE8"/>
    <w:rsid w:val="00B467C2"/>
    <w:rsid w:val="00B50A11"/>
    <w:rsid w:val="00B514EC"/>
    <w:rsid w:val="00B5225A"/>
    <w:rsid w:val="00B537E3"/>
    <w:rsid w:val="00B54F7C"/>
    <w:rsid w:val="00B61572"/>
    <w:rsid w:val="00B61C76"/>
    <w:rsid w:val="00B636E8"/>
    <w:rsid w:val="00B6645D"/>
    <w:rsid w:val="00B66D6A"/>
    <w:rsid w:val="00B673FB"/>
    <w:rsid w:val="00B71CA5"/>
    <w:rsid w:val="00B73487"/>
    <w:rsid w:val="00B75453"/>
    <w:rsid w:val="00B76271"/>
    <w:rsid w:val="00B7650F"/>
    <w:rsid w:val="00B77419"/>
    <w:rsid w:val="00B7780B"/>
    <w:rsid w:val="00B80401"/>
    <w:rsid w:val="00B805F0"/>
    <w:rsid w:val="00B80FED"/>
    <w:rsid w:val="00B81EF5"/>
    <w:rsid w:val="00B82AF4"/>
    <w:rsid w:val="00B82F08"/>
    <w:rsid w:val="00B85C6D"/>
    <w:rsid w:val="00B909AD"/>
    <w:rsid w:val="00B90FF1"/>
    <w:rsid w:val="00B92A35"/>
    <w:rsid w:val="00B9741C"/>
    <w:rsid w:val="00B975AF"/>
    <w:rsid w:val="00BA053C"/>
    <w:rsid w:val="00BA0622"/>
    <w:rsid w:val="00BA2F3D"/>
    <w:rsid w:val="00BA3293"/>
    <w:rsid w:val="00BB0A11"/>
    <w:rsid w:val="00BB14F0"/>
    <w:rsid w:val="00BC02F7"/>
    <w:rsid w:val="00BC22BF"/>
    <w:rsid w:val="00BC236A"/>
    <w:rsid w:val="00BC2477"/>
    <w:rsid w:val="00BC27BC"/>
    <w:rsid w:val="00BC2A26"/>
    <w:rsid w:val="00BC2F0C"/>
    <w:rsid w:val="00BC34DE"/>
    <w:rsid w:val="00BC396A"/>
    <w:rsid w:val="00BC4B21"/>
    <w:rsid w:val="00BC5A67"/>
    <w:rsid w:val="00BC5B64"/>
    <w:rsid w:val="00BC61E9"/>
    <w:rsid w:val="00BC7330"/>
    <w:rsid w:val="00BC757B"/>
    <w:rsid w:val="00BC7B8B"/>
    <w:rsid w:val="00BD7AF3"/>
    <w:rsid w:val="00BE2A55"/>
    <w:rsid w:val="00BE3BDA"/>
    <w:rsid w:val="00BF064F"/>
    <w:rsid w:val="00BF09F9"/>
    <w:rsid w:val="00BF3B78"/>
    <w:rsid w:val="00BF4FE3"/>
    <w:rsid w:val="00BF516E"/>
    <w:rsid w:val="00BF5538"/>
    <w:rsid w:val="00BF575E"/>
    <w:rsid w:val="00BF589E"/>
    <w:rsid w:val="00C012A2"/>
    <w:rsid w:val="00C027D1"/>
    <w:rsid w:val="00C027D6"/>
    <w:rsid w:val="00C046C2"/>
    <w:rsid w:val="00C0505E"/>
    <w:rsid w:val="00C07FDC"/>
    <w:rsid w:val="00C1075B"/>
    <w:rsid w:val="00C11C93"/>
    <w:rsid w:val="00C12490"/>
    <w:rsid w:val="00C14352"/>
    <w:rsid w:val="00C15073"/>
    <w:rsid w:val="00C170EB"/>
    <w:rsid w:val="00C176E7"/>
    <w:rsid w:val="00C202CD"/>
    <w:rsid w:val="00C2222A"/>
    <w:rsid w:val="00C263AB"/>
    <w:rsid w:val="00C263C8"/>
    <w:rsid w:val="00C27E1F"/>
    <w:rsid w:val="00C311E8"/>
    <w:rsid w:val="00C339DA"/>
    <w:rsid w:val="00C342B2"/>
    <w:rsid w:val="00C42DF6"/>
    <w:rsid w:val="00C478E2"/>
    <w:rsid w:val="00C47A5B"/>
    <w:rsid w:val="00C50E76"/>
    <w:rsid w:val="00C520E9"/>
    <w:rsid w:val="00C52223"/>
    <w:rsid w:val="00C53750"/>
    <w:rsid w:val="00C54876"/>
    <w:rsid w:val="00C60679"/>
    <w:rsid w:val="00C657FB"/>
    <w:rsid w:val="00C65A3E"/>
    <w:rsid w:val="00C66867"/>
    <w:rsid w:val="00C67618"/>
    <w:rsid w:val="00C702C2"/>
    <w:rsid w:val="00C72037"/>
    <w:rsid w:val="00C724A9"/>
    <w:rsid w:val="00C74DB0"/>
    <w:rsid w:val="00C7640E"/>
    <w:rsid w:val="00C76747"/>
    <w:rsid w:val="00C778C6"/>
    <w:rsid w:val="00C80994"/>
    <w:rsid w:val="00C83A1F"/>
    <w:rsid w:val="00C8476C"/>
    <w:rsid w:val="00C850B4"/>
    <w:rsid w:val="00C852B9"/>
    <w:rsid w:val="00C8531E"/>
    <w:rsid w:val="00C86049"/>
    <w:rsid w:val="00C908E5"/>
    <w:rsid w:val="00C90C54"/>
    <w:rsid w:val="00C93EB1"/>
    <w:rsid w:val="00CA1F47"/>
    <w:rsid w:val="00CA25D9"/>
    <w:rsid w:val="00CA511D"/>
    <w:rsid w:val="00CB00B0"/>
    <w:rsid w:val="00CB00FF"/>
    <w:rsid w:val="00CB0C3F"/>
    <w:rsid w:val="00CB1819"/>
    <w:rsid w:val="00CB1FC6"/>
    <w:rsid w:val="00CB5F3E"/>
    <w:rsid w:val="00CC0154"/>
    <w:rsid w:val="00CC0D29"/>
    <w:rsid w:val="00CC1756"/>
    <w:rsid w:val="00CC25DB"/>
    <w:rsid w:val="00CC2C99"/>
    <w:rsid w:val="00CC58C1"/>
    <w:rsid w:val="00CC5CED"/>
    <w:rsid w:val="00CC6FF1"/>
    <w:rsid w:val="00CC7313"/>
    <w:rsid w:val="00CC7F3A"/>
    <w:rsid w:val="00CD37EB"/>
    <w:rsid w:val="00CD5F9E"/>
    <w:rsid w:val="00CD6210"/>
    <w:rsid w:val="00CE0D80"/>
    <w:rsid w:val="00CE2407"/>
    <w:rsid w:val="00CE2774"/>
    <w:rsid w:val="00CE6B44"/>
    <w:rsid w:val="00CE74D2"/>
    <w:rsid w:val="00CE7B5C"/>
    <w:rsid w:val="00CF3853"/>
    <w:rsid w:val="00CF4616"/>
    <w:rsid w:val="00CF5D69"/>
    <w:rsid w:val="00CF6F5B"/>
    <w:rsid w:val="00D00D84"/>
    <w:rsid w:val="00D01D9E"/>
    <w:rsid w:val="00D022BC"/>
    <w:rsid w:val="00D033E8"/>
    <w:rsid w:val="00D038BD"/>
    <w:rsid w:val="00D04A18"/>
    <w:rsid w:val="00D06687"/>
    <w:rsid w:val="00D069B0"/>
    <w:rsid w:val="00D10521"/>
    <w:rsid w:val="00D108C7"/>
    <w:rsid w:val="00D11B6F"/>
    <w:rsid w:val="00D210C0"/>
    <w:rsid w:val="00D21335"/>
    <w:rsid w:val="00D254E7"/>
    <w:rsid w:val="00D25C26"/>
    <w:rsid w:val="00D2780E"/>
    <w:rsid w:val="00D30954"/>
    <w:rsid w:val="00D3354F"/>
    <w:rsid w:val="00D34E1B"/>
    <w:rsid w:val="00D367BF"/>
    <w:rsid w:val="00D37CEF"/>
    <w:rsid w:val="00D4023A"/>
    <w:rsid w:val="00D41CE3"/>
    <w:rsid w:val="00D42C05"/>
    <w:rsid w:val="00D455B0"/>
    <w:rsid w:val="00D462CC"/>
    <w:rsid w:val="00D46D61"/>
    <w:rsid w:val="00D52FCC"/>
    <w:rsid w:val="00D5333B"/>
    <w:rsid w:val="00D57407"/>
    <w:rsid w:val="00D60959"/>
    <w:rsid w:val="00D64C5B"/>
    <w:rsid w:val="00D670A6"/>
    <w:rsid w:val="00D844DA"/>
    <w:rsid w:val="00D8493E"/>
    <w:rsid w:val="00D84BC2"/>
    <w:rsid w:val="00D86690"/>
    <w:rsid w:val="00D90CE2"/>
    <w:rsid w:val="00D93125"/>
    <w:rsid w:val="00D93C88"/>
    <w:rsid w:val="00D95566"/>
    <w:rsid w:val="00D97BA3"/>
    <w:rsid w:val="00DA058C"/>
    <w:rsid w:val="00DA0DFD"/>
    <w:rsid w:val="00DA1D6C"/>
    <w:rsid w:val="00DA2249"/>
    <w:rsid w:val="00DA36AE"/>
    <w:rsid w:val="00DA3DB0"/>
    <w:rsid w:val="00DA5067"/>
    <w:rsid w:val="00DA55A4"/>
    <w:rsid w:val="00DB21EA"/>
    <w:rsid w:val="00DB3873"/>
    <w:rsid w:val="00DB4F9E"/>
    <w:rsid w:val="00DB5E49"/>
    <w:rsid w:val="00DB7760"/>
    <w:rsid w:val="00DC0B84"/>
    <w:rsid w:val="00DC24A3"/>
    <w:rsid w:val="00DC49BF"/>
    <w:rsid w:val="00DC6F5B"/>
    <w:rsid w:val="00DD02CC"/>
    <w:rsid w:val="00DD386C"/>
    <w:rsid w:val="00DD3F5A"/>
    <w:rsid w:val="00DD62B0"/>
    <w:rsid w:val="00DD6446"/>
    <w:rsid w:val="00DE34CD"/>
    <w:rsid w:val="00DE4729"/>
    <w:rsid w:val="00DE5165"/>
    <w:rsid w:val="00DE5B3E"/>
    <w:rsid w:val="00DE66B6"/>
    <w:rsid w:val="00DE796D"/>
    <w:rsid w:val="00DE79E9"/>
    <w:rsid w:val="00DF2F71"/>
    <w:rsid w:val="00DF4035"/>
    <w:rsid w:val="00DF55E3"/>
    <w:rsid w:val="00E00339"/>
    <w:rsid w:val="00E0237A"/>
    <w:rsid w:val="00E02A1D"/>
    <w:rsid w:val="00E02CD1"/>
    <w:rsid w:val="00E03D35"/>
    <w:rsid w:val="00E04879"/>
    <w:rsid w:val="00E04C3D"/>
    <w:rsid w:val="00E053B9"/>
    <w:rsid w:val="00E057D2"/>
    <w:rsid w:val="00E10CFC"/>
    <w:rsid w:val="00E10F12"/>
    <w:rsid w:val="00E1361A"/>
    <w:rsid w:val="00E15296"/>
    <w:rsid w:val="00E154BD"/>
    <w:rsid w:val="00E15A51"/>
    <w:rsid w:val="00E16844"/>
    <w:rsid w:val="00E2289B"/>
    <w:rsid w:val="00E243A2"/>
    <w:rsid w:val="00E31121"/>
    <w:rsid w:val="00E31A97"/>
    <w:rsid w:val="00E32BAC"/>
    <w:rsid w:val="00E33BD2"/>
    <w:rsid w:val="00E3446C"/>
    <w:rsid w:val="00E34CE7"/>
    <w:rsid w:val="00E35558"/>
    <w:rsid w:val="00E41F4F"/>
    <w:rsid w:val="00E43650"/>
    <w:rsid w:val="00E44530"/>
    <w:rsid w:val="00E45B09"/>
    <w:rsid w:val="00E51115"/>
    <w:rsid w:val="00E51938"/>
    <w:rsid w:val="00E5274F"/>
    <w:rsid w:val="00E55642"/>
    <w:rsid w:val="00E60B60"/>
    <w:rsid w:val="00E614D7"/>
    <w:rsid w:val="00E62983"/>
    <w:rsid w:val="00E656A8"/>
    <w:rsid w:val="00E70A74"/>
    <w:rsid w:val="00E71315"/>
    <w:rsid w:val="00E72CFD"/>
    <w:rsid w:val="00E736FC"/>
    <w:rsid w:val="00E749A2"/>
    <w:rsid w:val="00E74ADE"/>
    <w:rsid w:val="00E75C18"/>
    <w:rsid w:val="00E77071"/>
    <w:rsid w:val="00E8109F"/>
    <w:rsid w:val="00E82D7B"/>
    <w:rsid w:val="00E84CE5"/>
    <w:rsid w:val="00EA111D"/>
    <w:rsid w:val="00EA4169"/>
    <w:rsid w:val="00EA4CC4"/>
    <w:rsid w:val="00EA61D3"/>
    <w:rsid w:val="00EB0B9D"/>
    <w:rsid w:val="00EB1265"/>
    <w:rsid w:val="00EB2697"/>
    <w:rsid w:val="00EB2A43"/>
    <w:rsid w:val="00EB4FD4"/>
    <w:rsid w:val="00EB5ABA"/>
    <w:rsid w:val="00EC4454"/>
    <w:rsid w:val="00EC4F26"/>
    <w:rsid w:val="00ED0315"/>
    <w:rsid w:val="00ED19A2"/>
    <w:rsid w:val="00ED19DF"/>
    <w:rsid w:val="00ED2BDB"/>
    <w:rsid w:val="00ED64CA"/>
    <w:rsid w:val="00EE0E0F"/>
    <w:rsid w:val="00EE3FD5"/>
    <w:rsid w:val="00EE4BD2"/>
    <w:rsid w:val="00EE56E9"/>
    <w:rsid w:val="00EE6117"/>
    <w:rsid w:val="00EE662E"/>
    <w:rsid w:val="00EF0044"/>
    <w:rsid w:val="00EF3474"/>
    <w:rsid w:val="00EF64EC"/>
    <w:rsid w:val="00F003D4"/>
    <w:rsid w:val="00F00A09"/>
    <w:rsid w:val="00F034BB"/>
    <w:rsid w:val="00F0369C"/>
    <w:rsid w:val="00F07F7D"/>
    <w:rsid w:val="00F13027"/>
    <w:rsid w:val="00F13D62"/>
    <w:rsid w:val="00F17BAA"/>
    <w:rsid w:val="00F2142F"/>
    <w:rsid w:val="00F21EEE"/>
    <w:rsid w:val="00F22E52"/>
    <w:rsid w:val="00F235CB"/>
    <w:rsid w:val="00F235FD"/>
    <w:rsid w:val="00F2455C"/>
    <w:rsid w:val="00F25C8E"/>
    <w:rsid w:val="00F260AC"/>
    <w:rsid w:val="00F30ED7"/>
    <w:rsid w:val="00F31625"/>
    <w:rsid w:val="00F32202"/>
    <w:rsid w:val="00F32CD6"/>
    <w:rsid w:val="00F36ED1"/>
    <w:rsid w:val="00F4068F"/>
    <w:rsid w:val="00F41D7F"/>
    <w:rsid w:val="00F432EA"/>
    <w:rsid w:val="00F4408F"/>
    <w:rsid w:val="00F441F4"/>
    <w:rsid w:val="00F46A1A"/>
    <w:rsid w:val="00F501DB"/>
    <w:rsid w:val="00F50CBC"/>
    <w:rsid w:val="00F52628"/>
    <w:rsid w:val="00F548FF"/>
    <w:rsid w:val="00F57C5F"/>
    <w:rsid w:val="00F600B4"/>
    <w:rsid w:val="00F6161C"/>
    <w:rsid w:val="00F63D6F"/>
    <w:rsid w:val="00F64765"/>
    <w:rsid w:val="00F663A5"/>
    <w:rsid w:val="00F665B7"/>
    <w:rsid w:val="00F67E42"/>
    <w:rsid w:val="00F721CA"/>
    <w:rsid w:val="00F7236E"/>
    <w:rsid w:val="00F72729"/>
    <w:rsid w:val="00F72964"/>
    <w:rsid w:val="00F74AB4"/>
    <w:rsid w:val="00F756E4"/>
    <w:rsid w:val="00F763E5"/>
    <w:rsid w:val="00F76A47"/>
    <w:rsid w:val="00F76E1B"/>
    <w:rsid w:val="00F81D58"/>
    <w:rsid w:val="00F8280B"/>
    <w:rsid w:val="00F82DA9"/>
    <w:rsid w:val="00F856D4"/>
    <w:rsid w:val="00F866F1"/>
    <w:rsid w:val="00F86B4A"/>
    <w:rsid w:val="00F87D78"/>
    <w:rsid w:val="00F87F31"/>
    <w:rsid w:val="00F90642"/>
    <w:rsid w:val="00F90786"/>
    <w:rsid w:val="00F922A2"/>
    <w:rsid w:val="00F92BC4"/>
    <w:rsid w:val="00F92D95"/>
    <w:rsid w:val="00F93CE8"/>
    <w:rsid w:val="00F97B9F"/>
    <w:rsid w:val="00FA016D"/>
    <w:rsid w:val="00FA1E84"/>
    <w:rsid w:val="00FA2058"/>
    <w:rsid w:val="00FA5284"/>
    <w:rsid w:val="00FA6B01"/>
    <w:rsid w:val="00FB4274"/>
    <w:rsid w:val="00FB6EE8"/>
    <w:rsid w:val="00FB786D"/>
    <w:rsid w:val="00FC044B"/>
    <w:rsid w:val="00FC62EB"/>
    <w:rsid w:val="00FC7875"/>
    <w:rsid w:val="00FD016F"/>
    <w:rsid w:val="00FD054C"/>
    <w:rsid w:val="00FD05E1"/>
    <w:rsid w:val="00FE1071"/>
    <w:rsid w:val="00FE136B"/>
    <w:rsid w:val="00FE1858"/>
    <w:rsid w:val="00FE3149"/>
    <w:rsid w:val="00FE51FD"/>
    <w:rsid w:val="00FE53DC"/>
    <w:rsid w:val="00FE7C7E"/>
    <w:rsid w:val="00FF04CD"/>
    <w:rsid w:val="00FF20CE"/>
    <w:rsid w:val="00FF2B3E"/>
    <w:rsid w:val="00FF3546"/>
    <w:rsid w:val="00FF6362"/>
    <w:rsid w:val="00FF69F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8F899"/>
  <w15:chartTrackingRefBased/>
  <w15:docId w15:val="{E222BA97-A204-418D-98EA-F5777277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15"/>
    <w:pPr>
      <w:spacing w:before="160" w:line="300" w:lineRule="exact"/>
      <w:jc w:val="both"/>
    </w:pPr>
    <w:rPr>
      <w:rFonts w:ascii="Garamond" w:eastAsiaTheme="minorEastAsia" w:hAnsi="Garamond"/>
      <w:lang w:val="en-US" w:eastAsia="de-DE"/>
    </w:rPr>
  </w:style>
  <w:style w:type="paragraph" w:styleId="Titre1">
    <w:name w:val="heading 1"/>
    <w:basedOn w:val="Normal"/>
    <w:next w:val="Normal"/>
    <w:link w:val="Titre1Car"/>
    <w:uiPriority w:val="9"/>
    <w:qFormat/>
    <w:rsid w:val="00FF04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8C6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0279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F04CD"/>
    <w:pPr>
      <w:tabs>
        <w:tab w:val="center" w:pos="4536"/>
        <w:tab w:val="right" w:pos="9072"/>
      </w:tabs>
      <w:spacing w:before="0" w:after="0" w:line="240" w:lineRule="auto"/>
    </w:pPr>
  </w:style>
  <w:style w:type="character" w:customStyle="1" w:styleId="En-tteCar">
    <w:name w:val="En-tête Car"/>
    <w:basedOn w:val="Policepardfaut"/>
    <w:link w:val="En-tte"/>
    <w:uiPriority w:val="99"/>
    <w:rsid w:val="00FF04CD"/>
    <w:rPr>
      <w:rFonts w:ascii="Garamond" w:eastAsiaTheme="minorEastAsia" w:hAnsi="Garamond"/>
      <w:lang w:val="en-US" w:eastAsia="de-DE"/>
    </w:rPr>
  </w:style>
  <w:style w:type="paragraph" w:styleId="Pieddepage">
    <w:name w:val="footer"/>
    <w:basedOn w:val="Normal"/>
    <w:link w:val="PieddepageCar"/>
    <w:uiPriority w:val="99"/>
    <w:unhideWhenUsed/>
    <w:rsid w:val="00FF04CD"/>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FF04CD"/>
    <w:rPr>
      <w:rFonts w:ascii="Garamond" w:eastAsiaTheme="minorEastAsia" w:hAnsi="Garamond"/>
      <w:lang w:val="en-US" w:eastAsia="de-DE"/>
    </w:rPr>
  </w:style>
  <w:style w:type="character" w:customStyle="1" w:styleId="Titre1Car">
    <w:name w:val="Titre 1 Car"/>
    <w:basedOn w:val="Policepardfaut"/>
    <w:link w:val="Titre1"/>
    <w:uiPriority w:val="9"/>
    <w:rsid w:val="00FF04CD"/>
    <w:rPr>
      <w:rFonts w:asciiTheme="majorHAnsi" w:eastAsiaTheme="majorEastAsia" w:hAnsiTheme="majorHAnsi" w:cstheme="majorBidi"/>
      <w:color w:val="2E74B5" w:themeColor="accent1" w:themeShade="BF"/>
      <w:sz w:val="32"/>
      <w:szCs w:val="32"/>
      <w:lang w:val="en-US" w:eastAsia="de-DE"/>
    </w:rPr>
  </w:style>
  <w:style w:type="character" w:customStyle="1" w:styleId="Titre2Car">
    <w:name w:val="Titre 2 Car"/>
    <w:basedOn w:val="Policepardfaut"/>
    <w:link w:val="Titre2"/>
    <w:uiPriority w:val="9"/>
    <w:rsid w:val="008C6A47"/>
    <w:rPr>
      <w:rFonts w:asciiTheme="majorHAnsi" w:eastAsiaTheme="majorEastAsia" w:hAnsiTheme="majorHAnsi" w:cstheme="majorBidi"/>
      <w:color w:val="2E74B5" w:themeColor="accent1" w:themeShade="BF"/>
      <w:sz w:val="26"/>
      <w:szCs w:val="26"/>
      <w:lang w:val="en-US" w:eastAsia="de-DE"/>
    </w:rPr>
  </w:style>
  <w:style w:type="paragraph" w:styleId="Paragraphedeliste">
    <w:name w:val="List Paragraph"/>
    <w:basedOn w:val="Normal"/>
    <w:uiPriority w:val="34"/>
    <w:qFormat/>
    <w:rsid w:val="00014F06"/>
    <w:pPr>
      <w:ind w:left="720"/>
      <w:contextualSpacing/>
    </w:pPr>
  </w:style>
  <w:style w:type="character" w:styleId="Lienhypertexte">
    <w:name w:val="Hyperlink"/>
    <w:basedOn w:val="Policepardfaut"/>
    <w:uiPriority w:val="99"/>
    <w:unhideWhenUsed/>
    <w:rsid w:val="00907DF8"/>
    <w:rPr>
      <w:color w:val="0563C1" w:themeColor="hyperlink"/>
      <w:u w:val="single"/>
    </w:rPr>
  </w:style>
  <w:style w:type="paragraph" w:customStyle="1" w:styleId="Instructions">
    <w:name w:val="Instructions"/>
    <w:basedOn w:val="Normal"/>
    <w:link w:val="InstructionsCar"/>
    <w:qFormat/>
    <w:rsid w:val="00B16DCC"/>
    <w:pPr>
      <w:spacing w:before="0" w:after="0" w:line="240" w:lineRule="auto"/>
      <w:ind w:left="357"/>
    </w:pPr>
    <w:rPr>
      <w:rFonts w:ascii="Arial" w:eastAsia="MS Mincho" w:hAnsi="Arial" w:cs="Times New Roman"/>
      <w:i/>
      <w:color w:val="808080"/>
      <w:szCs w:val="24"/>
      <w:lang w:val="fr-FR" w:eastAsia="ja-JP"/>
    </w:rPr>
  </w:style>
  <w:style w:type="character" w:customStyle="1" w:styleId="InstructionsCar">
    <w:name w:val="Instructions Car"/>
    <w:link w:val="Instructions"/>
    <w:rsid w:val="00B16DCC"/>
    <w:rPr>
      <w:rFonts w:ascii="Arial" w:eastAsia="MS Mincho" w:hAnsi="Arial" w:cs="Times New Roman"/>
      <w:i/>
      <w:color w:val="808080"/>
      <w:szCs w:val="24"/>
      <w:lang w:eastAsia="ja-JP"/>
    </w:rPr>
  </w:style>
  <w:style w:type="table" w:styleId="Grilledutableau">
    <w:name w:val="Table Grid"/>
    <w:basedOn w:val="TableauNormal"/>
    <w:uiPriority w:val="39"/>
    <w:rsid w:val="00320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9590E"/>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9590E"/>
    <w:rPr>
      <w:rFonts w:ascii="Segoe UI" w:eastAsiaTheme="minorEastAsia" w:hAnsi="Segoe UI" w:cs="Segoe UI"/>
      <w:sz w:val="18"/>
      <w:szCs w:val="18"/>
      <w:lang w:val="en-US" w:eastAsia="de-DE"/>
    </w:rPr>
  </w:style>
  <w:style w:type="table" w:customStyle="1" w:styleId="Grilledutableau1">
    <w:name w:val="Grille du tableau1"/>
    <w:basedOn w:val="TableauNormal"/>
    <w:next w:val="Grilledutableau"/>
    <w:rsid w:val="00FF20CE"/>
    <w:pPr>
      <w:spacing w:after="0" w:line="240" w:lineRule="auto"/>
    </w:pPr>
    <w:rPr>
      <w:rFonts w:ascii="Times New Roman" w:eastAsia="MS Mincho"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514EC"/>
    <w:rPr>
      <w:sz w:val="16"/>
      <w:szCs w:val="16"/>
    </w:rPr>
  </w:style>
  <w:style w:type="paragraph" w:styleId="Commentaire">
    <w:name w:val="annotation text"/>
    <w:basedOn w:val="Normal"/>
    <w:link w:val="CommentaireCar"/>
    <w:uiPriority w:val="99"/>
    <w:semiHidden/>
    <w:unhideWhenUsed/>
    <w:rsid w:val="00B514EC"/>
    <w:pPr>
      <w:spacing w:line="240" w:lineRule="auto"/>
    </w:pPr>
    <w:rPr>
      <w:sz w:val="20"/>
      <w:szCs w:val="20"/>
    </w:rPr>
  </w:style>
  <w:style w:type="character" w:customStyle="1" w:styleId="CommentaireCar">
    <w:name w:val="Commentaire Car"/>
    <w:basedOn w:val="Policepardfaut"/>
    <w:link w:val="Commentaire"/>
    <w:uiPriority w:val="99"/>
    <w:semiHidden/>
    <w:rsid w:val="00B514EC"/>
    <w:rPr>
      <w:rFonts w:ascii="Garamond" w:eastAsiaTheme="minorEastAsia" w:hAnsi="Garamond"/>
      <w:sz w:val="20"/>
      <w:szCs w:val="20"/>
      <w:lang w:val="en-US" w:eastAsia="de-DE"/>
    </w:rPr>
  </w:style>
  <w:style w:type="paragraph" w:styleId="Objetducommentaire">
    <w:name w:val="annotation subject"/>
    <w:basedOn w:val="Commentaire"/>
    <w:next w:val="Commentaire"/>
    <w:link w:val="ObjetducommentaireCar"/>
    <w:uiPriority w:val="99"/>
    <w:semiHidden/>
    <w:unhideWhenUsed/>
    <w:rsid w:val="00B514EC"/>
    <w:rPr>
      <w:b/>
      <w:bCs/>
    </w:rPr>
  </w:style>
  <w:style w:type="character" w:customStyle="1" w:styleId="ObjetducommentaireCar">
    <w:name w:val="Objet du commentaire Car"/>
    <w:basedOn w:val="CommentaireCar"/>
    <w:link w:val="Objetducommentaire"/>
    <w:uiPriority w:val="99"/>
    <w:semiHidden/>
    <w:rsid w:val="00B514EC"/>
    <w:rPr>
      <w:rFonts w:ascii="Garamond" w:eastAsiaTheme="minorEastAsia" w:hAnsi="Garamond"/>
      <w:b/>
      <w:bCs/>
      <w:sz w:val="20"/>
      <w:szCs w:val="20"/>
      <w:lang w:val="en-US" w:eastAsia="de-DE"/>
    </w:rPr>
  </w:style>
  <w:style w:type="character" w:styleId="Appelnotedebasdep">
    <w:name w:val="footnote reference"/>
    <w:uiPriority w:val="99"/>
    <w:rsid w:val="00B514EC"/>
    <w:rPr>
      <w:vertAlign w:val="superscript"/>
    </w:rPr>
  </w:style>
  <w:style w:type="paragraph" w:customStyle="1" w:styleId="Default">
    <w:name w:val="Default"/>
    <w:rsid w:val="00084276"/>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BC27BC"/>
    <w:pPr>
      <w:spacing w:before="100" w:beforeAutospacing="1" w:after="100" w:afterAutospacing="1" w:line="240" w:lineRule="auto"/>
      <w:jc w:val="left"/>
    </w:pPr>
    <w:rPr>
      <w:rFonts w:ascii="Times New Roman" w:eastAsiaTheme="minorHAnsi" w:hAnsi="Times New Roman" w:cs="Times New Roman"/>
      <w:color w:val="000000"/>
      <w:sz w:val="24"/>
      <w:szCs w:val="24"/>
      <w:lang w:val="fr-FR" w:eastAsia="fr-FR"/>
    </w:rPr>
  </w:style>
  <w:style w:type="character" w:styleId="Lienhypertextesuivivisit">
    <w:name w:val="FollowedHyperlink"/>
    <w:basedOn w:val="Policepardfaut"/>
    <w:uiPriority w:val="99"/>
    <w:semiHidden/>
    <w:unhideWhenUsed/>
    <w:rsid w:val="00BC396A"/>
    <w:rPr>
      <w:color w:val="954F72" w:themeColor="followedHyperlink"/>
      <w:u w:val="single"/>
    </w:rPr>
  </w:style>
  <w:style w:type="paragraph" w:styleId="Notedebasdepage">
    <w:name w:val="footnote text"/>
    <w:basedOn w:val="Normal"/>
    <w:link w:val="NotedebasdepageCar"/>
    <w:uiPriority w:val="99"/>
    <w:semiHidden/>
    <w:unhideWhenUsed/>
    <w:rsid w:val="004F7C1A"/>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4F7C1A"/>
    <w:rPr>
      <w:rFonts w:ascii="Garamond" w:eastAsiaTheme="minorEastAsia" w:hAnsi="Garamond"/>
      <w:sz w:val="20"/>
      <w:szCs w:val="20"/>
      <w:lang w:val="en-US" w:eastAsia="de-DE"/>
    </w:rPr>
  </w:style>
  <w:style w:type="character" w:customStyle="1" w:styleId="UnresolvedMention">
    <w:name w:val="Unresolved Mention"/>
    <w:basedOn w:val="Policepardfaut"/>
    <w:uiPriority w:val="99"/>
    <w:semiHidden/>
    <w:unhideWhenUsed/>
    <w:rsid w:val="00622AE2"/>
    <w:rPr>
      <w:color w:val="605E5C"/>
      <w:shd w:val="clear" w:color="auto" w:fill="E1DFDD"/>
    </w:rPr>
  </w:style>
  <w:style w:type="paragraph" w:styleId="Bibliographie">
    <w:name w:val="Bibliography"/>
    <w:basedOn w:val="Normal"/>
    <w:next w:val="Normal"/>
    <w:uiPriority w:val="37"/>
    <w:unhideWhenUsed/>
    <w:rsid w:val="00286E04"/>
    <w:pPr>
      <w:spacing w:after="0" w:line="480" w:lineRule="exact"/>
      <w:ind w:left="720" w:hanging="720"/>
    </w:pPr>
  </w:style>
  <w:style w:type="numbering" w:customStyle="1" w:styleId="Style1">
    <w:name w:val="Style1"/>
    <w:uiPriority w:val="99"/>
    <w:rsid w:val="00286E04"/>
    <w:pPr>
      <w:numPr>
        <w:numId w:val="20"/>
      </w:numPr>
    </w:pPr>
  </w:style>
  <w:style w:type="paragraph" w:styleId="Lgende">
    <w:name w:val="caption"/>
    <w:basedOn w:val="Normal"/>
    <w:next w:val="Normal"/>
    <w:uiPriority w:val="35"/>
    <w:unhideWhenUsed/>
    <w:qFormat/>
    <w:rsid w:val="009B7E7E"/>
    <w:pPr>
      <w:spacing w:before="0" w:after="200" w:line="240" w:lineRule="auto"/>
    </w:pPr>
    <w:rPr>
      <w:i/>
      <w:iCs/>
      <w:color w:val="44546A" w:themeColor="text2"/>
      <w:sz w:val="18"/>
      <w:szCs w:val="18"/>
    </w:rPr>
  </w:style>
  <w:style w:type="character" w:customStyle="1" w:styleId="Titre3Car">
    <w:name w:val="Titre 3 Car"/>
    <w:basedOn w:val="Policepardfaut"/>
    <w:link w:val="Titre3"/>
    <w:uiPriority w:val="9"/>
    <w:semiHidden/>
    <w:rsid w:val="00027949"/>
    <w:rPr>
      <w:rFonts w:asciiTheme="majorHAnsi" w:eastAsiaTheme="majorEastAsia" w:hAnsiTheme="majorHAnsi" w:cstheme="majorBidi"/>
      <w:color w:val="1F4D78" w:themeColor="accent1" w:themeShade="7F"/>
      <w:sz w:val="24"/>
      <w:szCs w:val="24"/>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0451">
      <w:bodyDiv w:val="1"/>
      <w:marLeft w:val="0"/>
      <w:marRight w:val="0"/>
      <w:marTop w:val="0"/>
      <w:marBottom w:val="0"/>
      <w:divBdr>
        <w:top w:val="none" w:sz="0" w:space="0" w:color="auto"/>
        <w:left w:val="none" w:sz="0" w:space="0" w:color="auto"/>
        <w:bottom w:val="none" w:sz="0" w:space="0" w:color="auto"/>
        <w:right w:val="none" w:sz="0" w:space="0" w:color="auto"/>
      </w:divBdr>
    </w:div>
    <w:div w:id="229311529">
      <w:bodyDiv w:val="1"/>
      <w:marLeft w:val="0"/>
      <w:marRight w:val="0"/>
      <w:marTop w:val="0"/>
      <w:marBottom w:val="0"/>
      <w:divBdr>
        <w:top w:val="none" w:sz="0" w:space="0" w:color="auto"/>
        <w:left w:val="none" w:sz="0" w:space="0" w:color="auto"/>
        <w:bottom w:val="none" w:sz="0" w:space="0" w:color="auto"/>
        <w:right w:val="none" w:sz="0" w:space="0" w:color="auto"/>
      </w:divBdr>
    </w:div>
    <w:div w:id="278804750">
      <w:bodyDiv w:val="1"/>
      <w:marLeft w:val="0"/>
      <w:marRight w:val="0"/>
      <w:marTop w:val="0"/>
      <w:marBottom w:val="0"/>
      <w:divBdr>
        <w:top w:val="none" w:sz="0" w:space="0" w:color="auto"/>
        <w:left w:val="none" w:sz="0" w:space="0" w:color="auto"/>
        <w:bottom w:val="none" w:sz="0" w:space="0" w:color="auto"/>
        <w:right w:val="none" w:sz="0" w:space="0" w:color="auto"/>
      </w:divBdr>
    </w:div>
    <w:div w:id="391928686">
      <w:bodyDiv w:val="1"/>
      <w:marLeft w:val="0"/>
      <w:marRight w:val="0"/>
      <w:marTop w:val="0"/>
      <w:marBottom w:val="0"/>
      <w:divBdr>
        <w:top w:val="none" w:sz="0" w:space="0" w:color="auto"/>
        <w:left w:val="none" w:sz="0" w:space="0" w:color="auto"/>
        <w:bottom w:val="none" w:sz="0" w:space="0" w:color="auto"/>
        <w:right w:val="none" w:sz="0" w:space="0" w:color="auto"/>
      </w:divBdr>
    </w:div>
    <w:div w:id="432288601">
      <w:bodyDiv w:val="1"/>
      <w:marLeft w:val="0"/>
      <w:marRight w:val="0"/>
      <w:marTop w:val="0"/>
      <w:marBottom w:val="0"/>
      <w:divBdr>
        <w:top w:val="none" w:sz="0" w:space="0" w:color="auto"/>
        <w:left w:val="none" w:sz="0" w:space="0" w:color="auto"/>
        <w:bottom w:val="none" w:sz="0" w:space="0" w:color="auto"/>
        <w:right w:val="none" w:sz="0" w:space="0" w:color="auto"/>
      </w:divBdr>
    </w:div>
    <w:div w:id="610747797">
      <w:bodyDiv w:val="1"/>
      <w:marLeft w:val="0"/>
      <w:marRight w:val="0"/>
      <w:marTop w:val="0"/>
      <w:marBottom w:val="0"/>
      <w:divBdr>
        <w:top w:val="none" w:sz="0" w:space="0" w:color="auto"/>
        <w:left w:val="none" w:sz="0" w:space="0" w:color="auto"/>
        <w:bottom w:val="none" w:sz="0" w:space="0" w:color="auto"/>
        <w:right w:val="none" w:sz="0" w:space="0" w:color="auto"/>
      </w:divBdr>
    </w:div>
    <w:div w:id="669336129">
      <w:bodyDiv w:val="1"/>
      <w:marLeft w:val="0"/>
      <w:marRight w:val="0"/>
      <w:marTop w:val="0"/>
      <w:marBottom w:val="0"/>
      <w:divBdr>
        <w:top w:val="none" w:sz="0" w:space="0" w:color="auto"/>
        <w:left w:val="none" w:sz="0" w:space="0" w:color="auto"/>
        <w:bottom w:val="none" w:sz="0" w:space="0" w:color="auto"/>
        <w:right w:val="none" w:sz="0" w:space="0" w:color="auto"/>
      </w:divBdr>
      <w:divsChild>
        <w:div w:id="1781222039">
          <w:marLeft w:val="0"/>
          <w:marRight w:val="0"/>
          <w:marTop w:val="0"/>
          <w:marBottom w:val="0"/>
          <w:divBdr>
            <w:top w:val="none" w:sz="0" w:space="0" w:color="auto"/>
            <w:left w:val="none" w:sz="0" w:space="0" w:color="auto"/>
            <w:bottom w:val="none" w:sz="0" w:space="0" w:color="auto"/>
            <w:right w:val="none" w:sz="0" w:space="0" w:color="auto"/>
          </w:divBdr>
        </w:div>
      </w:divsChild>
    </w:div>
    <w:div w:id="709573529">
      <w:bodyDiv w:val="1"/>
      <w:marLeft w:val="0"/>
      <w:marRight w:val="0"/>
      <w:marTop w:val="0"/>
      <w:marBottom w:val="0"/>
      <w:divBdr>
        <w:top w:val="none" w:sz="0" w:space="0" w:color="auto"/>
        <w:left w:val="none" w:sz="0" w:space="0" w:color="auto"/>
        <w:bottom w:val="none" w:sz="0" w:space="0" w:color="auto"/>
        <w:right w:val="none" w:sz="0" w:space="0" w:color="auto"/>
      </w:divBdr>
    </w:div>
    <w:div w:id="714155723">
      <w:bodyDiv w:val="1"/>
      <w:marLeft w:val="0"/>
      <w:marRight w:val="0"/>
      <w:marTop w:val="0"/>
      <w:marBottom w:val="0"/>
      <w:divBdr>
        <w:top w:val="none" w:sz="0" w:space="0" w:color="auto"/>
        <w:left w:val="none" w:sz="0" w:space="0" w:color="auto"/>
        <w:bottom w:val="none" w:sz="0" w:space="0" w:color="auto"/>
        <w:right w:val="none" w:sz="0" w:space="0" w:color="auto"/>
      </w:divBdr>
    </w:div>
    <w:div w:id="754402788">
      <w:bodyDiv w:val="1"/>
      <w:marLeft w:val="0"/>
      <w:marRight w:val="0"/>
      <w:marTop w:val="0"/>
      <w:marBottom w:val="0"/>
      <w:divBdr>
        <w:top w:val="none" w:sz="0" w:space="0" w:color="auto"/>
        <w:left w:val="none" w:sz="0" w:space="0" w:color="auto"/>
        <w:bottom w:val="none" w:sz="0" w:space="0" w:color="auto"/>
        <w:right w:val="none" w:sz="0" w:space="0" w:color="auto"/>
      </w:divBdr>
    </w:div>
    <w:div w:id="833690327">
      <w:bodyDiv w:val="1"/>
      <w:marLeft w:val="0"/>
      <w:marRight w:val="0"/>
      <w:marTop w:val="0"/>
      <w:marBottom w:val="0"/>
      <w:divBdr>
        <w:top w:val="none" w:sz="0" w:space="0" w:color="auto"/>
        <w:left w:val="none" w:sz="0" w:space="0" w:color="auto"/>
        <w:bottom w:val="none" w:sz="0" w:space="0" w:color="auto"/>
        <w:right w:val="none" w:sz="0" w:space="0" w:color="auto"/>
      </w:divBdr>
    </w:div>
    <w:div w:id="914123517">
      <w:bodyDiv w:val="1"/>
      <w:marLeft w:val="0"/>
      <w:marRight w:val="0"/>
      <w:marTop w:val="0"/>
      <w:marBottom w:val="0"/>
      <w:divBdr>
        <w:top w:val="none" w:sz="0" w:space="0" w:color="auto"/>
        <w:left w:val="none" w:sz="0" w:space="0" w:color="auto"/>
        <w:bottom w:val="none" w:sz="0" w:space="0" w:color="auto"/>
        <w:right w:val="none" w:sz="0" w:space="0" w:color="auto"/>
      </w:divBdr>
    </w:div>
    <w:div w:id="1026368078">
      <w:bodyDiv w:val="1"/>
      <w:marLeft w:val="0"/>
      <w:marRight w:val="0"/>
      <w:marTop w:val="0"/>
      <w:marBottom w:val="0"/>
      <w:divBdr>
        <w:top w:val="none" w:sz="0" w:space="0" w:color="auto"/>
        <w:left w:val="none" w:sz="0" w:space="0" w:color="auto"/>
        <w:bottom w:val="none" w:sz="0" w:space="0" w:color="auto"/>
        <w:right w:val="none" w:sz="0" w:space="0" w:color="auto"/>
      </w:divBdr>
    </w:div>
    <w:div w:id="1301573774">
      <w:bodyDiv w:val="1"/>
      <w:marLeft w:val="0"/>
      <w:marRight w:val="0"/>
      <w:marTop w:val="0"/>
      <w:marBottom w:val="0"/>
      <w:divBdr>
        <w:top w:val="none" w:sz="0" w:space="0" w:color="auto"/>
        <w:left w:val="none" w:sz="0" w:space="0" w:color="auto"/>
        <w:bottom w:val="none" w:sz="0" w:space="0" w:color="auto"/>
        <w:right w:val="none" w:sz="0" w:space="0" w:color="auto"/>
      </w:divBdr>
      <w:divsChild>
        <w:div w:id="522209240">
          <w:marLeft w:val="0"/>
          <w:marRight w:val="0"/>
          <w:marTop w:val="0"/>
          <w:marBottom w:val="0"/>
          <w:divBdr>
            <w:top w:val="none" w:sz="0" w:space="0" w:color="auto"/>
            <w:left w:val="none" w:sz="0" w:space="0" w:color="auto"/>
            <w:bottom w:val="none" w:sz="0" w:space="0" w:color="auto"/>
            <w:right w:val="none" w:sz="0" w:space="0" w:color="auto"/>
          </w:divBdr>
        </w:div>
      </w:divsChild>
    </w:div>
    <w:div w:id="1483500215">
      <w:bodyDiv w:val="1"/>
      <w:marLeft w:val="0"/>
      <w:marRight w:val="0"/>
      <w:marTop w:val="0"/>
      <w:marBottom w:val="0"/>
      <w:divBdr>
        <w:top w:val="none" w:sz="0" w:space="0" w:color="auto"/>
        <w:left w:val="none" w:sz="0" w:space="0" w:color="auto"/>
        <w:bottom w:val="none" w:sz="0" w:space="0" w:color="auto"/>
        <w:right w:val="none" w:sz="0" w:space="0" w:color="auto"/>
      </w:divBdr>
      <w:divsChild>
        <w:div w:id="1984889721">
          <w:marLeft w:val="0"/>
          <w:marRight w:val="0"/>
          <w:marTop w:val="0"/>
          <w:marBottom w:val="0"/>
          <w:divBdr>
            <w:top w:val="none" w:sz="0" w:space="0" w:color="auto"/>
            <w:left w:val="none" w:sz="0" w:space="0" w:color="auto"/>
            <w:bottom w:val="none" w:sz="0" w:space="0" w:color="auto"/>
            <w:right w:val="none" w:sz="0" w:space="0" w:color="auto"/>
          </w:divBdr>
        </w:div>
        <w:div w:id="965047322">
          <w:marLeft w:val="0"/>
          <w:marRight w:val="0"/>
          <w:marTop w:val="0"/>
          <w:marBottom w:val="0"/>
          <w:divBdr>
            <w:top w:val="none" w:sz="0" w:space="0" w:color="auto"/>
            <w:left w:val="none" w:sz="0" w:space="0" w:color="auto"/>
            <w:bottom w:val="none" w:sz="0" w:space="0" w:color="auto"/>
            <w:right w:val="none" w:sz="0" w:space="0" w:color="auto"/>
          </w:divBdr>
        </w:div>
        <w:div w:id="721371122">
          <w:marLeft w:val="0"/>
          <w:marRight w:val="0"/>
          <w:marTop w:val="0"/>
          <w:marBottom w:val="0"/>
          <w:divBdr>
            <w:top w:val="none" w:sz="0" w:space="0" w:color="auto"/>
            <w:left w:val="none" w:sz="0" w:space="0" w:color="auto"/>
            <w:bottom w:val="none" w:sz="0" w:space="0" w:color="auto"/>
            <w:right w:val="none" w:sz="0" w:space="0" w:color="auto"/>
          </w:divBdr>
        </w:div>
        <w:div w:id="1309894732">
          <w:marLeft w:val="0"/>
          <w:marRight w:val="0"/>
          <w:marTop w:val="0"/>
          <w:marBottom w:val="0"/>
          <w:divBdr>
            <w:top w:val="none" w:sz="0" w:space="0" w:color="auto"/>
            <w:left w:val="none" w:sz="0" w:space="0" w:color="auto"/>
            <w:bottom w:val="none" w:sz="0" w:space="0" w:color="auto"/>
            <w:right w:val="none" w:sz="0" w:space="0" w:color="auto"/>
          </w:divBdr>
        </w:div>
        <w:div w:id="1531142315">
          <w:marLeft w:val="0"/>
          <w:marRight w:val="0"/>
          <w:marTop w:val="0"/>
          <w:marBottom w:val="0"/>
          <w:divBdr>
            <w:top w:val="none" w:sz="0" w:space="0" w:color="auto"/>
            <w:left w:val="none" w:sz="0" w:space="0" w:color="auto"/>
            <w:bottom w:val="none" w:sz="0" w:space="0" w:color="auto"/>
            <w:right w:val="none" w:sz="0" w:space="0" w:color="auto"/>
          </w:divBdr>
        </w:div>
        <w:div w:id="678848830">
          <w:marLeft w:val="0"/>
          <w:marRight w:val="0"/>
          <w:marTop w:val="0"/>
          <w:marBottom w:val="0"/>
          <w:divBdr>
            <w:top w:val="none" w:sz="0" w:space="0" w:color="auto"/>
            <w:left w:val="none" w:sz="0" w:space="0" w:color="auto"/>
            <w:bottom w:val="none" w:sz="0" w:space="0" w:color="auto"/>
            <w:right w:val="none" w:sz="0" w:space="0" w:color="auto"/>
          </w:divBdr>
        </w:div>
        <w:div w:id="243271324">
          <w:marLeft w:val="0"/>
          <w:marRight w:val="0"/>
          <w:marTop w:val="0"/>
          <w:marBottom w:val="0"/>
          <w:divBdr>
            <w:top w:val="none" w:sz="0" w:space="0" w:color="auto"/>
            <w:left w:val="none" w:sz="0" w:space="0" w:color="auto"/>
            <w:bottom w:val="none" w:sz="0" w:space="0" w:color="auto"/>
            <w:right w:val="none" w:sz="0" w:space="0" w:color="auto"/>
          </w:divBdr>
        </w:div>
        <w:div w:id="285087752">
          <w:marLeft w:val="0"/>
          <w:marRight w:val="0"/>
          <w:marTop w:val="0"/>
          <w:marBottom w:val="0"/>
          <w:divBdr>
            <w:top w:val="none" w:sz="0" w:space="0" w:color="auto"/>
            <w:left w:val="none" w:sz="0" w:space="0" w:color="auto"/>
            <w:bottom w:val="none" w:sz="0" w:space="0" w:color="auto"/>
            <w:right w:val="none" w:sz="0" w:space="0" w:color="auto"/>
          </w:divBdr>
        </w:div>
        <w:div w:id="1908028676">
          <w:marLeft w:val="0"/>
          <w:marRight w:val="0"/>
          <w:marTop w:val="0"/>
          <w:marBottom w:val="0"/>
          <w:divBdr>
            <w:top w:val="none" w:sz="0" w:space="0" w:color="auto"/>
            <w:left w:val="none" w:sz="0" w:space="0" w:color="auto"/>
            <w:bottom w:val="none" w:sz="0" w:space="0" w:color="auto"/>
            <w:right w:val="none" w:sz="0" w:space="0" w:color="auto"/>
          </w:divBdr>
        </w:div>
        <w:div w:id="2051952994">
          <w:marLeft w:val="0"/>
          <w:marRight w:val="0"/>
          <w:marTop w:val="0"/>
          <w:marBottom w:val="0"/>
          <w:divBdr>
            <w:top w:val="none" w:sz="0" w:space="0" w:color="auto"/>
            <w:left w:val="none" w:sz="0" w:space="0" w:color="auto"/>
            <w:bottom w:val="none" w:sz="0" w:space="0" w:color="auto"/>
            <w:right w:val="none" w:sz="0" w:space="0" w:color="auto"/>
          </w:divBdr>
        </w:div>
        <w:div w:id="1110783939">
          <w:marLeft w:val="0"/>
          <w:marRight w:val="0"/>
          <w:marTop w:val="0"/>
          <w:marBottom w:val="0"/>
          <w:divBdr>
            <w:top w:val="none" w:sz="0" w:space="0" w:color="auto"/>
            <w:left w:val="none" w:sz="0" w:space="0" w:color="auto"/>
            <w:bottom w:val="none" w:sz="0" w:space="0" w:color="auto"/>
            <w:right w:val="none" w:sz="0" w:space="0" w:color="auto"/>
          </w:divBdr>
        </w:div>
        <w:div w:id="1161654435">
          <w:marLeft w:val="0"/>
          <w:marRight w:val="0"/>
          <w:marTop w:val="0"/>
          <w:marBottom w:val="0"/>
          <w:divBdr>
            <w:top w:val="none" w:sz="0" w:space="0" w:color="auto"/>
            <w:left w:val="none" w:sz="0" w:space="0" w:color="auto"/>
            <w:bottom w:val="none" w:sz="0" w:space="0" w:color="auto"/>
            <w:right w:val="none" w:sz="0" w:space="0" w:color="auto"/>
          </w:divBdr>
        </w:div>
      </w:divsChild>
    </w:div>
    <w:div w:id="1574119142">
      <w:bodyDiv w:val="1"/>
      <w:marLeft w:val="0"/>
      <w:marRight w:val="0"/>
      <w:marTop w:val="0"/>
      <w:marBottom w:val="0"/>
      <w:divBdr>
        <w:top w:val="none" w:sz="0" w:space="0" w:color="auto"/>
        <w:left w:val="none" w:sz="0" w:space="0" w:color="auto"/>
        <w:bottom w:val="none" w:sz="0" w:space="0" w:color="auto"/>
        <w:right w:val="none" w:sz="0" w:space="0" w:color="auto"/>
      </w:divBdr>
      <w:divsChild>
        <w:div w:id="1921668768">
          <w:marLeft w:val="0"/>
          <w:marRight w:val="0"/>
          <w:marTop w:val="0"/>
          <w:marBottom w:val="0"/>
          <w:divBdr>
            <w:top w:val="none" w:sz="0" w:space="0" w:color="auto"/>
            <w:left w:val="none" w:sz="0" w:space="0" w:color="auto"/>
            <w:bottom w:val="none" w:sz="0" w:space="0" w:color="auto"/>
            <w:right w:val="none" w:sz="0" w:space="0" w:color="auto"/>
          </w:divBdr>
        </w:div>
        <w:div w:id="1573736084">
          <w:marLeft w:val="0"/>
          <w:marRight w:val="0"/>
          <w:marTop w:val="0"/>
          <w:marBottom w:val="0"/>
          <w:divBdr>
            <w:top w:val="none" w:sz="0" w:space="0" w:color="auto"/>
            <w:left w:val="none" w:sz="0" w:space="0" w:color="auto"/>
            <w:bottom w:val="none" w:sz="0" w:space="0" w:color="auto"/>
            <w:right w:val="none" w:sz="0" w:space="0" w:color="auto"/>
          </w:divBdr>
        </w:div>
        <w:div w:id="294069974">
          <w:marLeft w:val="0"/>
          <w:marRight w:val="0"/>
          <w:marTop w:val="0"/>
          <w:marBottom w:val="0"/>
          <w:divBdr>
            <w:top w:val="none" w:sz="0" w:space="0" w:color="auto"/>
            <w:left w:val="none" w:sz="0" w:space="0" w:color="auto"/>
            <w:bottom w:val="none" w:sz="0" w:space="0" w:color="auto"/>
            <w:right w:val="none" w:sz="0" w:space="0" w:color="auto"/>
          </w:divBdr>
        </w:div>
        <w:div w:id="1796823356">
          <w:marLeft w:val="0"/>
          <w:marRight w:val="0"/>
          <w:marTop w:val="0"/>
          <w:marBottom w:val="0"/>
          <w:divBdr>
            <w:top w:val="none" w:sz="0" w:space="0" w:color="auto"/>
            <w:left w:val="none" w:sz="0" w:space="0" w:color="auto"/>
            <w:bottom w:val="none" w:sz="0" w:space="0" w:color="auto"/>
            <w:right w:val="none" w:sz="0" w:space="0" w:color="auto"/>
          </w:divBdr>
        </w:div>
        <w:div w:id="1661302803">
          <w:marLeft w:val="0"/>
          <w:marRight w:val="0"/>
          <w:marTop w:val="0"/>
          <w:marBottom w:val="0"/>
          <w:divBdr>
            <w:top w:val="none" w:sz="0" w:space="0" w:color="auto"/>
            <w:left w:val="none" w:sz="0" w:space="0" w:color="auto"/>
            <w:bottom w:val="none" w:sz="0" w:space="0" w:color="auto"/>
            <w:right w:val="none" w:sz="0" w:space="0" w:color="auto"/>
          </w:divBdr>
        </w:div>
        <w:div w:id="427623709">
          <w:marLeft w:val="0"/>
          <w:marRight w:val="0"/>
          <w:marTop w:val="0"/>
          <w:marBottom w:val="0"/>
          <w:divBdr>
            <w:top w:val="none" w:sz="0" w:space="0" w:color="auto"/>
            <w:left w:val="none" w:sz="0" w:space="0" w:color="auto"/>
            <w:bottom w:val="none" w:sz="0" w:space="0" w:color="auto"/>
            <w:right w:val="none" w:sz="0" w:space="0" w:color="auto"/>
          </w:divBdr>
        </w:div>
        <w:div w:id="915939858">
          <w:marLeft w:val="0"/>
          <w:marRight w:val="0"/>
          <w:marTop w:val="0"/>
          <w:marBottom w:val="0"/>
          <w:divBdr>
            <w:top w:val="none" w:sz="0" w:space="0" w:color="auto"/>
            <w:left w:val="none" w:sz="0" w:space="0" w:color="auto"/>
            <w:bottom w:val="none" w:sz="0" w:space="0" w:color="auto"/>
            <w:right w:val="none" w:sz="0" w:space="0" w:color="auto"/>
          </w:divBdr>
        </w:div>
        <w:div w:id="331104340">
          <w:marLeft w:val="0"/>
          <w:marRight w:val="0"/>
          <w:marTop w:val="0"/>
          <w:marBottom w:val="0"/>
          <w:divBdr>
            <w:top w:val="none" w:sz="0" w:space="0" w:color="auto"/>
            <w:left w:val="none" w:sz="0" w:space="0" w:color="auto"/>
            <w:bottom w:val="none" w:sz="0" w:space="0" w:color="auto"/>
            <w:right w:val="none" w:sz="0" w:space="0" w:color="auto"/>
          </w:divBdr>
        </w:div>
        <w:div w:id="1688481842">
          <w:marLeft w:val="0"/>
          <w:marRight w:val="0"/>
          <w:marTop w:val="0"/>
          <w:marBottom w:val="0"/>
          <w:divBdr>
            <w:top w:val="none" w:sz="0" w:space="0" w:color="auto"/>
            <w:left w:val="none" w:sz="0" w:space="0" w:color="auto"/>
            <w:bottom w:val="none" w:sz="0" w:space="0" w:color="auto"/>
            <w:right w:val="none" w:sz="0" w:space="0" w:color="auto"/>
          </w:divBdr>
        </w:div>
        <w:div w:id="319507436">
          <w:marLeft w:val="0"/>
          <w:marRight w:val="0"/>
          <w:marTop w:val="0"/>
          <w:marBottom w:val="0"/>
          <w:divBdr>
            <w:top w:val="none" w:sz="0" w:space="0" w:color="auto"/>
            <w:left w:val="none" w:sz="0" w:space="0" w:color="auto"/>
            <w:bottom w:val="none" w:sz="0" w:space="0" w:color="auto"/>
            <w:right w:val="none" w:sz="0" w:space="0" w:color="auto"/>
          </w:divBdr>
        </w:div>
        <w:div w:id="1270240984">
          <w:marLeft w:val="0"/>
          <w:marRight w:val="0"/>
          <w:marTop w:val="0"/>
          <w:marBottom w:val="0"/>
          <w:divBdr>
            <w:top w:val="none" w:sz="0" w:space="0" w:color="auto"/>
            <w:left w:val="none" w:sz="0" w:space="0" w:color="auto"/>
            <w:bottom w:val="none" w:sz="0" w:space="0" w:color="auto"/>
            <w:right w:val="none" w:sz="0" w:space="0" w:color="auto"/>
          </w:divBdr>
        </w:div>
        <w:div w:id="754984718">
          <w:marLeft w:val="0"/>
          <w:marRight w:val="0"/>
          <w:marTop w:val="0"/>
          <w:marBottom w:val="0"/>
          <w:divBdr>
            <w:top w:val="none" w:sz="0" w:space="0" w:color="auto"/>
            <w:left w:val="none" w:sz="0" w:space="0" w:color="auto"/>
            <w:bottom w:val="none" w:sz="0" w:space="0" w:color="auto"/>
            <w:right w:val="none" w:sz="0" w:space="0" w:color="auto"/>
          </w:divBdr>
        </w:div>
        <w:div w:id="1627346547">
          <w:marLeft w:val="0"/>
          <w:marRight w:val="0"/>
          <w:marTop w:val="0"/>
          <w:marBottom w:val="0"/>
          <w:divBdr>
            <w:top w:val="none" w:sz="0" w:space="0" w:color="auto"/>
            <w:left w:val="none" w:sz="0" w:space="0" w:color="auto"/>
            <w:bottom w:val="none" w:sz="0" w:space="0" w:color="auto"/>
            <w:right w:val="none" w:sz="0" w:space="0" w:color="auto"/>
          </w:divBdr>
        </w:div>
        <w:div w:id="195117473">
          <w:marLeft w:val="0"/>
          <w:marRight w:val="0"/>
          <w:marTop w:val="0"/>
          <w:marBottom w:val="0"/>
          <w:divBdr>
            <w:top w:val="none" w:sz="0" w:space="0" w:color="auto"/>
            <w:left w:val="none" w:sz="0" w:space="0" w:color="auto"/>
            <w:bottom w:val="none" w:sz="0" w:space="0" w:color="auto"/>
            <w:right w:val="none" w:sz="0" w:space="0" w:color="auto"/>
          </w:divBdr>
        </w:div>
      </w:divsChild>
    </w:div>
    <w:div w:id="1618557441">
      <w:bodyDiv w:val="1"/>
      <w:marLeft w:val="0"/>
      <w:marRight w:val="0"/>
      <w:marTop w:val="0"/>
      <w:marBottom w:val="0"/>
      <w:divBdr>
        <w:top w:val="none" w:sz="0" w:space="0" w:color="auto"/>
        <w:left w:val="none" w:sz="0" w:space="0" w:color="auto"/>
        <w:bottom w:val="none" w:sz="0" w:space="0" w:color="auto"/>
        <w:right w:val="none" w:sz="0" w:space="0" w:color="auto"/>
      </w:divBdr>
    </w:div>
    <w:div w:id="1721201219">
      <w:bodyDiv w:val="1"/>
      <w:marLeft w:val="0"/>
      <w:marRight w:val="0"/>
      <w:marTop w:val="0"/>
      <w:marBottom w:val="0"/>
      <w:divBdr>
        <w:top w:val="none" w:sz="0" w:space="0" w:color="auto"/>
        <w:left w:val="none" w:sz="0" w:space="0" w:color="auto"/>
        <w:bottom w:val="none" w:sz="0" w:space="0" w:color="auto"/>
        <w:right w:val="none" w:sz="0" w:space="0" w:color="auto"/>
      </w:divBdr>
    </w:div>
    <w:div w:id="1784223866">
      <w:bodyDiv w:val="1"/>
      <w:marLeft w:val="0"/>
      <w:marRight w:val="0"/>
      <w:marTop w:val="0"/>
      <w:marBottom w:val="0"/>
      <w:divBdr>
        <w:top w:val="none" w:sz="0" w:space="0" w:color="auto"/>
        <w:left w:val="none" w:sz="0" w:space="0" w:color="auto"/>
        <w:bottom w:val="none" w:sz="0" w:space="0" w:color="auto"/>
        <w:right w:val="none" w:sz="0" w:space="0" w:color="auto"/>
      </w:divBdr>
    </w:div>
    <w:div w:id="1909680847">
      <w:bodyDiv w:val="1"/>
      <w:marLeft w:val="0"/>
      <w:marRight w:val="0"/>
      <w:marTop w:val="0"/>
      <w:marBottom w:val="0"/>
      <w:divBdr>
        <w:top w:val="none" w:sz="0" w:space="0" w:color="auto"/>
        <w:left w:val="none" w:sz="0" w:space="0" w:color="auto"/>
        <w:bottom w:val="none" w:sz="0" w:space="0" w:color="auto"/>
        <w:right w:val="none" w:sz="0" w:space="0" w:color="auto"/>
      </w:divBdr>
    </w:div>
    <w:div w:id="1947618381">
      <w:bodyDiv w:val="1"/>
      <w:marLeft w:val="0"/>
      <w:marRight w:val="0"/>
      <w:marTop w:val="0"/>
      <w:marBottom w:val="0"/>
      <w:divBdr>
        <w:top w:val="none" w:sz="0" w:space="0" w:color="auto"/>
        <w:left w:val="none" w:sz="0" w:space="0" w:color="auto"/>
        <w:bottom w:val="none" w:sz="0" w:space="0" w:color="auto"/>
        <w:right w:val="none" w:sz="0" w:space="0" w:color="auto"/>
      </w:divBdr>
    </w:div>
    <w:div w:id="2008361768">
      <w:bodyDiv w:val="1"/>
      <w:marLeft w:val="0"/>
      <w:marRight w:val="0"/>
      <w:marTop w:val="0"/>
      <w:marBottom w:val="0"/>
      <w:divBdr>
        <w:top w:val="none" w:sz="0" w:space="0" w:color="auto"/>
        <w:left w:val="none" w:sz="0" w:space="0" w:color="auto"/>
        <w:bottom w:val="none" w:sz="0" w:space="0" w:color="auto"/>
        <w:right w:val="none" w:sz="0" w:space="0" w:color="auto"/>
      </w:divBdr>
    </w:div>
    <w:div w:id="2017999399">
      <w:bodyDiv w:val="1"/>
      <w:marLeft w:val="0"/>
      <w:marRight w:val="0"/>
      <w:marTop w:val="0"/>
      <w:marBottom w:val="0"/>
      <w:divBdr>
        <w:top w:val="none" w:sz="0" w:space="0" w:color="auto"/>
        <w:left w:val="none" w:sz="0" w:space="0" w:color="auto"/>
        <w:bottom w:val="none" w:sz="0" w:space="0" w:color="auto"/>
        <w:right w:val="none" w:sz="0" w:space="0" w:color="auto"/>
      </w:divBdr>
      <w:divsChild>
        <w:div w:id="1879463311">
          <w:marLeft w:val="0"/>
          <w:marRight w:val="0"/>
          <w:marTop w:val="0"/>
          <w:marBottom w:val="0"/>
          <w:divBdr>
            <w:top w:val="none" w:sz="0" w:space="0" w:color="auto"/>
            <w:left w:val="none" w:sz="0" w:space="0" w:color="auto"/>
            <w:bottom w:val="none" w:sz="0" w:space="0" w:color="auto"/>
            <w:right w:val="none" w:sz="0" w:space="0" w:color="auto"/>
          </w:divBdr>
        </w:div>
      </w:divsChild>
    </w:div>
    <w:div w:id="214592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twitter.com/vonderleyen/status/1700416700238225659" TargetMode="External"/><Relationship Id="rId1" Type="http://schemas.openxmlformats.org/officeDocument/2006/relationships/hyperlink" Target="https://media.africaclimatesummit.org/NAIROBI+Declaration+FURTHER+edited+060923+EN+920AM.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889F7-C996-4D84-98D5-630F4C24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15974</Words>
  <Characters>91055</Characters>
  <Application>Microsoft Office Word</Application>
  <DocSecurity>0</DocSecurity>
  <Lines>758</Lines>
  <Paragraphs>213</Paragraphs>
  <ScaleCrop>false</ScaleCrop>
  <HeadingPairs>
    <vt:vector size="2" baseType="variant">
      <vt:variant>
        <vt:lpstr>Titre</vt:lpstr>
      </vt:variant>
      <vt:variant>
        <vt:i4>1</vt:i4>
      </vt:variant>
    </vt:vector>
  </HeadingPairs>
  <TitlesOfParts>
    <vt:vector size="1" baseType="lpstr">
      <vt:lpstr/>
    </vt:vector>
  </TitlesOfParts>
  <Company>ANR</Company>
  <LinksUpToDate>false</LinksUpToDate>
  <CharactersWithSpaces>106816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DOS_EM</dc:creator>
  <cp:keywords/>
  <dc:description/>
  <cp:lastModifiedBy>fabre</cp:lastModifiedBy>
  <cp:revision>4</cp:revision>
  <cp:lastPrinted>2024-09-02T10:10:00Z</cp:lastPrinted>
  <dcterms:created xsi:type="dcterms:W3CDTF">2024-09-02T10:07:00Z</dcterms:created>
  <dcterms:modified xsi:type="dcterms:W3CDTF">2024-09-02T10:11:00Z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id="VpqbxEk7"/&gt;&lt;style id="http://www.zotero.org/styles/apa-no-doi-no-issue" locale="en-US" hasBibliography="1" bibliographyStyleHasBeenSet="1"/&gt;&lt;prefs&gt;&lt;pref name="fieldType" value="Field"/&gt;&lt;/prefs&gt;&lt;/</vt:lpwstr>
  </property>
  <property fmtid="{D5CDD505-2E9C-101B-9397-08002B2CF9AE}" pid="3" name="ZOTERO_PREF_2">
    <vt:lpwstr>data&gt;</vt:lpwstr>
  </property>
</Properties>
</file>