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2C617" w14:textId="75B3E72C" w:rsidR="00691D0C" w:rsidRDefault="00691D0C" w:rsidP="00B44AED">
      <w:pPr>
        <w:spacing w:line="276" w:lineRule="auto"/>
      </w:pPr>
      <w:bookmarkStart w:id="0" w:name="_GoBack"/>
      <w:bookmarkEnd w:id="0"/>
    </w:p>
    <w:sdt>
      <w:sdtPr>
        <w:id w:val="1229181892"/>
        <w:docPartObj>
          <w:docPartGallery w:val="Cover Pages"/>
          <w:docPartUnique/>
        </w:docPartObj>
      </w:sdtPr>
      <w:sdtEndPr/>
      <w:sdtContent>
        <w:p w14:paraId="3646473C" w14:textId="77777777" w:rsidR="001338A9" w:rsidRPr="005D25FC" w:rsidRDefault="001338A9" w:rsidP="00B44AED">
          <w:pPr>
            <w:spacing w:line="276" w:lineRule="auto"/>
          </w:pPr>
          <w:r>
            <w:rPr>
              <w:noProof/>
              <w:lang w:val="en-US"/>
            </w:rPr>
            <mc:AlternateContent>
              <mc:Choice Requires="wps">
                <w:drawing>
                  <wp:anchor distT="0" distB="0" distL="114300" distR="114300" simplePos="0" relativeHeight="251659264" behindDoc="0" locked="1" layoutInCell="1" allowOverlap="1" wp14:anchorId="1FAB48DB" wp14:editId="6825C24C">
                    <wp:simplePos x="0" y="0"/>
                    <wp:positionH relativeFrom="column">
                      <wp:posOffset>86360</wp:posOffset>
                    </wp:positionH>
                    <wp:positionV relativeFrom="page">
                      <wp:posOffset>1943100</wp:posOffset>
                    </wp:positionV>
                    <wp:extent cx="5867400" cy="738505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5867400" cy="7385050"/>
                            </a:xfrm>
                            <a:prstGeom prst="rect">
                              <a:avLst/>
                            </a:prstGeom>
                            <a:solidFill>
                              <a:schemeClr val="bg1"/>
                            </a:solidFill>
                            <a:ln w="6350">
                              <a:noFill/>
                            </a:ln>
                          </wps:spPr>
                          <wps:txbx>
                            <w:txbxContent>
                              <w:p w14:paraId="6E576214" w14:textId="77777777" w:rsidR="00F342FF" w:rsidRDefault="00F342FF" w:rsidP="00B44AED">
                                <w:pPr>
                                  <w:pStyle w:val="CoverNormal"/>
                                  <w:spacing w:after="240"/>
                                  <w:jc w:val="center"/>
                                </w:pPr>
                              </w:p>
                              <w:p w14:paraId="295A9559" w14:textId="77777777" w:rsidR="00F342FF" w:rsidRDefault="00F342FF" w:rsidP="00B44AED">
                                <w:pPr>
                                  <w:pStyle w:val="CoverNormal"/>
                                  <w:spacing w:after="240"/>
                                  <w:jc w:val="center"/>
                                </w:pPr>
                              </w:p>
                              <w:p w14:paraId="157C9C60" w14:textId="7E78F6EC" w:rsidR="00F342FF" w:rsidRDefault="009212EF" w:rsidP="00551C4D">
                                <w:pPr>
                                  <w:pStyle w:val="CoverSeriesTitlePublication"/>
                                  <w:jc w:val="center"/>
                                </w:pPr>
                                <w:sdt>
                                  <w:sdtPr>
                                    <w:alias w:val="Series Title"/>
                                    <w:tag w:val="Series Title"/>
                                    <w:id w:val="-855420674"/>
                                    <w:showingPlcHdr/>
                                  </w:sdtPr>
                                  <w:sdtEndPr/>
                                  <w:sdtContent>
                                    <w:r w:rsidR="00F342FF">
                                      <w:t xml:space="preserve">     </w:t>
                                    </w:r>
                                  </w:sdtContent>
                                </w:sdt>
                              </w:p>
                              <w:p w14:paraId="6887C93E" w14:textId="77777777" w:rsidR="00F342FF" w:rsidRDefault="00F342FF" w:rsidP="00B44AED">
                                <w:pPr>
                                  <w:pStyle w:val="CoverNormal"/>
                                  <w:jc w:val="center"/>
                                </w:pPr>
                              </w:p>
                              <w:p w14:paraId="3C403C78" w14:textId="77777777" w:rsidR="00F342FF" w:rsidRDefault="00F342FF" w:rsidP="00B44AED">
                                <w:pPr>
                                  <w:pStyle w:val="CoverNormal"/>
                                  <w:jc w:val="center"/>
                                </w:pPr>
                              </w:p>
                              <w:p w14:paraId="075CA57C" w14:textId="77777777" w:rsidR="00F342FF" w:rsidRPr="008E334D" w:rsidRDefault="00F342FF" w:rsidP="00B44AED">
                                <w:pPr>
                                  <w:pStyle w:val="CoverNormal"/>
                                  <w:jc w:val="center"/>
                                </w:pPr>
                              </w:p>
                              <w:p w14:paraId="08452A04" w14:textId="6ADD594C" w:rsidR="00F342FF" w:rsidRPr="00517849" w:rsidRDefault="009212EF" w:rsidP="00B44AED">
                                <w:pPr>
                                  <w:pStyle w:val="CoverTitlePublication"/>
                                  <w:spacing w:after="800"/>
                                  <w:rPr>
                                    <w:rFonts w:ascii="Times New Roman" w:hAnsi="Times New Roman"/>
                                  </w:rPr>
                                </w:pPr>
                                <w:sdt>
                                  <w:sdtPr>
                                    <w:rPr>
                                      <w:rFonts w:ascii="Times New Roman" w:hAnsi="Times New Roman"/>
                                    </w:rPr>
                                    <w:alias w:val="Document Title"/>
                                    <w:tag w:val="txtDocTitle"/>
                                    <w:id w:val="-1963103887"/>
                                    <w:dataBinding w:prefixMappings="xmlns:ns0='http://purl.org/dc/elements/1.1/' xmlns:ns1='http://schemas.openxmlformats.org/package/2006/metadata/core-properties' " w:xpath="/ns1:coreProperties[1]/ns0:title[1]" w:storeItemID="{6C3C8BC8-F283-45AE-878A-BAB7291924A1}"/>
                                    <w:text w:multiLine="1"/>
                                  </w:sdtPr>
                                  <w:sdtEndPr/>
                                  <w:sdtContent>
                                    <w:r w:rsidR="0003098A">
                                      <w:rPr>
                                        <w:rFonts w:ascii="Times New Roman" w:hAnsi="Times New Roman"/>
                                      </w:rPr>
                                      <w:t>Market Consultation</w:t>
                                    </w:r>
                                  </w:sdtContent>
                                </w:sdt>
                              </w:p>
                              <w:p w14:paraId="6069961F" w14:textId="3B284BA0" w:rsidR="00F342FF" w:rsidRPr="00E92039" w:rsidRDefault="009212EF" w:rsidP="00B44AED">
                                <w:pPr>
                                  <w:pStyle w:val="CoverSubtitlePublication"/>
                                </w:pPr>
                                <w:sdt>
                                  <w:sdtPr>
                                    <w:rPr>
                                      <w:rFonts w:ascii="Times New Roman" w:hAnsi="Times New Roman"/>
                                    </w:rPr>
                                    <w:alias w:val="Document Subtitle"/>
                                    <w:tag w:val="txtDocSubtitle"/>
                                    <w:id w:val="-1399041348"/>
                                    <w:dataBinding w:prefixMappings="xmlns:ns0='http://purl.org/dc/elements/1.1/' xmlns:ns1='http://schemas.openxmlformats.org/package/2006/metadata/core-properties' " w:xpath="/ns1:coreProperties[1]/ns0:subject[1]" w:storeItemID="{6C3C8BC8-F283-45AE-878A-BAB7291924A1}"/>
                                    <w:text w:multiLine="1"/>
                                  </w:sdtPr>
                                  <w:sdtEndPr/>
                                  <w:sdtContent>
                                    <w:r w:rsidR="0003098A">
                                      <w:rPr>
                                        <w:rFonts w:ascii="Times New Roman" w:hAnsi="Times New Roman"/>
                                      </w:rPr>
                                      <w:t>Service provider for the collection of nationally representative survey responses for the Project: Public acceptability of climate change mitigation policies</w:t>
                                    </w:r>
                                  </w:sdtContent>
                                </w:sdt>
                              </w:p>
                              <w:p w14:paraId="4DB105B8" w14:textId="77777777" w:rsidR="00F342FF" w:rsidRDefault="00F342FF" w:rsidP="00B44AED">
                                <w:pPr>
                                  <w:pStyle w:val="CoverNormal"/>
                                  <w:jc w:val="center"/>
                                </w:pPr>
                              </w:p>
                              <w:p w14:paraId="1B35313F" w14:textId="77777777" w:rsidR="00F342FF" w:rsidRDefault="00F342FF" w:rsidP="00B44AED">
                                <w:pPr>
                                  <w:pStyle w:val="CoverNormal"/>
                                  <w:jc w:val="center"/>
                                </w:pPr>
                              </w:p>
                              <w:p w14:paraId="62AF09B6" w14:textId="1EE4EBC8" w:rsidR="00F342FF" w:rsidRDefault="00F342FF" w:rsidP="00B44AED">
                                <w:pPr>
                                  <w:pStyle w:val="CoverNormal"/>
                                  <w:jc w:val="center"/>
                                </w:pPr>
                              </w:p>
                              <w:p w14:paraId="4F36195E" w14:textId="69781073" w:rsidR="00F342FF" w:rsidRDefault="00F342FF" w:rsidP="00B44AED">
                                <w:pPr>
                                  <w:pStyle w:val="CoverNormal"/>
                                  <w:jc w:val="center"/>
                                </w:pPr>
                              </w:p>
                              <w:p w14:paraId="3E1BFBCC" w14:textId="529789CA" w:rsidR="00F342FF" w:rsidRDefault="00F342FF" w:rsidP="00B44AED">
                                <w:pPr>
                                  <w:pStyle w:val="CoverNormal"/>
                                  <w:jc w:val="center"/>
                                </w:pPr>
                              </w:p>
                              <w:p w14:paraId="1A8DEB91" w14:textId="5192E3B4" w:rsidR="00F342FF" w:rsidRDefault="00F342FF" w:rsidP="00B44AED">
                                <w:pPr>
                                  <w:pStyle w:val="CoverNormal"/>
                                  <w:jc w:val="center"/>
                                </w:pPr>
                              </w:p>
                              <w:p w14:paraId="0B365BEB" w14:textId="527CD513" w:rsidR="00F342FF" w:rsidRDefault="00F342FF" w:rsidP="00B44AED">
                                <w:pPr>
                                  <w:pStyle w:val="CoverNormal"/>
                                  <w:jc w:val="center"/>
                                </w:pPr>
                              </w:p>
                              <w:p w14:paraId="1A0723B4" w14:textId="62D6E9B6" w:rsidR="0003098A" w:rsidRDefault="0003098A" w:rsidP="00B44AED">
                                <w:pPr>
                                  <w:pStyle w:val="CoverNormal"/>
                                  <w:jc w:val="center"/>
                                </w:pPr>
                              </w:p>
                              <w:p w14:paraId="69D0CC12" w14:textId="57D7D978" w:rsidR="0003098A" w:rsidRDefault="0003098A" w:rsidP="00B44AED">
                                <w:pPr>
                                  <w:pStyle w:val="CoverNormal"/>
                                  <w:jc w:val="center"/>
                                </w:pPr>
                              </w:p>
                              <w:p w14:paraId="0EBEA9E9" w14:textId="40D22074" w:rsidR="0003098A" w:rsidRDefault="0003098A" w:rsidP="00B44AED">
                                <w:pPr>
                                  <w:pStyle w:val="CoverNormal"/>
                                  <w:jc w:val="center"/>
                                </w:pPr>
                              </w:p>
                              <w:p w14:paraId="5833E079" w14:textId="4B3B8A21" w:rsidR="0003098A" w:rsidRDefault="0003098A" w:rsidP="00B44AED">
                                <w:pPr>
                                  <w:pStyle w:val="CoverNormal"/>
                                  <w:jc w:val="center"/>
                                </w:pPr>
                              </w:p>
                              <w:p w14:paraId="462EE510" w14:textId="37E5E192" w:rsidR="0003098A" w:rsidRDefault="0003098A" w:rsidP="00B44AED">
                                <w:pPr>
                                  <w:pStyle w:val="CoverNormal"/>
                                  <w:jc w:val="center"/>
                                </w:pPr>
                              </w:p>
                              <w:p w14:paraId="090B6513" w14:textId="67CEFA36" w:rsidR="0003098A" w:rsidRDefault="0003098A" w:rsidP="00B44AED">
                                <w:pPr>
                                  <w:pStyle w:val="CoverNormal"/>
                                  <w:jc w:val="center"/>
                                </w:pPr>
                              </w:p>
                              <w:p w14:paraId="0A61DB96" w14:textId="01F2F3B4" w:rsidR="0003098A" w:rsidRDefault="0003098A" w:rsidP="00B44AED">
                                <w:pPr>
                                  <w:pStyle w:val="CoverNormal"/>
                                  <w:jc w:val="center"/>
                                </w:pPr>
                              </w:p>
                              <w:p w14:paraId="607BF91C" w14:textId="046097C1" w:rsidR="0003098A" w:rsidRDefault="0003098A" w:rsidP="00B44AED">
                                <w:pPr>
                                  <w:pStyle w:val="CoverNormal"/>
                                  <w:jc w:val="center"/>
                                </w:pPr>
                              </w:p>
                              <w:p w14:paraId="08AA6D8E" w14:textId="77777777" w:rsidR="0003098A" w:rsidRDefault="0003098A" w:rsidP="00B44AED">
                                <w:pPr>
                                  <w:pStyle w:val="CoverNormal"/>
                                  <w:jc w:val="center"/>
                                </w:pPr>
                              </w:p>
                              <w:p w14:paraId="7014846C" w14:textId="77777777" w:rsidR="00F342FF" w:rsidRPr="0003098A" w:rsidRDefault="00F342FF" w:rsidP="00B44AED">
                                <w:pPr>
                                  <w:pStyle w:val="CoverNormal"/>
                                  <w:jc w:val="center"/>
                                  <w:rPr>
                                    <w:rFonts w:ascii="Times New Roman" w:hAnsi="Times New Roman"/>
                                  </w:rPr>
                                </w:pPr>
                              </w:p>
                              <w:p w14:paraId="6BB16C77" w14:textId="351B3BAC" w:rsidR="00F342FF" w:rsidRDefault="00F342FF" w:rsidP="00B44AED">
                                <w:pPr>
                                  <w:pStyle w:val="CoverNormal"/>
                                  <w:jc w:val="center"/>
                                </w:pPr>
                                <w:r w:rsidRPr="0003098A">
                                  <w:rPr>
                                    <w:rFonts w:ascii="Times New Roman" w:hAnsi="Times New Roman"/>
                                    <w:b/>
                                    <w:sz w:val="24"/>
                                    <w:u w:val="single"/>
                                  </w:rPr>
                                  <w:t>The deadline date fo</w:t>
                                </w:r>
                                <w:r>
                                  <w:rPr>
                                    <w:rFonts w:ascii="Times New Roman" w:hAnsi="Times New Roman"/>
                                    <w:b/>
                                    <w:sz w:val="24"/>
                                    <w:u w:val="single"/>
                                  </w:rPr>
                                  <w:t xml:space="preserve">r the receipt of proposals is </w:t>
                                </w:r>
                                <w:r w:rsidR="003D0B41" w:rsidRPr="00D6474E">
                                  <w:rPr>
                                    <w:rFonts w:ascii="Times New Roman" w:hAnsi="Times New Roman"/>
                                    <w:b/>
                                    <w:sz w:val="24"/>
                                    <w:u w:val="single"/>
                                  </w:rPr>
                                  <w:t>21</w:t>
                                </w:r>
                                <w:r w:rsidRPr="00D6474E">
                                  <w:rPr>
                                    <w:rFonts w:ascii="Times New Roman" w:hAnsi="Times New Roman"/>
                                    <w:b/>
                                    <w:sz w:val="24"/>
                                    <w:u w:val="single"/>
                                  </w:rPr>
                                  <w:t xml:space="preserve"> June 2021</w:t>
                                </w:r>
                                <w:r w:rsidRPr="0003098A">
                                  <w:rPr>
                                    <w:rFonts w:ascii="Times New Roman" w:hAnsi="Times New Roman"/>
                                    <w:b/>
                                    <w:sz w:val="24"/>
                                    <w:u w:val="single"/>
                                  </w:rPr>
                                  <w:t>, 6pm Paris time</w:t>
                                </w:r>
                              </w:p>
                              <w:p w14:paraId="109AF14B" w14:textId="77777777" w:rsidR="00F342FF" w:rsidRDefault="00F342FF" w:rsidP="00B44AED">
                                <w:pPr>
                                  <w:pStyle w:val="CoverNormal"/>
                                  <w:jc w:val="center"/>
                                </w:pPr>
                              </w:p>
                              <w:p w14:paraId="232778A1" w14:textId="77777777" w:rsidR="00F342FF" w:rsidRDefault="00F342FF" w:rsidP="00B44AED">
                                <w:pPr>
                                  <w:pStyle w:val="CoverNormal"/>
                                  <w:jc w:val="center"/>
                                </w:pPr>
                              </w:p>
                              <w:p w14:paraId="3C4B7CAC" w14:textId="77777777" w:rsidR="00F342FF" w:rsidRDefault="00F342FF" w:rsidP="00B44AED">
                                <w:pPr>
                                  <w:pStyle w:val="CoverNormal"/>
                                  <w:jc w:val="center"/>
                                </w:pPr>
                              </w:p>
                              <w:p w14:paraId="36FAB790" w14:textId="77777777" w:rsidR="00F342FF" w:rsidRDefault="00F342FF" w:rsidP="00B44AED">
                                <w:pPr>
                                  <w:pStyle w:val="CoverNormal"/>
                                  <w:jc w:val="center"/>
                                </w:pPr>
                              </w:p>
                              <w:p w14:paraId="4B60EA6D" w14:textId="77777777" w:rsidR="00F342FF" w:rsidRDefault="00F342FF" w:rsidP="00B44AED">
                                <w:pPr>
                                  <w:pStyle w:val="CoverNormal"/>
                                  <w:jc w:val="center"/>
                                </w:pPr>
                              </w:p>
                              <w:p w14:paraId="600E2CA4" w14:textId="77777777" w:rsidR="00F342FF" w:rsidRDefault="00F342FF" w:rsidP="00B44AED">
                                <w:pPr>
                                  <w:pStyle w:val="CoverNormal"/>
                                  <w:jc w:val="center"/>
                                </w:pPr>
                              </w:p>
                              <w:p w14:paraId="1AD36FA4" w14:textId="77777777" w:rsidR="00F342FF" w:rsidRDefault="00F342FF" w:rsidP="00B44AED">
                                <w:pPr>
                                  <w:pStyle w:val="CoverNormal"/>
                                  <w:jc w:val="center"/>
                                </w:pPr>
                              </w:p>
                              <w:p w14:paraId="3C6E94CF" w14:textId="77777777" w:rsidR="00F342FF" w:rsidRDefault="00F342FF" w:rsidP="00B44AED">
                                <w:pPr>
                                  <w:pStyle w:val="CoverNormal"/>
                                  <w:jc w:val="center"/>
                                </w:pPr>
                              </w:p>
                              <w:p w14:paraId="794FA5CF" w14:textId="77777777" w:rsidR="00F342FF" w:rsidRDefault="00F342FF" w:rsidP="00B44AED">
                                <w:pPr>
                                  <w:pStyle w:val="CoverNormal"/>
                                  <w:jc w:val="center"/>
                                </w:pPr>
                              </w:p>
                              <w:p w14:paraId="7F98E384" w14:textId="77777777" w:rsidR="00F342FF" w:rsidRDefault="00F342FF" w:rsidP="00B44AED">
                                <w:pPr>
                                  <w:pStyle w:val="CoverNormal"/>
                                  <w:jc w:val="center"/>
                                </w:pPr>
                              </w:p>
                              <w:p w14:paraId="275D3FC2" w14:textId="77777777" w:rsidR="00F342FF" w:rsidRDefault="00F342FF" w:rsidP="00B44AED">
                                <w:pPr>
                                  <w:pStyle w:val="CoverNormal"/>
                                  <w:jc w:val="center"/>
                                </w:pPr>
                              </w:p>
                              <w:p w14:paraId="3F63B23E" w14:textId="77777777" w:rsidR="00F342FF" w:rsidRDefault="00F342FF" w:rsidP="00B44AED">
                                <w:pPr>
                                  <w:pStyle w:val="CoverNormal"/>
                                  <w:jc w:val="center"/>
                                </w:pPr>
                              </w:p>
                              <w:p w14:paraId="6EB9DA46" w14:textId="77777777" w:rsidR="00F342FF" w:rsidRDefault="00F342FF" w:rsidP="00B44AED">
                                <w:pPr>
                                  <w:pStyle w:val="CoverNormal"/>
                                  <w:jc w:val="center"/>
                                </w:pPr>
                              </w:p>
                              <w:p w14:paraId="6AF7A2E4" w14:textId="77777777" w:rsidR="00F342FF" w:rsidRDefault="00F342FF" w:rsidP="00B44AED">
                                <w:pPr>
                                  <w:pStyle w:val="CoverNormal"/>
                                  <w:jc w:val="center"/>
                                </w:pPr>
                              </w:p>
                              <w:p w14:paraId="39310196" w14:textId="77777777" w:rsidR="00F342FF" w:rsidRDefault="00F342FF" w:rsidP="00B44AED">
                                <w:pPr>
                                  <w:pStyle w:val="CoverNormal"/>
                                  <w:jc w:val="center"/>
                                </w:pPr>
                              </w:p>
                              <w:p w14:paraId="28169B9B" w14:textId="77777777" w:rsidR="00F342FF" w:rsidRDefault="00F342FF" w:rsidP="00B44AED">
                                <w:pPr>
                                  <w:pStyle w:val="CoverNormal"/>
                                  <w:jc w:val="center"/>
                                </w:pPr>
                              </w:p>
                              <w:p w14:paraId="065C410F" w14:textId="77777777" w:rsidR="00F342FF" w:rsidRDefault="00F342FF" w:rsidP="00B44AED">
                                <w:pPr>
                                  <w:pStyle w:val="CoverNormal"/>
                                  <w:jc w:val="center"/>
                                </w:pPr>
                              </w:p>
                              <w:p w14:paraId="1C389553" w14:textId="77777777" w:rsidR="00F342FF" w:rsidRDefault="00F342FF" w:rsidP="00B44AED">
                                <w:pPr>
                                  <w:pStyle w:val="CoverNormal"/>
                                  <w:jc w:val="center"/>
                                </w:pPr>
                              </w:p>
                              <w:p w14:paraId="41C53F75" w14:textId="77777777" w:rsidR="00F342FF" w:rsidRDefault="00F342FF" w:rsidP="00B44AED">
                                <w:pPr>
                                  <w:pStyle w:val="CoverNormal"/>
                                  <w:jc w:val="center"/>
                                </w:pPr>
                              </w:p>
                              <w:p w14:paraId="47204F15" w14:textId="77777777" w:rsidR="00F342FF" w:rsidRDefault="00F342FF" w:rsidP="00B44AED">
                                <w:pPr>
                                  <w:pStyle w:val="CoverNormal"/>
                                  <w:jc w:val="center"/>
                                </w:pPr>
                              </w:p>
                              <w:p w14:paraId="3D86C1D4" w14:textId="77777777" w:rsidR="00F342FF" w:rsidRDefault="00F342FF" w:rsidP="00B44AED">
                                <w:pPr>
                                  <w:pStyle w:val="CoverNormal"/>
                                  <w:jc w:val="center"/>
                                </w:pPr>
                              </w:p>
                              <w:p w14:paraId="75C6BCC0" w14:textId="77777777" w:rsidR="00F342FF" w:rsidRDefault="00F342FF" w:rsidP="00B44AED">
                                <w:pPr>
                                  <w:pStyle w:val="CoverNormal"/>
                                  <w:jc w:val="center"/>
                                </w:pPr>
                              </w:p>
                              <w:p w14:paraId="644410AD" w14:textId="77777777" w:rsidR="00F342FF" w:rsidRDefault="00F342FF" w:rsidP="00B44AED">
                                <w:pPr>
                                  <w:pStyle w:val="CoverNormal"/>
                                  <w:jc w:val="center"/>
                                </w:pPr>
                              </w:p>
                              <w:p w14:paraId="2240B1AA" w14:textId="77777777" w:rsidR="00F342FF" w:rsidRDefault="00F342FF" w:rsidP="00B44AED">
                                <w:pPr>
                                  <w:pStyle w:val="CoverNormal"/>
                                  <w:jc w:val="center"/>
                                </w:pPr>
                              </w:p>
                              <w:p w14:paraId="26EC810E" w14:textId="77777777" w:rsidR="00F342FF" w:rsidRDefault="00F342FF" w:rsidP="00B44AED">
                                <w:pPr>
                                  <w:pStyle w:val="CoverNormal"/>
                                  <w:jc w:val="center"/>
                                </w:pPr>
                              </w:p>
                              <w:p w14:paraId="5A1FB5B3" w14:textId="77777777" w:rsidR="00F342FF" w:rsidRDefault="00F342FF" w:rsidP="00B44AED">
                                <w:pPr>
                                  <w:pStyle w:val="CoverNormal"/>
                                  <w:jc w:val="center"/>
                                </w:pPr>
                              </w:p>
                              <w:sdt>
                                <w:sdtPr>
                                  <w:rPr>
                                    <w:noProof/>
                                    <w:lang w:eastAsia="ko-KR"/>
                                  </w:rPr>
                                  <w:alias w:val="OECD logo"/>
                                  <w:tag w:val="imgOECDLogo"/>
                                  <w:id w:val="1328472876"/>
                                  <w:picture/>
                                </w:sdtPr>
                                <w:sdtEndPr/>
                                <w:sdtContent>
                                  <w:p w14:paraId="0D8A7609" w14:textId="77777777" w:rsidR="00F342FF" w:rsidRDefault="00F342FF" w:rsidP="00B44AED">
                                    <w:pPr>
                                      <w:pStyle w:val="CoverNormal"/>
                                      <w:jc w:val="center"/>
                                    </w:pPr>
                                    <w:r>
                                      <w:rPr>
                                        <w:noProof/>
                                        <w:lang w:val="en-US"/>
                                      </w:rPr>
                                      <w:drawing>
                                        <wp:inline distT="0" distB="0" distL="0" distR="0" wp14:anchorId="4A0E5DA7" wp14:editId="242BA384">
                                          <wp:extent cx="1641361" cy="39256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color w:val="FFFFFF" w:themeColor="background1"/>
                                  </w:rPr>
                                  <w:alias w:val="cvpname"/>
                                  <w:tag w:val="txtcvpname"/>
                                  <w:id w:val="-1463577159"/>
                                </w:sdtPr>
                                <w:sdtEndPr/>
                                <w:sdtContent>
                                  <w:p w14:paraId="13DF013A" w14:textId="77777777" w:rsidR="00F342FF" w:rsidRDefault="00F342FF" w:rsidP="00B44AED">
                                    <w:pPr>
                                      <w:pStyle w:val="CoverNormal"/>
                                      <w:rPr>
                                        <w:color w:val="FFFFFF" w:themeColor="background1"/>
                                      </w:rPr>
                                    </w:pPr>
                                    <w:r w:rsidRPr="00940871">
                                      <w:rPr>
                                        <w:color w:val="FFFFFF" w:themeColor="background1"/>
                                      </w:rPr>
                                      <w:t>PUBE</w:t>
                                    </w:r>
                                  </w:p>
                                </w:sdtContent>
                              </w:sdt>
                              <w:p w14:paraId="6D3ECC42" w14:textId="77777777" w:rsidR="00F342FF" w:rsidRDefault="00F342FF" w:rsidP="00B44AED">
                                <w:pPr>
                                  <w:pStyle w:val="CoverNormal"/>
                                  <w:jc w:val="center"/>
                                </w:pPr>
                              </w:p>
                              <w:p w14:paraId="1D2EF70A" w14:textId="77777777" w:rsidR="00F342FF" w:rsidRPr="00310112" w:rsidRDefault="00F342FF" w:rsidP="00B44AED">
                                <w:pPr>
                                  <w:pStyle w:val="CoverNorma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B48DB" id="_x0000_t202" coordsize="21600,21600" o:spt="202" path="m,l,21600r21600,l21600,xe">
                    <v:stroke joinstyle="miter"/>
                    <v:path gradientshapeok="t" o:connecttype="rect"/>
                  </v:shapetype>
                  <v:shape id="Text Box 14" o:spid="_x0000_s1026" type="#_x0000_t202" style="position:absolute;left:0;text-align:left;margin-left:6.8pt;margin-top:153pt;width:462pt;height:5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" fillcolor="white [3212]" stroked="f" strokeweight=".5pt">
                    <v:textbox>
                      <w:txbxContent>
                        <w:p w14:paraId="6E576214" w14:textId="77777777" w:rsidR="00F342FF" w:rsidRDefault="00F342FF" w:rsidP="00B44AED">
                          <w:pPr>
                            <w:pStyle w:val="CoverNormal"/>
                            <w:spacing w:after="240"/>
                            <w:jc w:val="center"/>
                          </w:pPr>
                        </w:p>
                        <w:p w14:paraId="295A9559" w14:textId="77777777" w:rsidR="00F342FF" w:rsidRDefault="00F342FF" w:rsidP="00B44AED">
                          <w:pPr>
                            <w:pStyle w:val="CoverNormal"/>
                            <w:spacing w:after="240"/>
                            <w:jc w:val="center"/>
                          </w:pPr>
                        </w:p>
                        <w:p w14:paraId="157C9C60" w14:textId="7E78F6EC" w:rsidR="00F342FF" w:rsidRDefault="009524BC" w:rsidP="00551C4D">
                          <w:pPr>
                            <w:pStyle w:val="CoverSeriesTitlePublication"/>
                            <w:jc w:val="center"/>
                          </w:pPr>
                          <w:sdt>
                            <w:sdtPr>
                              <w:alias w:val="Series Title"/>
                              <w:tag w:val="Series Title"/>
                              <w:id w:val="-855420674"/>
                              <w:showingPlcHdr/>
                            </w:sdtPr>
                            <w:sdtEndPr/>
                            <w:sdtContent>
                              <w:r w:rsidR="00F342FF">
                                <w:t xml:space="preserve">     </w:t>
                              </w:r>
                            </w:sdtContent>
                          </w:sdt>
                        </w:p>
                        <w:p w14:paraId="6887C93E" w14:textId="77777777" w:rsidR="00F342FF" w:rsidRDefault="00F342FF" w:rsidP="00B44AED">
                          <w:pPr>
                            <w:pStyle w:val="CoverNormal"/>
                            <w:jc w:val="center"/>
                          </w:pPr>
                        </w:p>
                        <w:p w14:paraId="3C403C78" w14:textId="77777777" w:rsidR="00F342FF" w:rsidRDefault="00F342FF" w:rsidP="00B44AED">
                          <w:pPr>
                            <w:pStyle w:val="CoverNormal"/>
                            <w:jc w:val="center"/>
                          </w:pPr>
                        </w:p>
                        <w:p w14:paraId="075CA57C" w14:textId="77777777" w:rsidR="00F342FF" w:rsidRPr="008E334D" w:rsidRDefault="00F342FF" w:rsidP="00B44AED">
                          <w:pPr>
                            <w:pStyle w:val="CoverNormal"/>
                            <w:jc w:val="center"/>
                          </w:pPr>
                        </w:p>
                        <w:p w14:paraId="08452A04" w14:textId="6ADD594C" w:rsidR="00F342FF" w:rsidRPr="00517849" w:rsidRDefault="009524BC" w:rsidP="00B44AED">
                          <w:pPr>
                            <w:pStyle w:val="CoverTitlePublication"/>
                            <w:spacing w:after="800"/>
                            <w:rPr>
                              <w:rFonts w:ascii="Times New Roman" w:hAnsi="Times New Roman"/>
                            </w:rPr>
                          </w:pPr>
                          <w:sdt>
                            <w:sdtPr>
                              <w:rPr>
                                <w:rFonts w:ascii="Times New Roman" w:hAnsi="Times New Roman"/>
                              </w:rPr>
                              <w:alias w:val="Document Title"/>
                              <w:tag w:val="txtDocTitle"/>
                              <w:id w:val="-1963103887"/>
                              <w:dataBinding w:prefixMappings="xmlns:ns0='http://purl.org/dc/elements/1.1/' xmlns:ns1='http://schemas.openxmlformats.org/package/2006/metadata/core-properties' " w:xpath="/ns1:coreProperties[1]/ns0:title[1]" w:storeItemID="{6C3C8BC8-F283-45AE-878A-BAB7291924A1}"/>
                              <w:text w:multiLine="1"/>
                            </w:sdtPr>
                            <w:sdtEndPr/>
                            <w:sdtContent>
                              <w:r w:rsidR="0003098A">
                                <w:rPr>
                                  <w:rFonts w:ascii="Times New Roman" w:hAnsi="Times New Roman"/>
                                </w:rPr>
                                <w:t>Market Consultation</w:t>
                              </w:r>
                            </w:sdtContent>
                          </w:sdt>
                        </w:p>
                        <w:p w14:paraId="6069961F" w14:textId="3B284BA0" w:rsidR="00F342FF" w:rsidRPr="00E92039" w:rsidRDefault="009524BC" w:rsidP="00B44AED">
                          <w:pPr>
                            <w:pStyle w:val="CoverSubtitlePublication"/>
                          </w:pPr>
                          <w:sdt>
                            <w:sdtPr>
                              <w:rPr>
                                <w:rFonts w:ascii="Times New Roman" w:hAnsi="Times New Roman"/>
                              </w:rPr>
                              <w:alias w:val="Document Subtitle"/>
                              <w:tag w:val="txtDocSubtitle"/>
                              <w:id w:val="-1399041348"/>
                              <w:dataBinding w:prefixMappings="xmlns:ns0='http://purl.org/dc/elements/1.1/' xmlns:ns1='http://schemas.openxmlformats.org/package/2006/metadata/core-properties' " w:xpath="/ns1:coreProperties[1]/ns0:subject[1]" w:storeItemID="{6C3C8BC8-F283-45AE-878A-BAB7291924A1}"/>
                              <w:text w:multiLine="1"/>
                            </w:sdtPr>
                            <w:sdtEndPr/>
                            <w:sdtContent>
                              <w:r w:rsidR="0003098A">
                                <w:rPr>
                                  <w:rFonts w:ascii="Times New Roman" w:hAnsi="Times New Roman"/>
                                </w:rPr>
                                <w:t>Service provider for the collection of nationally representative survey responses for the Project: Public acceptability of climate change mitigation policies</w:t>
                              </w:r>
                            </w:sdtContent>
                          </w:sdt>
                        </w:p>
                        <w:p w14:paraId="4DB105B8" w14:textId="77777777" w:rsidR="00F342FF" w:rsidRDefault="00F342FF" w:rsidP="00B44AED">
                          <w:pPr>
                            <w:pStyle w:val="CoverNormal"/>
                            <w:jc w:val="center"/>
                          </w:pPr>
                        </w:p>
                        <w:p w14:paraId="1B35313F" w14:textId="77777777" w:rsidR="00F342FF" w:rsidRDefault="00F342FF" w:rsidP="00B44AED">
                          <w:pPr>
                            <w:pStyle w:val="CoverNormal"/>
                            <w:jc w:val="center"/>
                          </w:pPr>
                        </w:p>
                        <w:p w14:paraId="62AF09B6" w14:textId="1EE4EBC8" w:rsidR="00F342FF" w:rsidRDefault="00F342FF" w:rsidP="00B44AED">
                          <w:pPr>
                            <w:pStyle w:val="CoverNormal"/>
                            <w:jc w:val="center"/>
                          </w:pPr>
                        </w:p>
                        <w:p w14:paraId="4F36195E" w14:textId="69781073" w:rsidR="00F342FF" w:rsidRDefault="00F342FF" w:rsidP="00B44AED">
                          <w:pPr>
                            <w:pStyle w:val="CoverNormal"/>
                            <w:jc w:val="center"/>
                          </w:pPr>
                        </w:p>
                        <w:p w14:paraId="3E1BFBCC" w14:textId="529789CA" w:rsidR="00F342FF" w:rsidRDefault="00F342FF" w:rsidP="00B44AED">
                          <w:pPr>
                            <w:pStyle w:val="CoverNormal"/>
                            <w:jc w:val="center"/>
                          </w:pPr>
                        </w:p>
                        <w:p w14:paraId="1A8DEB91" w14:textId="5192E3B4" w:rsidR="00F342FF" w:rsidRDefault="00F342FF" w:rsidP="00B44AED">
                          <w:pPr>
                            <w:pStyle w:val="CoverNormal"/>
                            <w:jc w:val="center"/>
                          </w:pPr>
                        </w:p>
                        <w:p w14:paraId="0B365BEB" w14:textId="527CD513" w:rsidR="00F342FF" w:rsidRDefault="00F342FF" w:rsidP="00B44AED">
                          <w:pPr>
                            <w:pStyle w:val="CoverNormal"/>
                            <w:jc w:val="center"/>
                          </w:pPr>
                        </w:p>
                        <w:p w14:paraId="1A0723B4" w14:textId="62D6E9B6" w:rsidR="0003098A" w:rsidRDefault="0003098A" w:rsidP="00B44AED">
                          <w:pPr>
                            <w:pStyle w:val="CoverNormal"/>
                            <w:jc w:val="center"/>
                          </w:pPr>
                        </w:p>
                        <w:p w14:paraId="69D0CC12" w14:textId="57D7D978" w:rsidR="0003098A" w:rsidRDefault="0003098A" w:rsidP="00B44AED">
                          <w:pPr>
                            <w:pStyle w:val="CoverNormal"/>
                            <w:jc w:val="center"/>
                          </w:pPr>
                        </w:p>
                        <w:p w14:paraId="0EBEA9E9" w14:textId="40D22074" w:rsidR="0003098A" w:rsidRDefault="0003098A" w:rsidP="00B44AED">
                          <w:pPr>
                            <w:pStyle w:val="CoverNormal"/>
                            <w:jc w:val="center"/>
                          </w:pPr>
                        </w:p>
                        <w:p w14:paraId="5833E079" w14:textId="4B3B8A21" w:rsidR="0003098A" w:rsidRDefault="0003098A" w:rsidP="00B44AED">
                          <w:pPr>
                            <w:pStyle w:val="CoverNormal"/>
                            <w:jc w:val="center"/>
                          </w:pPr>
                        </w:p>
                        <w:p w14:paraId="462EE510" w14:textId="37E5E192" w:rsidR="0003098A" w:rsidRDefault="0003098A" w:rsidP="00B44AED">
                          <w:pPr>
                            <w:pStyle w:val="CoverNormal"/>
                            <w:jc w:val="center"/>
                          </w:pPr>
                        </w:p>
                        <w:p w14:paraId="090B6513" w14:textId="67CEFA36" w:rsidR="0003098A" w:rsidRDefault="0003098A" w:rsidP="00B44AED">
                          <w:pPr>
                            <w:pStyle w:val="CoverNormal"/>
                            <w:jc w:val="center"/>
                          </w:pPr>
                        </w:p>
                        <w:p w14:paraId="0A61DB96" w14:textId="01F2F3B4" w:rsidR="0003098A" w:rsidRDefault="0003098A" w:rsidP="00B44AED">
                          <w:pPr>
                            <w:pStyle w:val="CoverNormal"/>
                            <w:jc w:val="center"/>
                          </w:pPr>
                        </w:p>
                        <w:p w14:paraId="607BF91C" w14:textId="046097C1" w:rsidR="0003098A" w:rsidRDefault="0003098A" w:rsidP="00B44AED">
                          <w:pPr>
                            <w:pStyle w:val="CoverNormal"/>
                            <w:jc w:val="center"/>
                          </w:pPr>
                        </w:p>
                        <w:p w14:paraId="08AA6D8E" w14:textId="77777777" w:rsidR="0003098A" w:rsidRDefault="0003098A" w:rsidP="00B44AED">
                          <w:pPr>
                            <w:pStyle w:val="CoverNormal"/>
                            <w:jc w:val="center"/>
                          </w:pPr>
                        </w:p>
                        <w:p w14:paraId="7014846C" w14:textId="77777777" w:rsidR="00F342FF" w:rsidRPr="0003098A" w:rsidRDefault="00F342FF" w:rsidP="00B44AED">
                          <w:pPr>
                            <w:pStyle w:val="CoverNormal"/>
                            <w:jc w:val="center"/>
                            <w:rPr>
                              <w:rFonts w:ascii="Times New Roman" w:hAnsi="Times New Roman"/>
                            </w:rPr>
                          </w:pPr>
                        </w:p>
                        <w:p w14:paraId="6BB16C77" w14:textId="351B3BAC" w:rsidR="00F342FF" w:rsidRDefault="00F342FF" w:rsidP="00B44AED">
                          <w:pPr>
                            <w:pStyle w:val="CoverNormal"/>
                            <w:jc w:val="center"/>
                          </w:pPr>
                          <w:r w:rsidRPr="0003098A">
                            <w:rPr>
                              <w:rFonts w:ascii="Times New Roman" w:hAnsi="Times New Roman"/>
                              <w:b/>
                              <w:sz w:val="24"/>
                              <w:u w:val="single"/>
                            </w:rPr>
                            <w:t>The deadline date fo</w:t>
                          </w:r>
                          <w:r>
                            <w:rPr>
                              <w:rFonts w:ascii="Times New Roman" w:hAnsi="Times New Roman"/>
                              <w:b/>
                              <w:sz w:val="24"/>
                              <w:u w:val="single"/>
                            </w:rPr>
                            <w:t xml:space="preserve">r the receipt of proposals is </w:t>
                          </w:r>
                          <w:r w:rsidR="003D0B41" w:rsidRPr="00D6474E">
                            <w:rPr>
                              <w:rFonts w:ascii="Times New Roman" w:hAnsi="Times New Roman"/>
                              <w:b/>
                              <w:sz w:val="24"/>
                              <w:u w:val="single"/>
                            </w:rPr>
                            <w:t>21</w:t>
                          </w:r>
                          <w:r w:rsidRPr="00D6474E">
                            <w:rPr>
                              <w:rFonts w:ascii="Times New Roman" w:hAnsi="Times New Roman"/>
                              <w:b/>
                              <w:sz w:val="24"/>
                              <w:u w:val="single"/>
                            </w:rPr>
                            <w:t xml:space="preserve"> June 2021</w:t>
                          </w:r>
                          <w:r w:rsidRPr="0003098A">
                            <w:rPr>
                              <w:rFonts w:ascii="Times New Roman" w:hAnsi="Times New Roman"/>
                              <w:b/>
                              <w:sz w:val="24"/>
                              <w:u w:val="single"/>
                            </w:rPr>
                            <w:t>, 6pm Paris time</w:t>
                          </w:r>
                          <w:r w:rsidRPr="0003098A">
                            <w:rPr>
                              <w:rStyle w:val="CommentReference"/>
                              <w:rFonts w:ascii="Times New Roman" w:hAnsi="Times New Roman"/>
                              <w:sz w:val="18"/>
                            </w:rPr>
                            <w:t/>
                          </w:r>
                        </w:p>
                        <w:p w14:paraId="109AF14B" w14:textId="77777777" w:rsidR="00F342FF" w:rsidRDefault="00F342FF" w:rsidP="00B44AED">
                          <w:pPr>
                            <w:pStyle w:val="CoverNormal"/>
                            <w:jc w:val="center"/>
                          </w:pPr>
                        </w:p>
                        <w:p w14:paraId="232778A1" w14:textId="77777777" w:rsidR="00F342FF" w:rsidRDefault="00F342FF" w:rsidP="00B44AED">
                          <w:pPr>
                            <w:pStyle w:val="CoverNormal"/>
                            <w:jc w:val="center"/>
                          </w:pPr>
                        </w:p>
                        <w:p w14:paraId="3C4B7CAC" w14:textId="77777777" w:rsidR="00F342FF" w:rsidRDefault="00F342FF" w:rsidP="00B44AED">
                          <w:pPr>
                            <w:pStyle w:val="CoverNormal"/>
                            <w:jc w:val="center"/>
                          </w:pPr>
                        </w:p>
                        <w:p w14:paraId="36FAB790" w14:textId="77777777" w:rsidR="00F342FF" w:rsidRDefault="00F342FF" w:rsidP="00B44AED">
                          <w:pPr>
                            <w:pStyle w:val="CoverNormal"/>
                            <w:jc w:val="center"/>
                          </w:pPr>
                        </w:p>
                        <w:p w14:paraId="4B60EA6D" w14:textId="77777777" w:rsidR="00F342FF" w:rsidRDefault="00F342FF" w:rsidP="00B44AED">
                          <w:pPr>
                            <w:pStyle w:val="CoverNormal"/>
                            <w:jc w:val="center"/>
                          </w:pPr>
                        </w:p>
                        <w:p w14:paraId="600E2CA4" w14:textId="77777777" w:rsidR="00F342FF" w:rsidRDefault="00F342FF" w:rsidP="00B44AED">
                          <w:pPr>
                            <w:pStyle w:val="CoverNormal"/>
                            <w:jc w:val="center"/>
                          </w:pPr>
                        </w:p>
                        <w:p w14:paraId="1AD36FA4" w14:textId="77777777" w:rsidR="00F342FF" w:rsidRDefault="00F342FF" w:rsidP="00B44AED">
                          <w:pPr>
                            <w:pStyle w:val="CoverNormal"/>
                            <w:jc w:val="center"/>
                          </w:pPr>
                        </w:p>
                        <w:p w14:paraId="3C6E94CF" w14:textId="77777777" w:rsidR="00F342FF" w:rsidRDefault="00F342FF" w:rsidP="00B44AED">
                          <w:pPr>
                            <w:pStyle w:val="CoverNormal"/>
                            <w:jc w:val="center"/>
                          </w:pPr>
                        </w:p>
                        <w:p w14:paraId="794FA5CF" w14:textId="77777777" w:rsidR="00F342FF" w:rsidRDefault="00F342FF" w:rsidP="00B44AED">
                          <w:pPr>
                            <w:pStyle w:val="CoverNormal"/>
                            <w:jc w:val="center"/>
                          </w:pPr>
                        </w:p>
                        <w:p w14:paraId="7F98E384" w14:textId="77777777" w:rsidR="00F342FF" w:rsidRDefault="00F342FF" w:rsidP="00B44AED">
                          <w:pPr>
                            <w:pStyle w:val="CoverNormal"/>
                            <w:jc w:val="center"/>
                          </w:pPr>
                        </w:p>
                        <w:p w14:paraId="275D3FC2" w14:textId="77777777" w:rsidR="00F342FF" w:rsidRDefault="00F342FF" w:rsidP="00B44AED">
                          <w:pPr>
                            <w:pStyle w:val="CoverNormal"/>
                            <w:jc w:val="center"/>
                          </w:pPr>
                        </w:p>
                        <w:p w14:paraId="3F63B23E" w14:textId="77777777" w:rsidR="00F342FF" w:rsidRDefault="00F342FF" w:rsidP="00B44AED">
                          <w:pPr>
                            <w:pStyle w:val="CoverNormal"/>
                            <w:jc w:val="center"/>
                          </w:pPr>
                        </w:p>
                        <w:p w14:paraId="6EB9DA46" w14:textId="77777777" w:rsidR="00F342FF" w:rsidRDefault="00F342FF" w:rsidP="00B44AED">
                          <w:pPr>
                            <w:pStyle w:val="CoverNormal"/>
                            <w:jc w:val="center"/>
                          </w:pPr>
                        </w:p>
                        <w:p w14:paraId="6AF7A2E4" w14:textId="77777777" w:rsidR="00F342FF" w:rsidRDefault="00F342FF" w:rsidP="00B44AED">
                          <w:pPr>
                            <w:pStyle w:val="CoverNormal"/>
                            <w:jc w:val="center"/>
                          </w:pPr>
                        </w:p>
                        <w:p w14:paraId="39310196" w14:textId="77777777" w:rsidR="00F342FF" w:rsidRDefault="00F342FF" w:rsidP="00B44AED">
                          <w:pPr>
                            <w:pStyle w:val="CoverNormal"/>
                            <w:jc w:val="center"/>
                          </w:pPr>
                        </w:p>
                        <w:p w14:paraId="28169B9B" w14:textId="77777777" w:rsidR="00F342FF" w:rsidRDefault="00F342FF" w:rsidP="00B44AED">
                          <w:pPr>
                            <w:pStyle w:val="CoverNormal"/>
                            <w:jc w:val="center"/>
                          </w:pPr>
                        </w:p>
                        <w:p w14:paraId="065C410F" w14:textId="77777777" w:rsidR="00F342FF" w:rsidRDefault="00F342FF" w:rsidP="00B44AED">
                          <w:pPr>
                            <w:pStyle w:val="CoverNormal"/>
                            <w:jc w:val="center"/>
                          </w:pPr>
                        </w:p>
                        <w:p w14:paraId="1C389553" w14:textId="77777777" w:rsidR="00F342FF" w:rsidRDefault="00F342FF" w:rsidP="00B44AED">
                          <w:pPr>
                            <w:pStyle w:val="CoverNormal"/>
                            <w:jc w:val="center"/>
                          </w:pPr>
                        </w:p>
                        <w:p w14:paraId="41C53F75" w14:textId="77777777" w:rsidR="00F342FF" w:rsidRDefault="00F342FF" w:rsidP="00B44AED">
                          <w:pPr>
                            <w:pStyle w:val="CoverNormal"/>
                            <w:jc w:val="center"/>
                          </w:pPr>
                        </w:p>
                        <w:p w14:paraId="47204F15" w14:textId="77777777" w:rsidR="00F342FF" w:rsidRDefault="00F342FF" w:rsidP="00B44AED">
                          <w:pPr>
                            <w:pStyle w:val="CoverNormal"/>
                            <w:jc w:val="center"/>
                          </w:pPr>
                        </w:p>
                        <w:p w14:paraId="3D86C1D4" w14:textId="77777777" w:rsidR="00F342FF" w:rsidRDefault="00F342FF" w:rsidP="00B44AED">
                          <w:pPr>
                            <w:pStyle w:val="CoverNormal"/>
                            <w:jc w:val="center"/>
                          </w:pPr>
                        </w:p>
                        <w:p w14:paraId="75C6BCC0" w14:textId="77777777" w:rsidR="00F342FF" w:rsidRDefault="00F342FF" w:rsidP="00B44AED">
                          <w:pPr>
                            <w:pStyle w:val="CoverNormal"/>
                            <w:jc w:val="center"/>
                          </w:pPr>
                        </w:p>
                        <w:p w14:paraId="644410AD" w14:textId="77777777" w:rsidR="00F342FF" w:rsidRDefault="00F342FF" w:rsidP="00B44AED">
                          <w:pPr>
                            <w:pStyle w:val="CoverNormal"/>
                            <w:jc w:val="center"/>
                          </w:pPr>
                        </w:p>
                        <w:p w14:paraId="2240B1AA" w14:textId="77777777" w:rsidR="00F342FF" w:rsidRDefault="00F342FF" w:rsidP="00B44AED">
                          <w:pPr>
                            <w:pStyle w:val="CoverNormal"/>
                            <w:jc w:val="center"/>
                          </w:pPr>
                        </w:p>
                        <w:p w14:paraId="26EC810E" w14:textId="77777777" w:rsidR="00F342FF" w:rsidRDefault="00F342FF" w:rsidP="00B44AED">
                          <w:pPr>
                            <w:pStyle w:val="CoverNormal"/>
                            <w:jc w:val="center"/>
                          </w:pPr>
                        </w:p>
                        <w:p w14:paraId="5A1FB5B3" w14:textId="77777777" w:rsidR="00F342FF" w:rsidRDefault="00F342FF" w:rsidP="00B44AED">
                          <w:pPr>
                            <w:pStyle w:val="CoverNormal"/>
                            <w:jc w:val="center"/>
                          </w:pPr>
                        </w:p>
                        <w:sdt>
                          <w:sdtPr>
                            <w:rPr>
                              <w:noProof/>
                              <w:lang w:eastAsia="ko-KR"/>
                            </w:rPr>
                            <w:alias w:val="OECD logo"/>
                            <w:tag w:val="imgOECDLogo"/>
                            <w:id w:val="1328472876"/>
                            <w:picture/>
                          </w:sdtPr>
                          <w:sdtEndPr/>
                          <w:sdtContent>
                            <w:p w14:paraId="0D8A7609" w14:textId="77777777" w:rsidR="00F342FF" w:rsidRDefault="00F342FF" w:rsidP="00B44AED">
                              <w:pPr>
                                <w:pStyle w:val="CoverNormal"/>
                                <w:jc w:val="center"/>
                              </w:pPr>
                              <w:r>
                                <w:rPr>
                                  <w:noProof/>
                                  <w:lang w:eastAsia="en-GB"/>
                                </w:rPr>
                                <w:drawing>
                                  <wp:inline distT="0" distB="0" distL="0" distR="0" wp14:anchorId="4A0E5DA7" wp14:editId="242BA384">
                                    <wp:extent cx="1641361" cy="39256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color w:val="FFFFFF" w:themeColor="background1"/>
                            </w:rPr>
                            <w:alias w:val="cvpname"/>
                            <w:tag w:val="txtcvpname"/>
                            <w:id w:val="-1463577159"/>
                          </w:sdtPr>
                          <w:sdtEndPr/>
                          <w:sdtContent>
                            <w:p w14:paraId="13DF013A" w14:textId="77777777" w:rsidR="00F342FF" w:rsidRDefault="00F342FF" w:rsidP="00B44AED">
                              <w:pPr>
                                <w:pStyle w:val="CoverNormal"/>
                                <w:rPr>
                                  <w:color w:val="FFFFFF" w:themeColor="background1"/>
                                </w:rPr>
                              </w:pPr>
                              <w:r w:rsidRPr="00940871">
                                <w:rPr>
                                  <w:color w:val="FFFFFF" w:themeColor="background1"/>
                                </w:rPr>
                                <w:t>PUBE</w:t>
                              </w:r>
                            </w:p>
                          </w:sdtContent>
                        </w:sdt>
                        <w:p w14:paraId="6D3ECC42" w14:textId="77777777" w:rsidR="00F342FF" w:rsidRDefault="00F342FF" w:rsidP="00B44AED">
                          <w:pPr>
                            <w:pStyle w:val="CoverNormal"/>
                            <w:jc w:val="center"/>
                          </w:pPr>
                        </w:p>
                        <w:p w14:paraId="1D2EF70A" w14:textId="77777777" w:rsidR="00F342FF" w:rsidRPr="00310112" w:rsidRDefault="00F342FF" w:rsidP="00B44AED">
                          <w:pPr>
                            <w:pStyle w:val="CoverNormal"/>
                          </w:pPr>
                        </w:p>
                      </w:txbxContent>
                    </v:textbox>
                    <w10:wrap anchory="page"/>
                    <w10:anchorlock/>
                  </v:shape>
                </w:pict>
              </mc:Fallback>
            </mc:AlternateContent>
          </w:r>
        </w:p>
        <w:p w14:paraId="4127A256" w14:textId="77777777" w:rsidR="001338A9" w:rsidRDefault="001338A9">
          <w:pPr>
            <w:widowControl/>
            <w:spacing w:after="200" w:line="276" w:lineRule="auto"/>
            <w:jc w:val="left"/>
          </w:pPr>
          <w:r>
            <w:br w:type="page"/>
          </w:r>
        </w:p>
      </w:sdtContent>
    </w:sdt>
    <w:p w14:paraId="64C31C0F" w14:textId="77777777" w:rsidR="00B166ED" w:rsidRPr="002C2469" w:rsidRDefault="00B166ED" w:rsidP="00517849">
      <w:pPr>
        <w:pStyle w:val="Heading1"/>
        <w:numPr>
          <w:ilvl w:val="0"/>
          <w:numId w:val="0"/>
        </w:numPr>
        <w:spacing w:before="0" w:after="0"/>
        <w:jc w:val="center"/>
      </w:pPr>
      <w:bookmarkStart w:id="1" w:name="_Toc10198519"/>
      <w:bookmarkStart w:id="2" w:name="_Toc12292982"/>
      <w:bookmarkStart w:id="3" w:name="_Toc34059143"/>
      <w:bookmarkStart w:id="4" w:name="_Toc34060075"/>
      <w:r w:rsidRPr="002C2469">
        <w:lastRenderedPageBreak/>
        <w:t>Preamble</w:t>
      </w:r>
      <w:bookmarkEnd w:id="1"/>
      <w:bookmarkEnd w:id="2"/>
      <w:bookmarkEnd w:id="3"/>
      <w:bookmarkEnd w:id="4"/>
    </w:p>
    <w:tbl>
      <w:tblPr>
        <w:tblW w:w="9426" w:type="dxa"/>
        <w:tblCellSpacing w:w="15" w:type="dxa"/>
        <w:tblCellMar>
          <w:left w:w="0" w:type="dxa"/>
          <w:right w:w="0" w:type="dxa"/>
        </w:tblCellMar>
        <w:tblLook w:val="04A0" w:firstRow="1" w:lastRow="0" w:firstColumn="1" w:lastColumn="0" w:noHBand="0" w:noVBand="1"/>
      </w:tblPr>
      <w:tblGrid>
        <w:gridCol w:w="5857"/>
        <w:gridCol w:w="3569"/>
      </w:tblGrid>
      <w:tr w:rsidR="00B166ED" w:rsidRPr="002C2469" w14:paraId="704EA288" w14:textId="77777777" w:rsidTr="00F342FF">
        <w:trPr>
          <w:tblCellSpacing w:w="15" w:type="dxa"/>
        </w:trPr>
        <w:tc>
          <w:tcPr>
            <w:tcW w:w="5812" w:type="dxa"/>
            <w:shd w:val="clear" w:color="auto" w:fill="E5F1FA"/>
            <w:tcMar>
              <w:top w:w="15" w:type="dxa"/>
              <w:left w:w="15" w:type="dxa"/>
              <w:bottom w:w="15" w:type="dxa"/>
              <w:right w:w="15" w:type="dxa"/>
            </w:tcMar>
            <w:hideMark/>
          </w:tcPr>
          <w:p w14:paraId="2C185F84" w14:textId="77777777" w:rsidR="00B166ED" w:rsidRPr="002C2469" w:rsidRDefault="00B166ED" w:rsidP="00F342FF">
            <w:pPr>
              <w:pStyle w:val="NormalWeb"/>
              <w:rPr>
                <w:rFonts w:eastAsiaTheme="minorHAnsi"/>
                <w:color w:val="333333"/>
                <w:sz w:val="22"/>
                <w:szCs w:val="22"/>
              </w:rPr>
            </w:pPr>
            <w:bookmarkStart w:id="5" w:name="_Ref17806271"/>
            <w:bookmarkStart w:id="6" w:name="_Ref17807002"/>
            <w:bookmarkStart w:id="7" w:name="_Ref17806347"/>
            <w:r w:rsidRPr="002C2469">
              <w:rPr>
                <w:color w:val="333333"/>
                <w:sz w:val="22"/>
                <w:szCs w:val="22"/>
              </w:rPr>
              <w:t>The OECD brings together the governments of</w:t>
            </w:r>
            <w:r w:rsidRPr="002C2469">
              <w:rPr>
                <w:color w:val="333333"/>
                <w:sz w:val="22"/>
                <w:szCs w:val="22"/>
              </w:rPr>
              <w:br/>
            </w:r>
            <w:hyperlink r:id="rId10" w:history="1">
              <w:r w:rsidRPr="002C2469">
                <w:rPr>
                  <w:rStyle w:val="Hyperlink"/>
                  <w:sz w:val="22"/>
                  <w:szCs w:val="22"/>
                </w:rPr>
                <w:t>countries committed to democracy and the</w:t>
              </w:r>
              <w:r w:rsidRPr="002C2469">
                <w:rPr>
                  <w:color w:val="2973BD"/>
                  <w:sz w:val="22"/>
                  <w:szCs w:val="22"/>
                </w:rPr>
                <w:br/>
              </w:r>
              <w:r w:rsidRPr="002C2469">
                <w:rPr>
                  <w:rStyle w:val="Hyperlink"/>
                  <w:sz w:val="22"/>
                  <w:szCs w:val="22"/>
                </w:rPr>
                <w:t>market economy</w:t>
              </w:r>
            </w:hyperlink>
            <w:r w:rsidRPr="002C2469">
              <w:rPr>
                <w:color w:val="333333"/>
                <w:sz w:val="22"/>
                <w:szCs w:val="22"/>
              </w:rPr>
              <w:t xml:space="preserve"> from around the world to:</w:t>
            </w:r>
          </w:p>
          <w:p w14:paraId="3E150C4B" w14:textId="77777777" w:rsidR="00B166ED" w:rsidRPr="002C2469" w:rsidRDefault="00B166ED" w:rsidP="00F342FF">
            <w:pPr>
              <w:pStyle w:val="NormalWeb"/>
              <w:ind w:left="567"/>
              <w:rPr>
                <w:color w:val="333333"/>
                <w:sz w:val="22"/>
                <w:szCs w:val="22"/>
              </w:rPr>
            </w:pPr>
            <w:r w:rsidRPr="002C2469">
              <w:rPr>
                <w:color w:val="333333"/>
                <w:sz w:val="22"/>
                <w:szCs w:val="22"/>
              </w:rPr>
              <w:t>• Support sustainable economic growth</w:t>
            </w:r>
            <w:r w:rsidRPr="002C2469">
              <w:rPr>
                <w:color w:val="333333"/>
                <w:sz w:val="22"/>
                <w:szCs w:val="22"/>
              </w:rPr>
              <w:br/>
              <w:t>• Boost employment</w:t>
            </w:r>
            <w:r w:rsidRPr="002C2469">
              <w:rPr>
                <w:color w:val="333333"/>
                <w:sz w:val="22"/>
                <w:szCs w:val="22"/>
              </w:rPr>
              <w:br/>
              <w:t>• Raise living standards</w:t>
            </w:r>
            <w:r w:rsidRPr="002C2469">
              <w:rPr>
                <w:color w:val="333333"/>
                <w:sz w:val="22"/>
                <w:szCs w:val="22"/>
              </w:rPr>
              <w:br/>
              <w:t>• Maintain financial stability</w:t>
            </w:r>
            <w:r w:rsidRPr="002C2469">
              <w:rPr>
                <w:color w:val="333333"/>
                <w:sz w:val="22"/>
                <w:szCs w:val="22"/>
              </w:rPr>
              <w:br/>
              <w:t>• Assist other countries' economic development</w:t>
            </w:r>
            <w:r w:rsidRPr="002C2469">
              <w:rPr>
                <w:color w:val="333333"/>
                <w:sz w:val="22"/>
                <w:szCs w:val="22"/>
              </w:rPr>
              <w:br/>
              <w:t>• Contribute to growth in world trade</w:t>
            </w:r>
          </w:p>
          <w:p w14:paraId="48855BB5" w14:textId="77777777" w:rsidR="00B166ED" w:rsidRPr="002C2469" w:rsidRDefault="00B166ED" w:rsidP="00F342FF">
            <w:pPr>
              <w:pStyle w:val="NormalWeb"/>
              <w:rPr>
                <w:color w:val="333333"/>
                <w:sz w:val="22"/>
                <w:szCs w:val="22"/>
              </w:rPr>
            </w:pPr>
          </w:p>
          <w:p w14:paraId="3F1C0D04" w14:textId="77777777" w:rsidR="00B166ED" w:rsidRPr="002C2469" w:rsidRDefault="00B166ED" w:rsidP="00F342FF">
            <w:pPr>
              <w:pStyle w:val="NormalWeb"/>
              <w:rPr>
                <w:color w:val="333333"/>
                <w:sz w:val="22"/>
                <w:szCs w:val="22"/>
              </w:rPr>
            </w:pPr>
            <w:r w:rsidRPr="002C2469">
              <w:rPr>
                <w:color w:val="333333"/>
                <w:sz w:val="22"/>
                <w:szCs w:val="22"/>
              </w:rPr>
              <w:t xml:space="preserve">The OECD also shares expertise and exchanges views with more than </w:t>
            </w:r>
            <w:r w:rsidRPr="002C2469">
              <w:rPr>
                <w:rStyle w:val="Strong"/>
                <w:color w:val="333333"/>
                <w:sz w:val="22"/>
                <w:szCs w:val="22"/>
              </w:rPr>
              <w:t>100 other countries and economies</w:t>
            </w:r>
            <w:r w:rsidRPr="002C2469">
              <w:rPr>
                <w:color w:val="333333"/>
                <w:sz w:val="22"/>
                <w:szCs w:val="22"/>
              </w:rPr>
              <w:t>, from </w:t>
            </w:r>
            <w:hyperlink r:id="rId11" w:history="1">
              <w:r w:rsidRPr="002C2469">
                <w:rPr>
                  <w:rStyle w:val="Hyperlink"/>
                  <w:sz w:val="22"/>
                  <w:szCs w:val="22"/>
                </w:rPr>
                <w:t>Brazil</w:t>
              </w:r>
            </w:hyperlink>
            <w:r w:rsidRPr="002C2469">
              <w:rPr>
                <w:color w:val="333333"/>
                <w:sz w:val="22"/>
                <w:szCs w:val="22"/>
              </w:rPr>
              <w:t>, </w:t>
            </w:r>
            <w:hyperlink r:id="rId12" w:history="1">
              <w:r w:rsidRPr="002C2469">
                <w:rPr>
                  <w:rStyle w:val="Hyperlink"/>
                  <w:sz w:val="22"/>
                  <w:szCs w:val="22"/>
                </w:rPr>
                <w:t>China</w:t>
              </w:r>
            </w:hyperlink>
            <w:r w:rsidRPr="002C2469">
              <w:rPr>
                <w:color w:val="333333"/>
                <w:sz w:val="22"/>
                <w:szCs w:val="22"/>
              </w:rPr>
              <w:t>, and </w:t>
            </w:r>
            <w:hyperlink r:id="rId13" w:history="1">
              <w:r w:rsidRPr="002C2469">
                <w:rPr>
                  <w:rStyle w:val="Hyperlink"/>
                  <w:sz w:val="22"/>
                  <w:szCs w:val="22"/>
                </w:rPr>
                <w:t>India </w:t>
              </w:r>
            </w:hyperlink>
            <w:r w:rsidRPr="002C2469">
              <w:rPr>
                <w:color w:val="333333"/>
                <w:sz w:val="22"/>
                <w:szCs w:val="22"/>
              </w:rPr>
              <w:t xml:space="preserve">to the least developed countries in </w:t>
            </w:r>
            <w:hyperlink r:id="rId14" w:history="1">
              <w:r w:rsidRPr="002C2469">
                <w:rPr>
                  <w:rStyle w:val="Hyperlink"/>
                  <w:sz w:val="22"/>
                  <w:szCs w:val="22"/>
                </w:rPr>
                <w:t>Africa</w:t>
              </w:r>
            </w:hyperlink>
            <w:r w:rsidRPr="002C2469">
              <w:rPr>
                <w:color w:val="333333"/>
                <w:sz w:val="22"/>
                <w:szCs w:val="22"/>
              </w:rPr>
              <w:t>.</w:t>
            </w:r>
          </w:p>
        </w:tc>
        <w:tc>
          <w:tcPr>
            <w:tcW w:w="3524" w:type="dxa"/>
            <w:shd w:val="clear" w:color="auto" w:fill="F2F9FD"/>
            <w:tcMar>
              <w:top w:w="15" w:type="dxa"/>
              <w:left w:w="15" w:type="dxa"/>
              <w:bottom w:w="15" w:type="dxa"/>
              <w:right w:w="15" w:type="dxa"/>
            </w:tcMar>
            <w:hideMark/>
          </w:tcPr>
          <w:p w14:paraId="322C1943" w14:textId="77777777" w:rsidR="00B166ED" w:rsidRPr="002C2469" w:rsidRDefault="00B166ED" w:rsidP="00F342FF">
            <w:pPr>
              <w:pStyle w:val="oecdtitle1"/>
              <w:jc w:val="center"/>
              <w:rPr>
                <w:rFonts w:eastAsiaTheme="minorHAnsi"/>
                <w:color w:val="333333"/>
                <w:sz w:val="22"/>
                <w:szCs w:val="22"/>
                <w:lang w:val="en-GB"/>
              </w:rPr>
            </w:pPr>
            <w:r w:rsidRPr="002C2469">
              <w:rPr>
                <w:rStyle w:val="Strong"/>
                <w:color w:val="333333"/>
                <w:sz w:val="22"/>
                <w:szCs w:val="22"/>
                <w:lang w:val="en-GB"/>
              </w:rPr>
              <w:t>Fast facts</w:t>
            </w:r>
          </w:p>
          <w:p w14:paraId="60D1EBC4" w14:textId="2F6ABC1E" w:rsidR="00B166ED" w:rsidRPr="002C2469" w:rsidRDefault="00B166ED" w:rsidP="0042790C">
            <w:pPr>
              <w:pStyle w:val="NormalWeb"/>
              <w:jc w:val="center"/>
              <w:rPr>
                <w:color w:val="333333"/>
                <w:sz w:val="22"/>
                <w:szCs w:val="22"/>
              </w:rPr>
            </w:pPr>
            <w:r w:rsidRPr="002C2469">
              <w:rPr>
                <w:rStyle w:val="Strong"/>
                <w:color w:val="333333"/>
                <w:sz w:val="22"/>
                <w:szCs w:val="22"/>
              </w:rPr>
              <w:t>Established:</w:t>
            </w:r>
            <w:r w:rsidRPr="002C2469">
              <w:rPr>
                <w:color w:val="333333"/>
                <w:sz w:val="22"/>
                <w:szCs w:val="22"/>
              </w:rPr>
              <w:t> 1961</w:t>
            </w:r>
            <w:r w:rsidRPr="002C2469">
              <w:rPr>
                <w:color w:val="333333"/>
                <w:sz w:val="22"/>
                <w:szCs w:val="22"/>
              </w:rPr>
              <w:br/>
            </w:r>
            <w:r w:rsidRPr="002C2469">
              <w:rPr>
                <w:rStyle w:val="Strong"/>
                <w:color w:val="333333"/>
                <w:sz w:val="22"/>
                <w:szCs w:val="22"/>
              </w:rPr>
              <w:t>Location:</w:t>
            </w:r>
            <w:r w:rsidRPr="002C2469">
              <w:rPr>
                <w:color w:val="333333"/>
                <w:sz w:val="22"/>
                <w:szCs w:val="22"/>
              </w:rPr>
              <w:t xml:space="preserve"> Paris, France</w:t>
            </w:r>
            <w:r w:rsidRPr="002C2469">
              <w:rPr>
                <w:color w:val="333333"/>
                <w:sz w:val="22"/>
                <w:szCs w:val="22"/>
              </w:rPr>
              <w:br/>
            </w:r>
            <w:r w:rsidRPr="002C2469">
              <w:rPr>
                <w:rStyle w:val="Strong"/>
                <w:color w:val="333333"/>
                <w:sz w:val="22"/>
                <w:szCs w:val="22"/>
              </w:rPr>
              <w:t>Membership:</w:t>
            </w:r>
            <w:r w:rsidRPr="002C2469">
              <w:rPr>
                <w:color w:val="333333"/>
                <w:sz w:val="22"/>
                <w:szCs w:val="22"/>
              </w:rPr>
              <w:br/>
              <w:t>3</w:t>
            </w:r>
            <w:r>
              <w:rPr>
                <w:color w:val="333333"/>
                <w:sz w:val="22"/>
                <w:szCs w:val="22"/>
              </w:rPr>
              <w:t>8</w:t>
            </w:r>
            <w:r w:rsidRPr="002C2469">
              <w:rPr>
                <w:color w:val="333333"/>
                <w:sz w:val="22"/>
                <w:szCs w:val="22"/>
              </w:rPr>
              <w:t xml:space="preserve"> countries</w:t>
            </w:r>
            <w:r w:rsidRPr="002C2469">
              <w:rPr>
                <w:color w:val="333333"/>
                <w:sz w:val="22"/>
                <w:szCs w:val="22"/>
              </w:rPr>
              <w:br/>
            </w:r>
            <w:r w:rsidRPr="002C2469">
              <w:rPr>
                <w:rStyle w:val="Strong"/>
                <w:color w:val="333333"/>
                <w:sz w:val="22"/>
                <w:szCs w:val="22"/>
              </w:rPr>
              <w:t>Budget:</w:t>
            </w:r>
            <w:r w:rsidRPr="002C2469">
              <w:rPr>
                <w:color w:val="333333"/>
                <w:sz w:val="22"/>
                <w:szCs w:val="22"/>
              </w:rPr>
              <w:t xml:space="preserve"> EUR 386 million (2019)</w:t>
            </w:r>
            <w:r w:rsidRPr="002C2469">
              <w:rPr>
                <w:color w:val="333333"/>
                <w:sz w:val="22"/>
                <w:szCs w:val="22"/>
              </w:rPr>
              <w:br/>
            </w:r>
            <w:r w:rsidRPr="002C2469">
              <w:rPr>
                <w:rStyle w:val="Strong"/>
                <w:color w:val="333333"/>
                <w:sz w:val="22"/>
                <w:szCs w:val="22"/>
              </w:rPr>
              <w:t>Secretariat staff:</w:t>
            </w:r>
            <w:r w:rsidRPr="002C2469">
              <w:rPr>
                <w:color w:val="333333"/>
                <w:sz w:val="22"/>
                <w:szCs w:val="22"/>
              </w:rPr>
              <w:t xml:space="preserve"> 3 300</w:t>
            </w:r>
            <w:r w:rsidRPr="002C2469">
              <w:rPr>
                <w:color w:val="333333"/>
                <w:sz w:val="22"/>
                <w:szCs w:val="22"/>
              </w:rPr>
              <w:br/>
            </w:r>
            <w:r w:rsidRPr="002C2469">
              <w:rPr>
                <w:rStyle w:val="Strong"/>
                <w:color w:val="333333"/>
                <w:sz w:val="22"/>
                <w:szCs w:val="22"/>
              </w:rPr>
              <w:t>Secretary-General:</w:t>
            </w:r>
            <w:r w:rsidRPr="002C2469">
              <w:rPr>
                <w:color w:val="333333"/>
                <w:sz w:val="22"/>
                <w:szCs w:val="22"/>
              </w:rPr>
              <w:t> </w:t>
            </w:r>
            <w:r w:rsidRPr="002C2469">
              <w:rPr>
                <w:color w:val="333333"/>
                <w:sz w:val="22"/>
                <w:szCs w:val="22"/>
              </w:rPr>
              <w:br/>
            </w:r>
            <w:hyperlink r:id="rId15" w:history="1">
              <w:r w:rsidR="0042790C">
                <w:rPr>
                  <w:rStyle w:val="Hyperlink"/>
                  <w:sz w:val="22"/>
                  <w:szCs w:val="22"/>
                </w:rPr>
                <w:t>Mathias</w:t>
              </w:r>
            </w:hyperlink>
            <w:r w:rsidR="0042790C">
              <w:rPr>
                <w:rStyle w:val="Hyperlink"/>
                <w:sz w:val="22"/>
                <w:szCs w:val="22"/>
              </w:rPr>
              <w:t xml:space="preserve"> Cormann</w:t>
            </w:r>
            <w:r w:rsidRPr="002C2469">
              <w:rPr>
                <w:color w:val="333333"/>
                <w:sz w:val="22"/>
                <w:szCs w:val="22"/>
              </w:rPr>
              <w:br/>
            </w:r>
            <w:r w:rsidRPr="002C2469">
              <w:rPr>
                <w:rStyle w:val="Strong"/>
                <w:color w:val="333333"/>
                <w:sz w:val="22"/>
                <w:szCs w:val="22"/>
              </w:rPr>
              <w:t>Publications:</w:t>
            </w:r>
            <w:r w:rsidRPr="002C2469">
              <w:rPr>
                <w:color w:val="333333"/>
                <w:sz w:val="22"/>
                <w:szCs w:val="22"/>
              </w:rPr>
              <w:br/>
              <w:t>250 new titles/year</w:t>
            </w:r>
            <w:r w:rsidRPr="002C2469">
              <w:rPr>
                <w:color w:val="333333"/>
                <w:sz w:val="22"/>
                <w:szCs w:val="22"/>
              </w:rPr>
              <w:br/>
            </w:r>
            <w:r w:rsidRPr="002C2469">
              <w:rPr>
                <w:rStyle w:val="Strong"/>
                <w:color w:val="333333"/>
                <w:sz w:val="22"/>
                <w:szCs w:val="22"/>
              </w:rPr>
              <w:t>Official languages:</w:t>
            </w:r>
            <w:r w:rsidRPr="002C2469">
              <w:rPr>
                <w:b/>
                <w:bCs/>
                <w:color w:val="333333"/>
                <w:sz w:val="22"/>
                <w:szCs w:val="22"/>
              </w:rPr>
              <w:br/>
            </w:r>
            <w:r w:rsidRPr="002C2469">
              <w:rPr>
                <w:color w:val="333333"/>
                <w:sz w:val="22"/>
                <w:szCs w:val="22"/>
              </w:rPr>
              <w:t>English/French</w:t>
            </w:r>
          </w:p>
        </w:tc>
      </w:tr>
    </w:tbl>
    <w:p w14:paraId="13BE1D91" w14:textId="77777777" w:rsidR="00B166ED" w:rsidRPr="002C2469" w:rsidRDefault="00B166ED" w:rsidP="00B166ED">
      <w:pPr>
        <w:pStyle w:val="NormalWeb"/>
        <w:spacing w:line="288" w:lineRule="auto"/>
        <w:jc w:val="center"/>
        <w:rPr>
          <w:b/>
          <w:bCs/>
          <w:sz w:val="22"/>
          <w:szCs w:val="22"/>
        </w:rPr>
      </w:pPr>
    </w:p>
    <w:p w14:paraId="7F80F55A" w14:textId="77777777" w:rsidR="00B166ED" w:rsidRPr="002C2469" w:rsidRDefault="00B166ED" w:rsidP="00B166ED">
      <w:pPr>
        <w:pStyle w:val="NormalWeb"/>
        <w:spacing w:line="288" w:lineRule="auto"/>
        <w:jc w:val="center"/>
        <w:rPr>
          <w:b/>
          <w:bCs/>
          <w:sz w:val="22"/>
          <w:szCs w:val="22"/>
        </w:rPr>
      </w:pPr>
      <w:r w:rsidRPr="002C2469">
        <w:rPr>
          <w:b/>
          <w:bCs/>
          <w:sz w:val="22"/>
          <w:szCs w:val="22"/>
        </w:rPr>
        <w:t>Monitoring, analysing and forecasting</w:t>
      </w:r>
    </w:p>
    <w:p w14:paraId="115167F2" w14:textId="77777777" w:rsidR="00B166ED" w:rsidRPr="002C2469" w:rsidRDefault="00B166ED" w:rsidP="00B166ED">
      <w:pPr>
        <w:pStyle w:val="NormalWeb"/>
        <w:spacing w:line="288" w:lineRule="auto"/>
        <w:jc w:val="both"/>
        <w:rPr>
          <w:sz w:val="22"/>
          <w:szCs w:val="22"/>
        </w:rPr>
      </w:pPr>
      <w:r w:rsidRPr="002C2469">
        <w:rPr>
          <w:sz w:val="22"/>
          <w:szCs w:val="22"/>
        </w:rPr>
        <w:t>For over 60 years, the OECD has provided statistical, economic and social data comparable with the most important and most reliable in the world. In addition to its collection of data, the OECD monitors trends and analyses, and forecasts economic developments. The Organisation studies changes and developments in trade, environment, agriculture, technology, taxation and more.</w:t>
      </w:r>
    </w:p>
    <w:p w14:paraId="7B0D7844" w14:textId="6A548F1E" w:rsidR="00B166ED" w:rsidRPr="002C2469" w:rsidRDefault="00B166ED" w:rsidP="00B166ED">
      <w:pPr>
        <w:pStyle w:val="NormalWeb"/>
        <w:spacing w:line="288" w:lineRule="auto"/>
        <w:jc w:val="both"/>
        <w:rPr>
          <w:rStyle w:val="Strong"/>
          <w:b w:val="0"/>
          <w:sz w:val="22"/>
          <w:szCs w:val="22"/>
        </w:rPr>
      </w:pPr>
      <w:r w:rsidRPr="002C2469">
        <w:rPr>
          <w:rStyle w:val="Strong"/>
          <w:sz w:val="22"/>
          <w:szCs w:val="22"/>
        </w:rPr>
        <w:t>The Organisation provides a setting where governments can compare their ex</w:t>
      </w:r>
      <w:r w:rsidR="00986998">
        <w:rPr>
          <w:rStyle w:val="Strong"/>
          <w:sz w:val="22"/>
          <w:szCs w:val="22"/>
        </w:rPr>
        <w:t>p</w:t>
      </w:r>
      <w:r w:rsidRPr="002C2469">
        <w:rPr>
          <w:rStyle w:val="Strong"/>
          <w:sz w:val="22"/>
          <w:szCs w:val="22"/>
        </w:rPr>
        <w:t>eriences in developing public policies, seek answers to common problems, identify good practices and coordinate both domestic and international policies.</w:t>
      </w:r>
    </w:p>
    <w:p w14:paraId="4ECBC23C" w14:textId="77777777" w:rsidR="00B166ED" w:rsidRPr="002C2469" w:rsidRDefault="00B166ED" w:rsidP="00B166ED">
      <w:pPr>
        <w:pStyle w:val="NormalWeb"/>
        <w:spacing w:line="288" w:lineRule="auto"/>
        <w:ind w:right="-29"/>
        <w:jc w:val="center"/>
        <w:rPr>
          <w:b/>
          <w:sz w:val="22"/>
          <w:szCs w:val="22"/>
        </w:rPr>
      </w:pPr>
      <w:r w:rsidRPr="002C2469">
        <w:rPr>
          <w:b/>
          <w:sz w:val="22"/>
          <w:szCs w:val="22"/>
        </w:rPr>
        <w:t>Enlargement and Key Partners</w:t>
      </w:r>
    </w:p>
    <w:p w14:paraId="79E7699C" w14:textId="77777777" w:rsidR="00B166ED" w:rsidRPr="002C2469" w:rsidRDefault="00B166ED" w:rsidP="00B166ED">
      <w:pPr>
        <w:pStyle w:val="NormalWeb"/>
        <w:spacing w:line="288" w:lineRule="auto"/>
        <w:jc w:val="both"/>
        <w:rPr>
          <w:sz w:val="22"/>
          <w:szCs w:val="22"/>
        </w:rPr>
      </w:pPr>
      <w:r w:rsidRPr="002C2469">
        <w:rPr>
          <w:sz w:val="22"/>
          <w:szCs w:val="22"/>
        </w:rPr>
        <w:t>The Organisation is also reinforcing its engagement with its Key Partners – South Africa; Brazil, China, India and Indonesia.</w:t>
      </w:r>
    </w:p>
    <w:p w14:paraId="3DCB8281" w14:textId="77777777" w:rsidR="00B166ED" w:rsidRPr="002C2469" w:rsidRDefault="00B166ED" w:rsidP="00B166ED">
      <w:pPr>
        <w:pStyle w:val="NormalWeb"/>
        <w:spacing w:line="288" w:lineRule="auto"/>
        <w:jc w:val="center"/>
        <w:rPr>
          <w:rStyle w:val="Strong"/>
          <w:sz w:val="22"/>
          <w:szCs w:val="22"/>
        </w:rPr>
      </w:pPr>
      <w:r w:rsidRPr="002C2469">
        <w:rPr>
          <w:rStyle w:val="Strong"/>
          <w:sz w:val="22"/>
          <w:szCs w:val="22"/>
        </w:rPr>
        <w:t>Publishing</w:t>
      </w:r>
    </w:p>
    <w:p w14:paraId="2BC10A4F" w14:textId="276CC5B5" w:rsidR="007A655C" w:rsidRPr="0042790C" w:rsidRDefault="00517849" w:rsidP="00517849">
      <w:pPr>
        <w:pStyle w:val="NormalWeb"/>
        <w:spacing w:line="288" w:lineRule="auto"/>
        <w:jc w:val="both"/>
        <w:rPr>
          <w:sz w:val="22"/>
          <w:szCs w:val="22"/>
        </w:rPr>
      </w:pPr>
      <w:r w:rsidRPr="00517849">
        <w:rPr>
          <w:rStyle w:val="FontStyle55"/>
          <w:rFonts w:ascii="Times New Roman" w:hAnsi="Times New Roman" w:cs="Times New Roman"/>
          <w:sz w:val="22"/>
          <w:szCs w:val="22"/>
        </w:rPr>
        <w:t xml:space="preserve">The OECD is one of the </w:t>
      </w:r>
      <w:r w:rsidRPr="00517849">
        <w:rPr>
          <w:sz w:val="22"/>
          <w:szCs w:val="22"/>
        </w:rPr>
        <w:t>world's</w:t>
      </w:r>
      <w:r w:rsidRPr="00517849">
        <w:rPr>
          <w:rStyle w:val="FontStyle55"/>
          <w:rFonts w:ascii="Times New Roman" w:hAnsi="Times New Roman" w:cs="Times New Roman"/>
          <w:sz w:val="22"/>
          <w:szCs w:val="22"/>
        </w:rPr>
        <w:t xml:space="preserve"> largest publishers in the fields of economics and public policy. </w:t>
      </w:r>
      <w:hyperlink r:id="rId16" w:history="1">
        <w:r w:rsidRPr="00517849">
          <w:rPr>
            <w:rStyle w:val="Hyperlink"/>
            <w:sz w:val="22"/>
            <w:szCs w:val="22"/>
          </w:rPr>
          <w:t xml:space="preserve">OECD publications </w:t>
        </w:r>
      </w:hyperlink>
      <w:r w:rsidRPr="00517849">
        <w:rPr>
          <w:rStyle w:val="FontStyle55"/>
          <w:rFonts w:ascii="Times New Roman" w:hAnsi="Times New Roman" w:cs="Times New Roman"/>
          <w:sz w:val="22"/>
          <w:szCs w:val="22"/>
        </w:rPr>
        <w:t>are a prime vehicle for disseminating the Organisation's intellectual output, both on paper and online</w:t>
      </w:r>
      <w:r>
        <w:rPr>
          <w:rStyle w:val="FontStyle55"/>
          <w:sz w:val="22"/>
          <w:szCs w:val="22"/>
        </w:rPr>
        <w:t>.</w:t>
      </w:r>
      <w:r w:rsidR="00B166ED" w:rsidRPr="00517849">
        <w:rPr>
          <w:sz w:val="22"/>
          <w:szCs w:val="22"/>
        </w:rPr>
        <w:t>Publications are available through the OECD Network Environment (</w:t>
      </w:r>
      <w:hyperlink r:id="rId17" w:history="1">
        <w:r w:rsidR="00B166ED" w:rsidRPr="00517849">
          <w:rPr>
            <w:rStyle w:val="Hyperlink"/>
            <w:sz w:val="22"/>
            <w:szCs w:val="22"/>
          </w:rPr>
          <w:t>O.N.E</w:t>
        </w:r>
      </w:hyperlink>
      <w:r w:rsidR="00B166ED" w:rsidRPr="00517849">
        <w:rPr>
          <w:sz w:val="22"/>
          <w:szCs w:val="22"/>
        </w:rPr>
        <w:t>) for government officials, through OECD iLibrary for researchers and students in institutions, corporate, subscribed to our online library for individuals who wish to browse titles free-of-charge and also to purchase publications.</w:t>
      </w:r>
      <w:bookmarkEnd w:id="5"/>
      <w:bookmarkEnd w:id="6"/>
      <w:bookmarkEnd w:id="7"/>
    </w:p>
    <w:p w14:paraId="322AA023" w14:textId="34295A96" w:rsidR="00517849" w:rsidRPr="00551C4D" w:rsidRDefault="009524BC" w:rsidP="009524BC">
      <w:pPr>
        <w:pStyle w:val="Heading1"/>
        <w:numPr>
          <w:ilvl w:val="0"/>
          <w:numId w:val="0"/>
        </w:numPr>
        <w:tabs>
          <w:tab w:val="clear" w:pos="850"/>
          <w:tab w:val="clear" w:pos="1191"/>
          <w:tab w:val="clear" w:pos="1531"/>
          <w:tab w:val="left" w:pos="1640"/>
        </w:tabs>
        <w:rPr>
          <w:lang w:val="en-US"/>
        </w:rPr>
      </w:pPr>
      <w:r>
        <w:rPr>
          <w:lang w:val="en-US"/>
        </w:rPr>
        <w:lastRenderedPageBreak/>
        <w:tab/>
      </w:r>
    </w:p>
    <w:p w14:paraId="3AE60E7D" w14:textId="0A355B24" w:rsidR="00517849" w:rsidRPr="00517849" w:rsidRDefault="00517849" w:rsidP="00FD3253">
      <w:pPr>
        <w:pStyle w:val="Para"/>
        <w:spacing w:before="0" w:after="0"/>
        <w:ind w:left="0"/>
        <w:rPr>
          <w:rFonts w:eastAsiaTheme="minorHAnsi" w:cstheme="majorBidi"/>
          <w:b/>
          <w:bCs/>
          <w:color w:val="4E81BD"/>
          <w:kern w:val="28"/>
          <w:sz w:val="24"/>
          <w:szCs w:val="20"/>
        </w:rPr>
      </w:pPr>
      <w:r>
        <w:tab/>
      </w:r>
      <w:r>
        <w:tab/>
      </w:r>
      <w:r>
        <w:tab/>
      </w:r>
      <w:r>
        <w:tab/>
      </w:r>
      <w:r>
        <w:tab/>
      </w:r>
      <w:r w:rsidRPr="00517849">
        <w:rPr>
          <w:rFonts w:eastAsiaTheme="minorHAnsi" w:cstheme="majorBidi"/>
          <w:b/>
          <w:bCs/>
          <w:color w:val="4E81BD"/>
          <w:kern w:val="28"/>
          <w:sz w:val="24"/>
          <w:szCs w:val="20"/>
        </w:rPr>
        <w:t>TERMS OF REFERENCE</w:t>
      </w:r>
    </w:p>
    <w:p w14:paraId="288B9968" w14:textId="40C073E3" w:rsidR="00F47BCF" w:rsidRDefault="0059308F" w:rsidP="00FD3253">
      <w:pPr>
        <w:pStyle w:val="Heading1"/>
        <w:spacing w:before="240"/>
      </w:pPr>
      <w:r>
        <w:t>Background and i</w:t>
      </w:r>
      <w:r w:rsidR="007115C8">
        <w:t>ntroduction of the project</w:t>
      </w:r>
    </w:p>
    <w:p w14:paraId="0E88EE4C" w14:textId="77777777" w:rsidR="00AD1E45" w:rsidRDefault="00AD1E45" w:rsidP="007115C8">
      <w:pPr>
        <w:pStyle w:val="Para"/>
      </w:pPr>
      <w:r w:rsidRPr="00AD1E45">
        <w:t>The Organisation for Economic Co-operation and Development (OECD) is launching this Market Consultation for sourcing</w:t>
      </w:r>
      <w:r>
        <w:t xml:space="preserve"> a company to conduct nationally representative online surveys</w:t>
      </w:r>
      <w:r w:rsidR="00A33CE3">
        <w:t xml:space="preserve"> across several OECD and non-OECD </w:t>
      </w:r>
      <w:r w:rsidR="00DA3B59">
        <w:t>m</w:t>
      </w:r>
      <w:r w:rsidR="00A33CE3">
        <w:t>ember countries</w:t>
      </w:r>
      <w:r>
        <w:t>.</w:t>
      </w:r>
    </w:p>
    <w:p w14:paraId="362A7FF9" w14:textId="77777777" w:rsidR="007115C8" w:rsidRDefault="007115C8" w:rsidP="007115C8">
      <w:pPr>
        <w:pStyle w:val="Para"/>
      </w:pPr>
      <w:r>
        <w:t xml:space="preserve">The </w:t>
      </w:r>
      <w:r w:rsidR="00760B73">
        <w:t xml:space="preserve">OECD </w:t>
      </w:r>
      <w:r>
        <w:t>project seeks to understand key aspects around the public acceptability of the energy transition – with a focus on climate change mitigation – across a number of OECD and non-OECD countries with diverse economic structures, levels of income, electoral systems, etc.</w:t>
      </w:r>
    </w:p>
    <w:p w14:paraId="177C4D4D" w14:textId="77777777" w:rsidR="007115C8" w:rsidRDefault="007115C8" w:rsidP="007115C8">
      <w:pPr>
        <w:pStyle w:val="Para"/>
      </w:pPr>
      <w:r>
        <w:t>Before constructing a policy framework for countries’ energy transition, it is important to identify the main challenges that a policy strategy may encounter and how to address these challenges. A key element for success is a good understanding of peoples’ knowledge, perceptions and attitudes vis-à-vis climate change impacts and the policy tools to address them, including the costs and benefits of such policies. The purpose of the proposed work is to fill this knowledge gap, which will also help designing appropriate policy packages.</w:t>
      </w:r>
    </w:p>
    <w:p w14:paraId="16AE2E49" w14:textId="77777777" w:rsidR="007115C8" w:rsidRDefault="007115C8" w:rsidP="007115C8">
      <w:pPr>
        <w:pStyle w:val="Para"/>
      </w:pPr>
      <w:r>
        <w:t xml:space="preserve">The project aims to understand specific elements that affect public acceptability of the energy transition using a consistent methodology across countries: </w:t>
      </w:r>
    </w:p>
    <w:p w14:paraId="3332598C" w14:textId="77777777" w:rsidR="007115C8" w:rsidRPr="007115C8" w:rsidRDefault="007115C8" w:rsidP="007115C8">
      <w:pPr>
        <w:pStyle w:val="Para"/>
        <w:numPr>
          <w:ilvl w:val="0"/>
          <w:numId w:val="22"/>
        </w:numPr>
        <w:spacing w:before="0" w:after="0"/>
        <w:rPr>
          <w:b/>
        </w:rPr>
      </w:pPr>
      <w:r w:rsidRPr="007115C8">
        <w:rPr>
          <w:b/>
        </w:rPr>
        <w:t xml:space="preserve">Understanding of climate change: </w:t>
      </w:r>
    </w:p>
    <w:p w14:paraId="2DA21E16" w14:textId="77777777" w:rsidR="007115C8" w:rsidRDefault="007115C8" w:rsidP="007115C8">
      <w:pPr>
        <w:pStyle w:val="Para"/>
        <w:numPr>
          <w:ilvl w:val="0"/>
          <w:numId w:val="23"/>
        </w:numPr>
        <w:spacing w:before="0" w:after="0"/>
      </w:pPr>
      <w:r>
        <w:t>Assess the current level of understanding of factors driving climate change and of the expected environmental and socio-economic impacts of climate change.</w:t>
      </w:r>
    </w:p>
    <w:p w14:paraId="3F68FDBF" w14:textId="77777777" w:rsidR="007115C8" w:rsidRDefault="007115C8" w:rsidP="007115C8">
      <w:pPr>
        <w:pStyle w:val="Para"/>
        <w:numPr>
          <w:ilvl w:val="0"/>
          <w:numId w:val="23"/>
        </w:numPr>
        <w:spacing w:before="0" w:after="0"/>
      </w:pPr>
      <w:r>
        <w:t>Assess the perceived responsibilities for causing climate change (across groups in society, economic sectors, geographic regions, etc.)</w:t>
      </w:r>
    </w:p>
    <w:p w14:paraId="39DB545D" w14:textId="77777777" w:rsidR="007115C8" w:rsidRDefault="007115C8" w:rsidP="007115C8">
      <w:pPr>
        <w:pStyle w:val="Para"/>
        <w:spacing w:before="0" w:after="0"/>
        <w:ind w:left="1400"/>
      </w:pPr>
    </w:p>
    <w:p w14:paraId="2E4054AB" w14:textId="77777777" w:rsidR="007115C8" w:rsidRPr="007115C8" w:rsidRDefault="007115C8" w:rsidP="007115C8">
      <w:pPr>
        <w:pStyle w:val="Para"/>
        <w:numPr>
          <w:ilvl w:val="0"/>
          <w:numId w:val="22"/>
        </w:numPr>
        <w:spacing w:before="0" w:after="0"/>
        <w:rPr>
          <w:b/>
        </w:rPr>
      </w:pPr>
      <w:r w:rsidRPr="007115C8">
        <w:rPr>
          <w:b/>
        </w:rPr>
        <w:t>Individual behaviour:</w:t>
      </w:r>
    </w:p>
    <w:p w14:paraId="74FCF8A3" w14:textId="77777777" w:rsidR="00A33CE3" w:rsidRDefault="007115C8" w:rsidP="00A33CE3">
      <w:pPr>
        <w:pStyle w:val="Para"/>
        <w:numPr>
          <w:ilvl w:val="0"/>
          <w:numId w:val="24"/>
        </w:numPr>
        <w:spacing w:before="0" w:after="0"/>
      </w:pPr>
      <w:r>
        <w:t xml:space="preserve">Assess to what extent respondents are willing to change their individual behaviour (e.g. drive less, fly less, reduce meet consumption, etc.) to help reduce carbon emissions.  </w:t>
      </w:r>
    </w:p>
    <w:p w14:paraId="27DB8139" w14:textId="77777777" w:rsidR="007115C8" w:rsidRDefault="007115C8" w:rsidP="007115C8">
      <w:pPr>
        <w:pStyle w:val="Para"/>
        <w:spacing w:before="0" w:after="0"/>
        <w:ind w:left="1400"/>
      </w:pPr>
    </w:p>
    <w:p w14:paraId="2AF932DD" w14:textId="77777777" w:rsidR="007115C8" w:rsidRPr="007115C8" w:rsidRDefault="007115C8" w:rsidP="007115C8">
      <w:pPr>
        <w:pStyle w:val="Para"/>
        <w:numPr>
          <w:ilvl w:val="0"/>
          <w:numId w:val="22"/>
        </w:numPr>
        <w:spacing w:before="0" w:after="0"/>
        <w:rPr>
          <w:b/>
        </w:rPr>
      </w:pPr>
      <w:r w:rsidRPr="007115C8">
        <w:rPr>
          <w:b/>
        </w:rPr>
        <w:t>The impacts of climate policies:</w:t>
      </w:r>
    </w:p>
    <w:p w14:paraId="352102E1" w14:textId="77777777" w:rsidR="007115C8" w:rsidRDefault="007115C8" w:rsidP="007115C8">
      <w:pPr>
        <w:pStyle w:val="Para"/>
        <w:numPr>
          <w:ilvl w:val="0"/>
          <w:numId w:val="25"/>
        </w:numPr>
        <w:spacing w:before="0" w:after="0"/>
      </w:pPr>
      <w:r>
        <w:t>Assess perceptions of the environmental impacts of climate policies (perceived effectiveness of policies).</w:t>
      </w:r>
    </w:p>
    <w:p w14:paraId="4E784D3A" w14:textId="77777777" w:rsidR="007115C8" w:rsidRDefault="007115C8" w:rsidP="007115C8">
      <w:pPr>
        <w:pStyle w:val="Para"/>
        <w:numPr>
          <w:ilvl w:val="0"/>
          <w:numId w:val="25"/>
        </w:numPr>
        <w:spacing w:before="0" w:after="0"/>
      </w:pPr>
      <w:r>
        <w:t>Assess perceptions of the economic impacts of climate policies (perceived effects on jobs, competitiveness, international burden sharing etc.).</w:t>
      </w:r>
    </w:p>
    <w:p w14:paraId="78377B97" w14:textId="77777777" w:rsidR="00A33CE3" w:rsidRDefault="00A33CE3" w:rsidP="00A33CE3">
      <w:pPr>
        <w:pStyle w:val="Para"/>
        <w:numPr>
          <w:ilvl w:val="0"/>
          <w:numId w:val="25"/>
        </w:numPr>
        <w:spacing w:before="0" w:after="0"/>
      </w:pPr>
      <w:r>
        <w:t>Assess to what extent respondents’ trust in governments translates into support for policy action.</w:t>
      </w:r>
    </w:p>
    <w:p w14:paraId="038D41AD" w14:textId="77777777" w:rsidR="007115C8" w:rsidRDefault="007115C8" w:rsidP="007115C8">
      <w:pPr>
        <w:pStyle w:val="Para"/>
        <w:spacing w:before="0" w:after="0"/>
        <w:ind w:left="1400"/>
      </w:pPr>
    </w:p>
    <w:p w14:paraId="5D1D3A06" w14:textId="77777777" w:rsidR="007115C8" w:rsidRPr="007115C8" w:rsidRDefault="007115C8" w:rsidP="007115C8">
      <w:pPr>
        <w:pStyle w:val="Para"/>
        <w:numPr>
          <w:ilvl w:val="0"/>
          <w:numId w:val="22"/>
        </w:numPr>
        <w:spacing w:before="0" w:after="0"/>
        <w:rPr>
          <w:b/>
        </w:rPr>
      </w:pPr>
      <w:r w:rsidRPr="007115C8">
        <w:rPr>
          <w:b/>
        </w:rPr>
        <w:t>Policy preferences:</w:t>
      </w:r>
    </w:p>
    <w:p w14:paraId="4547F084" w14:textId="77777777" w:rsidR="007115C8" w:rsidRDefault="007115C8" w:rsidP="007115C8">
      <w:pPr>
        <w:pStyle w:val="Para"/>
        <w:numPr>
          <w:ilvl w:val="0"/>
          <w:numId w:val="26"/>
        </w:numPr>
        <w:spacing w:before="0" w:after="0"/>
      </w:pPr>
      <w:r>
        <w:t xml:space="preserve">Assess preferences over specific climate policy options (e.g. carbon tax, subsidies for low-carbon goods and services, emissions standards etc.). </w:t>
      </w:r>
    </w:p>
    <w:p w14:paraId="73E2C6DA" w14:textId="77777777" w:rsidR="007115C8" w:rsidRDefault="007115C8" w:rsidP="007115C8">
      <w:pPr>
        <w:pStyle w:val="Para"/>
        <w:numPr>
          <w:ilvl w:val="0"/>
          <w:numId w:val="26"/>
        </w:numPr>
        <w:spacing w:before="0" w:after="0"/>
      </w:pPr>
      <w:r>
        <w:t>Assess if respondents update their beliefs on climate policy options after receiving additional information, and evaluate to what extent respondents trust the additional information.</w:t>
      </w:r>
    </w:p>
    <w:p w14:paraId="5DF37D4C" w14:textId="77777777" w:rsidR="007115C8" w:rsidRDefault="007115C8" w:rsidP="007115C8">
      <w:pPr>
        <w:pStyle w:val="Heading1"/>
      </w:pPr>
      <w:r>
        <w:lastRenderedPageBreak/>
        <w:t>Scope of the work</w:t>
      </w:r>
    </w:p>
    <w:p w14:paraId="611AC039" w14:textId="77777777" w:rsidR="00AD1E45" w:rsidRDefault="00AD1E45" w:rsidP="007115C8">
      <w:pPr>
        <w:pStyle w:val="Para"/>
      </w:pPr>
      <w:r>
        <w:t xml:space="preserve">The successful </w:t>
      </w:r>
      <w:r w:rsidR="005C37BA">
        <w:t>bidder</w:t>
      </w:r>
      <w:r w:rsidR="00DA3B59">
        <w:t xml:space="preserve"> will be requested to collect </w:t>
      </w:r>
      <w:r>
        <w:t xml:space="preserve">nationally representative </w:t>
      </w:r>
      <w:r w:rsidR="00DA3B59">
        <w:t>samples of responses to online survey</w:t>
      </w:r>
      <w:r w:rsidR="00717EA9">
        <w:t>s</w:t>
      </w:r>
      <w:r w:rsidR="00664064">
        <w:t>, which last approximately 25 minutes</w:t>
      </w:r>
      <w:r w:rsidR="0059308F">
        <w:t xml:space="preserve"> </w:t>
      </w:r>
      <w:r>
        <w:t xml:space="preserve">with the following </w:t>
      </w:r>
      <w:r w:rsidR="0054090B">
        <w:t>conditions</w:t>
      </w:r>
      <w:r>
        <w:t>:</w:t>
      </w:r>
    </w:p>
    <w:p w14:paraId="6C3ECD94" w14:textId="5DD04268" w:rsidR="000C68CD" w:rsidRDefault="00717EA9" w:rsidP="00717EA9">
      <w:pPr>
        <w:pStyle w:val="Para"/>
        <w:numPr>
          <w:ilvl w:val="0"/>
          <w:numId w:val="31"/>
        </w:numPr>
      </w:pPr>
      <w:r>
        <w:t>The survey is to be conducted across several countries</w:t>
      </w:r>
      <w:r w:rsidRPr="00DE33DD">
        <w:t>, specifically Spain, the United Kingdom, Germany, Italy, Poland, Japan, Indonesia, South Africa</w:t>
      </w:r>
      <w:r w:rsidR="0090407F">
        <w:t>, China, Ukraine</w:t>
      </w:r>
      <w:r w:rsidRPr="00DE33DD">
        <w:t xml:space="preserve"> and</w:t>
      </w:r>
      <w:r>
        <w:t xml:space="preserve"> potentially further OECD and non-OECD member countries.</w:t>
      </w:r>
      <w:r w:rsidR="000C68CD">
        <w:t xml:space="preserve"> No translation of questionnaires or responses is required by the successful bidder.</w:t>
      </w:r>
      <w:r w:rsidR="006402D2">
        <w:t xml:space="preserve"> The surveys are translated to the national languages by the team at the OECD prior to launching the survey.</w:t>
      </w:r>
    </w:p>
    <w:p w14:paraId="5A4D2EF6" w14:textId="0AF9410D" w:rsidR="00717EA9" w:rsidRDefault="000C68CD" w:rsidP="000C68CD">
      <w:pPr>
        <w:pStyle w:val="Para"/>
        <w:numPr>
          <w:ilvl w:val="0"/>
          <w:numId w:val="31"/>
        </w:numPr>
      </w:pPr>
      <w:r w:rsidRPr="000C68CD">
        <w:t xml:space="preserve">The </w:t>
      </w:r>
      <w:r>
        <w:t>survey is prepared in the survey platform Qualtrics</w:t>
      </w:r>
      <w:r w:rsidR="00D328D9">
        <w:t xml:space="preserve"> by the team at the OECD</w:t>
      </w:r>
      <w:r w:rsidR="006402D2">
        <w:t xml:space="preserve">. </w:t>
      </w:r>
      <w:r w:rsidR="00D328D9">
        <w:t xml:space="preserve">The successful bidder will collect responses </w:t>
      </w:r>
      <w:r w:rsidR="006402D2">
        <w:t xml:space="preserve">via </w:t>
      </w:r>
      <w:r w:rsidR="00D328D9">
        <w:t>a</w:t>
      </w:r>
      <w:r w:rsidR="006402D2">
        <w:t xml:space="preserve"> survey link</w:t>
      </w:r>
      <w:r w:rsidR="00805947">
        <w:t xml:space="preserve"> that is</w:t>
      </w:r>
      <w:r w:rsidR="006402D2">
        <w:t xml:space="preserve"> generated</w:t>
      </w:r>
      <w:r w:rsidR="00805947">
        <w:t xml:space="preserve"> by the OECD team</w:t>
      </w:r>
      <w:r w:rsidR="006402D2">
        <w:t xml:space="preserve"> in Qualtrics. The responses will be</w:t>
      </w:r>
      <w:r>
        <w:t xml:space="preserve"> downloaded from </w:t>
      </w:r>
      <w:r w:rsidR="006402D2">
        <w:t>Qualtrics</w:t>
      </w:r>
      <w:r>
        <w:t xml:space="preserve"> into Excel</w:t>
      </w:r>
      <w:r w:rsidR="00D328D9">
        <w:t xml:space="preserve"> by the team at the OECD</w:t>
      </w:r>
      <w:r>
        <w:t>.</w:t>
      </w:r>
    </w:p>
    <w:p w14:paraId="5E0F6E8E" w14:textId="7AB4AD5F" w:rsidR="00AD1E45" w:rsidRDefault="00013573" w:rsidP="00AD1E45">
      <w:pPr>
        <w:pStyle w:val="Para"/>
        <w:numPr>
          <w:ilvl w:val="0"/>
          <w:numId w:val="31"/>
        </w:numPr>
      </w:pPr>
      <w:r>
        <w:t>Within</w:t>
      </w:r>
      <w:r w:rsidR="00717EA9">
        <w:t xml:space="preserve"> each country the</w:t>
      </w:r>
      <w:r w:rsidR="00AD1E45">
        <w:t xml:space="preserve"> sample </w:t>
      </w:r>
      <w:r w:rsidR="0059308F">
        <w:t>needs to be</w:t>
      </w:r>
      <w:r w:rsidR="00DA3B59">
        <w:t xml:space="preserve"> nationally representative</w:t>
      </w:r>
      <w:r w:rsidR="00AD1E45">
        <w:t xml:space="preserve"> of the population aged 18+, based on gender, age, income/education, region, </w:t>
      </w:r>
      <w:r w:rsidR="00D742C8">
        <w:t>rural vs. urban</w:t>
      </w:r>
      <w:r w:rsidR="00C75A86">
        <w:t>, and potentially further country-specific socio-demographic criteria</w:t>
      </w:r>
      <w:r w:rsidR="00AD1E45">
        <w:t>;</w:t>
      </w:r>
    </w:p>
    <w:p w14:paraId="1111199A" w14:textId="77777777" w:rsidR="00AD1E45" w:rsidRDefault="00DA3B59" w:rsidP="00B44AED">
      <w:pPr>
        <w:pStyle w:val="Para"/>
        <w:numPr>
          <w:ilvl w:val="0"/>
          <w:numId w:val="31"/>
        </w:numPr>
      </w:pPr>
      <w:r>
        <w:t xml:space="preserve">The final sample </w:t>
      </w:r>
      <w:r w:rsidR="00C75A86">
        <w:t>needs to cover</w:t>
      </w:r>
      <w:r w:rsidR="00AD1E45">
        <w:t xml:space="preserve"> 2</w:t>
      </w:r>
      <w:r>
        <w:t>,</w:t>
      </w:r>
      <w:r w:rsidR="00AD1E45">
        <w:t>000 respondents per country</w:t>
      </w:r>
      <w:r>
        <w:t xml:space="preserve"> with </w:t>
      </w:r>
      <w:r w:rsidRPr="001C4754">
        <w:t>an additional 200 responses for a pilot survey per country</w:t>
      </w:r>
      <w:r w:rsidR="00AD1E45" w:rsidRPr="001C4754">
        <w:t>;</w:t>
      </w:r>
      <w:r w:rsidR="00AD1E45">
        <w:t xml:space="preserve"> </w:t>
      </w:r>
    </w:p>
    <w:p w14:paraId="4BBD35B5" w14:textId="17E8864F" w:rsidR="00F13ED0" w:rsidRPr="0003098A" w:rsidRDefault="00AD1E45" w:rsidP="00F13ED0">
      <w:pPr>
        <w:pStyle w:val="Para"/>
        <w:rPr>
          <w:b/>
        </w:rPr>
      </w:pPr>
      <w:r w:rsidRPr="0003098A">
        <w:rPr>
          <w:rFonts w:cstheme="majorBidi"/>
          <w:b/>
          <w:bCs/>
          <w:sz w:val="24"/>
        </w:rPr>
        <w:t xml:space="preserve">Questionnaire scripting and data hosting will be performed by the OECD, the successful </w:t>
      </w:r>
      <w:r w:rsidR="005C37BA" w:rsidRPr="0003098A">
        <w:rPr>
          <w:rFonts w:cstheme="majorBidi"/>
          <w:b/>
          <w:bCs/>
          <w:sz w:val="24"/>
        </w:rPr>
        <w:t>bidder</w:t>
      </w:r>
      <w:r w:rsidRPr="0003098A">
        <w:rPr>
          <w:rFonts w:cstheme="majorBidi"/>
          <w:b/>
          <w:bCs/>
          <w:sz w:val="24"/>
        </w:rPr>
        <w:t xml:space="preserve"> will only provide the panel of responses.</w:t>
      </w:r>
      <w:r w:rsidR="000C68CD" w:rsidRPr="0003098A">
        <w:rPr>
          <w:rFonts w:cstheme="majorBidi"/>
          <w:b/>
          <w:bCs/>
          <w:sz w:val="24"/>
        </w:rPr>
        <w:t xml:space="preserve"> </w:t>
      </w:r>
    </w:p>
    <w:p w14:paraId="73D86948" w14:textId="77777777" w:rsidR="00AD1E45" w:rsidRDefault="00AD1E45" w:rsidP="00AD1E45">
      <w:pPr>
        <w:pStyle w:val="Heading2"/>
      </w:pPr>
      <w:r>
        <w:t xml:space="preserve">Minimum requirements for </w:t>
      </w:r>
      <w:r w:rsidR="005C37BA">
        <w:t>bidders</w:t>
      </w:r>
    </w:p>
    <w:p w14:paraId="504BEE9C" w14:textId="77777777" w:rsidR="00AD1E45" w:rsidRDefault="00AD1E45" w:rsidP="00AD1E45">
      <w:pPr>
        <w:pStyle w:val="Para"/>
      </w:pPr>
      <w:r>
        <w:t xml:space="preserve">Interested </w:t>
      </w:r>
      <w:r w:rsidR="00DA3B59">
        <w:t>bidders</w:t>
      </w:r>
      <w:r>
        <w:t xml:space="preserve"> shall demonstrate the following minimum requirements:</w:t>
      </w:r>
    </w:p>
    <w:p w14:paraId="0C0DAF77" w14:textId="77777777" w:rsidR="00AD1E45" w:rsidRDefault="00664064" w:rsidP="00AD1E45">
      <w:pPr>
        <w:pStyle w:val="Para"/>
        <w:numPr>
          <w:ilvl w:val="0"/>
          <w:numId w:val="29"/>
        </w:numPr>
      </w:pPr>
      <w:r>
        <w:t>E</w:t>
      </w:r>
      <w:r w:rsidR="00AD1E45">
        <w:t xml:space="preserve">xperience in conducting </w:t>
      </w:r>
      <w:r w:rsidR="00DA3B59">
        <w:t xml:space="preserve">large-scale </w:t>
      </w:r>
      <w:r w:rsidR="00AD1E45">
        <w:t xml:space="preserve">nationally representative </w:t>
      </w:r>
      <w:r w:rsidR="00DA3B59">
        <w:t xml:space="preserve">online </w:t>
      </w:r>
      <w:r w:rsidR="00AD1E45">
        <w:t xml:space="preserve">surveys across OECD and non-OECD </w:t>
      </w:r>
      <w:r w:rsidR="00DA3B59">
        <w:t>m</w:t>
      </w:r>
      <w:r w:rsidR="00AD1E45">
        <w:t>ember countries.</w:t>
      </w:r>
    </w:p>
    <w:p w14:paraId="04112514" w14:textId="23C89633" w:rsidR="00664064" w:rsidRDefault="00DA3B59" w:rsidP="00AD1E45">
      <w:pPr>
        <w:pStyle w:val="Para"/>
        <w:numPr>
          <w:ilvl w:val="0"/>
          <w:numId w:val="29"/>
        </w:numPr>
      </w:pPr>
      <w:r w:rsidRPr="00DE33DD">
        <w:t>The a</w:t>
      </w:r>
      <w:r w:rsidR="00013573" w:rsidRPr="00DE33DD">
        <w:t>bility to collect</w:t>
      </w:r>
      <w:r w:rsidR="00664064" w:rsidRPr="00DE33DD">
        <w:t xml:space="preserve"> representative sample</w:t>
      </w:r>
      <w:r w:rsidR="00013573" w:rsidRPr="00DE33DD">
        <w:t>s</w:t>
      </w:r>
      <w:r w:rsidR="00664064" w:rsidRPr="00DE33DD">
        <w:t xml:space="preserve"> of 2</w:t>
      </w:r>
      <w:r w:rsidRPr="00DE33DD">
        <w:t>,</w:t>
      </w:r>
      <w:r w:rsidR="00664064" w:rsidRPr="00DE33DD">
        <w:t xml:space="preserve">000 responses </w:t>
      </w:r>
      <w:r w:rsidR="001C4754" w:rsidRPr="00DE33DD">
        <w:t>within one month</w:t>
      </w:r>
      <w:r w:rsidR="001C4754">
        <w:t xml:space="preserve"> </w:t>
      </w:r>
      <w:r w:rsidR="00C75A86">
        <w:t>in</w:t>
      </w:r>
      <w:r w:rsidR="00015287">
        <w:t xml:space="preserve"> each of</w:t>
      </w:r>
      <w:r w:rsidR="00C75A86">
        <w:t xml:space="preserve"> </w:t>
      </w:r>
      <w:r w:rsidR="00A45736">
        <w:t>the countries listed above</w:t>
      </w:r>
      <w:r w:rsidR="00664064">
        <w:t>.</w:t>
      </w:r>
    </w:p>
    <w:p w14:paraId="20C81043" w14:textId="77777777" w:rsidR="007115C8" w:rsidRDefault="007115C8" w:rsidP="009524BC">
      <w:pPr>
        <w:pStyle w:val="Heading1"/>
        <w:spacing w:before="0"/>
      </w:pPr>
      <w:r>
        <w:t>Application process</w:t>
      </w:r>
    </w:p>
    <w:p w14:paraId="2BB8D8A3" w14:textId="13164527" w:rsidR="000C68CD" w:rsidRDefault="00DA3B59" w:rsidP="000C68CD">
      <w:pPr>
        <w:pStyle w:val="Para"/>
      </w:pPr>
      <w:r>
        <w:t>Bidders should submit an offer demonstrating their ability to collect large-scale nationally representative samples through online surveys across OECD and non-OECD member countries</w:t>
      </w:r>
      <w:r w:rsidR="00E95A7C">
        <w:t xml:space="preserve"> (list of relevant projects and past experience)</w:t>
      </w:r>
      <w:r w:rsidRPr="00E95A7C">
        <w:t>. Proposals shall be entirely drafted in eit</w:t>
      </w:r>
      <w:r>
        <w:t xml:space="preserve">her English or French and shall be received by the Organisation before the deadline date. </w:t>
      </w:r>
      <w:r w:rsidR="000C68CD">
        <w:t>Bidde</w:t>
      </w:r>
      <w:r w:rsidR="004A6E91">
        <w:t>rs should submit a concept note</w:t>
      </w:r>
      <w:r w:rsidR="000C68CD">
        <w:t xml:space="preserve"> explaining the</w:t>
      </w:r>
      <w:r w:rsidR="004A6E91">
        <w:t>ir</w:t>
      </w:r>
      <w:r w:rsidR="000C68CD">
        <w:t xml:space="preserve"> proposed methodology to perform the requested services. This concept note should include information on how the bidder plans to:</w:t>
      </w:r>
    </w:p>
    <w:p w14:paraId="56AC4205" w14:textId="67A1656C" w:rsidR="000C68CD" w:rsidRDefault="000C68CD" w:rsidP="0003098A">
      <w:pPr>
        <w:pStyle w:val="Para"/>
        <w:numPr>
          <w:ilvl w:val="0"/>
          <w:numId w:val="39"/>
        </w:numPr>
      </w:pPr>
      <w:r>
        <w:t>Collect the responses;</w:t>
      </w:r>
    </w:p>
    <w:p w14:paraId="19459C2C" w14:textId="513ACD27" w:rsidR="000C68CD" w:rsidRDefault="000C68CD" w:rsidP="0003098A">
      <w:pPr>
        <w:pStyle w:val="Para"/>
        <w:numPr>
          <w:ilvl w:val="0"/>
          <w:numId w:val="39"/>
        </w:numPr>
      </w:pPr>
      <w:r>
        <w:t xml:space="preserve">Ensure a representative </w:t>
      </w:r>
      <w:r w:rsidR="00805947">
        <w:t>pool</w:t>
      </w:r>
      <w:r>
        <w:t xml:space="preserve"> of respondents;</w:t>
      </w:r>
    </w:p>
    <w:p w14:paraId="3624A352" w14:textId="0784E99E" w:rsidR="00DA3B59" w:rsidRDefault="000C68CD" w:rsidP="0003098A">
      <w:pPr>
        <w:pStyle w:val="Para"/>
        <w:numPr>
          <w:ilvl w:val="0"/>
          <w:numId w:val="39"/>
        </w:numPr>
      </w:pPr>
      <w:r>
        <w:t xml:space="preserve">Ensure a timely collection of the responses. </w:t>
      </w:r>
    </w:p>
    <w:p w14:paraId="22B15B72" w14:textId="77777777" w:rsidR="000C68CD" w:rsidRDefault="000C68CD" w:rsidP="0003098A">
      <w:pPr>
        <w:pStyle w:val="Para"/>
        <w:ind w:left="1101"/>
      </w:pPr>
    </w:p>
    <w:p w14:paraId="369A577B" w14:textId="5A5E0EAD" w:rsidR="00DA3B59" w:rsidRDefault="00DA3B59" w:rsidP="00AD1E45">
      <w:pPr>
        <w:pStyle w:val="Para"/>
      </w:pPr>
      <w:r>
        <w:t xml:space="preserve">Bidders should </w:t>
      </w:r>
      <w:r w:rsidR="00E95A7C">
        <w:t xml:space="preserve">also </w:t>
      </w:r>
      <w:r>
        <w:t>provide the following information:</w:t>
      </w:r>
    </w:p>
    <w:p w14:paraId="5A1AE997" w14:textId="77777777" w:rsidR="00DA3B59" w:rsidRDefault="00DA3B59" w:rsidP="00DA3B59">
      <w:pPr>
        <w:pStyle w:val="Para"/>
        <w:numPr>
          <w:ilvl w:val="0"/>
          <w:numId w:val="34"/>
        </w:numPr>
      </w:pPr>
      <w:r>
        <w:t>Company name;</w:t>
      </w:r>
    </w:p>
    <w:p w14:paraId="558032E0" w14:textId="77777777" w:rsidR="00DA3B59" w:rsidRDefault="00DA3B59" w:rsidP="00DA3B59">
      <w:pPr>
        <w:pStyle w:val="Para"/>
        <w:numPr>
          <w:ilvl w:val="0"/>
          <w:numId w:val="34"/>
        </w:numPr>
      </w:pPr>
      <w:r>
        <w:t>Legal nature of the company;</w:t>
      </w:r>
    </w:p>
    <w:p w14:paraId="322CA03B" w14:textId="77777777" w:rsidR="00DA3B59" w:rsidRDefault="00DA3B59" w:rsidP="00DA3B59">
      <w:pPr>
        <w:pStyle w:val="Para"/>
        <w:numPr>
          <w:ilvl w:val="0"/>
          <w:numId w:val="34"/>
        </w:numPr>
      </w:pPr>
      <w:r>
        <w:t>Address;</w:t>
      </w:r>
    </w:p>
    <w:p w14:paraId="750BBDA3" w14:textId="461AD9D0" w:rsidR="00DA3B59" w:rsidRDefault="00DA3B59" w:rsidP="00DA3B59">
      <w:pPr>
        <w:pStyle w:val="Para"/>
        <w:numPr>
          <w:ilvl w:val="0"/>
          <w:numId w:val="34"/>
        </w:numPr>
      </w:pPr>
      <w:r>
        <w:t>Registration number or equivalent.</w:t>
      </w:r>
    </w:p>
    <w:p w14:paraId="5E771DFC" w14:textId="77777777" w:rsidR="00DA3B59" w:rsidRDefault="00DA3B59" w:rsidP="00DA3B59">
      <w:pPr>
        <w:pStyle w:val="Heading2"/>
      </w:pPr>
      <w:r>
        <w:t>Prices</w:t>
      </w:r>
    </w:p>
    <w:p w14:paraId="1AC62B7C" w14:textId="77777777" w:rsidR="00DA3B59" w:rsidRDefault="00DA3B59" w:rsidP="00DA3B59">
      <w:pPr>
        <w:pStyle w:val="Para"/>
      </w:pPr>
      <w:r>
        <w:t>Prices quoted in the proposal must include all costs necessary for the complete execution of an eventual contract. Charges for items essential to the execution of the contract and not identified in the proposal will be borne by the bidder.</w:t>
      </w:r>
    </w:p>
    <w:p w14:paraId="3F7EECD8" w14:textId="268D1B4D" w:rsidR="00DA3B59" w:rsidRDefault="00DA3B59" w:rsidP="00DA3B59">
      <w:pPr>
        <w:pStyle w:val="Para"/>
      </w:pPr>
      <w:r>
        <w:t>Bidders are requested to provide a cost breakdown in their financial offer.</w:t>
      </w:r>
      <w:r w:rsidR="00933815">
        <w:t xml:space="preserve"> </w:t>
      </w:r>
      <w:r w:rsidR="003D0B41">
        <w:t>If prices vary depending on the country, in which the survey is to be conducted, bidders are requested to clearly specify this in their offer</w:t>
      </w:r>
      <w:r w:rsidR="00442A9A" w:rsidRPr="00442A9A">
        <w:t xml:space="preserve"> and to provide prices separately by country</w:t>
      </w:r>
      <w:r w:rsidR="003D0B41">
        <w:t>.</w:t>
      </w:r>
      <w:r w:rsidR="007F23C8">
        <w:t xml:space="preserve"> </w:t>
      </w:r>
      <w:r w:rsidR="0044653F">
        <w:t xml:space="preserve">For further countries that are not listed in Section 2, bidders can provide an upper-bound estimate of the prices, potentially listed by region (for example: countries in South-East Asia, Latin America etc.). </w:t>
      </w:r>
      <w:r w:rsidR="00933815">
        <w:t>All prices must be in Euros.</w:t>
      </w:r>
    </w:p>
    <w:p w14:paraId="0350E82C" w14:textId="77777777" w:rsidR="00DA3B59" w:rsidRDefault="00DA3B59" w:rsidP="00DA3B59">
      <w:pPr>
        <w:pStyle w:val="Para"/>
      </w:pPr>
      <w:r>
        <w:t>As the Organisation is not subject to VAT all prices should be indicated as before tax.</w:t>
      </w:r>
    </w:p>
    <w:p w14:paraId="51E7A152" w14:textId="77777777" w:rsidR="00DA3B59" w:rsidRDefault="00DA3B59" w:rsidP="00DA3B59">
      <w:pPr>
        <w:pStyle w:val="Heading2"/>
      </w:pPr>
      <w:r>
        <w:t>Data protection</w:t>
      </w:r>
    </w:p>
    <w:p w14:paraId="3E24AF9E" w14:textId="44EB4E93" w:rsidR="00DA3B59" w:rsidRDefault="00DA3B59" w:rsidP="00DA3B59">
      <w:pPr>
        <w:pStyle w:val="Para"/>
      </w:pPr>
      <w:r>
        <w:t xml:space="preserve">The successful bidder warrants that the processing of personal data will be carried out in accordance with the OECD Data Protection Rules. Personal data </w:t>
      </w:r>
      <w:r w:rsidRPr="00AD1E45">
        <w:t xml:space="preserve">means any information relating to an identified or identifiable individual, </w:t>
      </w:r>
      <w:r>
        <w:t xml:space="preserve">processed under the contract. </w:t>
      </w:r>
      <w:r w:rsidRPr="00AD1E45">
        <w:t xml:space="preserve">They are currently set out in the Decision of the Secretary-General on the protection of individuals with regard to the processing of their personal data, </w:t>
      </w:r>
      <w:hyperlink r:id="rId18" w:history="1">
        <w:r w:rsidRPr="00AA133D">
          <w:rPr>
            <w:rStyle w:val="Hyperlink"/>
          </w:rPr>
          <w:t>Annex XII of the Staff Regulations, Rules and Instructions applicable to Officials of the Organisation</w:t>
        </w:r>
      </w:hyperlink>
      <w:r>
        <w:t xml:space="preserve">. </w:t>
      </w:r>
    </w:p>
    <w:p w14:paraId="20720F4D" w14:textId="77777777" w:rsidR="00DA3B59" w:rsidRDefault="00DA3B59" w:rsidP="00DA3B59">
      <w:pPr>
        <w:pStyle w:val="Para"/>
      </w:pPr>
      <w:r>
        <w:t xml:space="preserve">The successful bidder </w:t>
      </w:r>
      <w:r w:rsidRPr="00AD1E45">
        <w:t>shall take appropriate technical and organisational security measures in order to prevent any unauthorised person from gaining access to the Personal Data.</w:t>
      </w:r>
    </w:p>
    <w:p w14:paraId="52C1BAB6" w14:textId="77777777" w:rsidR="00DA3B59" w:rsidRPr="00DA3B59" w:rsidRDefault="00DA3B59" w:rsidP="00DA3B59">
      <w:pPr>
        <w:pStyle w:val="Para"/>
      </w:pPr>
    </w:p>
    <w:p w14:paraId="6D24CBBB" w14:textId="77777777" w:rsidR="00DA3B59" w:rsidRDefault="00DA3B59" w:rsidP="00DA3B59">
      <w:pPr>
        <w:pStyle w:val="Heading2"/>
      </w:pPr>
      <w:r>
        <w:t>Submission deadline</w:t>
      </w:r>
    </w:p>
    <w:p w14:paraId="31236EE1" w14:textId="7ED2AFDD" w:rsidR="00F342FF" w:rsidRDefault="0048447E" w:rsidP="00AD1E45">
      <w:pPr>
        <w:pStyle w:val="Para"/>
      </w:pPr>
      <w:r>
        <w:t xml:space="preserve">The deadline to submit proposals </w:t>
      </w:r>
      <w:r w:rsidRPr="00441D9C">
        <w:t xml:space="preserve">is </w:t>
      </w:r>
      <w:r w:rsidR="003D0B41" w:rsidRPr="00986998">
        <w:t>21</w:t>
      </w:r>
      <w:r w:rsidRPr="00986998">
        <w:t xml:space="preserve"> </w:t>
      </w:r>
      <w:r w:rsidR="00C75A86" w:rsidRPr="00986998">
        <w:t>June</w:t>
      </w:r>
      <w:r w:rsidRPr="00986998">
        <w:t xml:space="preserve"> 2021</w:t>
      </w:r>
      <w:r w:rsidR="00DA3B59" w:rsidRPr="00441D9C">
        <w:t xml:space="preserve"> (</w:t>
      </w:r>
      <w:r w:rsidR="00DA3B59">
        <w:t>6:00pm Paris time).</w:t>
      </w:r>
      <w:r w:rsidR="00F342FF">
        <w:t xml:space="preserve"> Queries </w:t>
      </w:r>
      <w:r w:rsidR="00F76E2F">
        <w:t xml:space="preserve">regarding this market consultation </w:t>
      </w:r>
      <w:r w:rsidR="00F342FF">
        <w:t>can be submitted up to</w:t>
      </w:r>
      <w:r w:rsidR="00F76E2F">
        <w:t xml:space="preserve"> </w:t>
      </w:r>
      <w:r w:rsidR="005A2752">
        <w:t>5</w:t>
      </w:r>
      <w:r w:rsidR="00F342FF">
        <w:t xml:space="preserve"> days before the closing date</w:t>
      </w:r>
      <w:r w:rsidR="005A2752">
        <w:t xml:space="preserve"> (16 June 2021)</w:t>
      </w:r>
      <w:r w:rsidR="00F342FF">
        <w:t xml:space="preserve">. </w:t>
      </w:r>
    </w:p>
    <w:p w14:paraId="37A8A930" w14:textId="70495FF7" w:rsidR="00AD1E45" w:rsidRDefault="00F342FF" w:rsidP="00AD1E45">
      <w:pPr>
        <w:pStyle w:val="Para"/>
      </w:pPr>
      <w:r>
        <w:t xml:space="preserve">Offers </w:t>
      </w:r>
      <w:r w:rsidR="00F76E2F">
        <w:t>and</w:t>
      </w:r>
      <w:r>
        <w:t xml:space="preserve"> queries shall be sent via email to the following persons: </w:t>
      </w:r>
    </w:p>
    <w:p w14:paraId="5867D0FE" w14:textId="60B45CFA" w:rsidR="00573DC3" w:rsidRDefault="00F342FF" w:rsidP="0003098A">
      <w:pPr>
        <w:pStyle w:val="Para"/>
        <w:jc w:val="left"/>
        <w:rPr>
          <w:lang w:val="fr-FR"/>
        </w:rPr>
      </w:pPr>
      <w:r w:rsidRPr="0003098A">
        <w:rPr>
          <w:lang w:val="fr-FR"/>
        </w:rPr>
        <w:t xml:space="preserve">Antoine </w:t>
      </w:r>
      <w:proofErr w:type="spellStart"/>
      <w:r w:rsidRPr="0003098A">
        <w:rPr>
          <w:lang w:val="fr-FR"/>
        </w:rPr>
        <w:t>Dechezleprêtre</w:t>
      </w:r>
      <w:proofErr w:type="spellEnd"/>
      <w:r w:rsidRPr="0003098A">
        <w:rPr>
          <w:lang w:val="fr-FR"/>
        </w:rPr>
        <w:t xml:space="preserve"> (</w:t>
      </w:r>
      <w:hyperlink r:id="rId19" w:history="1">
        <w:r w:rsidRPr="0003098A">
          <w:rPr>
            <w:rStyle w:val="Hyperlink"/>
            <w:lang w:val="fr-FR"/>
          </w:rPr>
          <w:t>Antoine.Dechezlepr</w:t>
        </w:r>
        <w:r w:rsidRPr="00F342FF">
          <w:rPr>
            <w:rStyle w:val="Hyperlink"/>
            <w:lang w:val="fr-FR"/>
          </w:rPr>
          <w:t>e</w:t>
        </w:r>
        <w:r w:rsidRPr="0003098A">
          <w:rPr>
            <w:rStyle w:val="Hyperlink"/>
            <w:lang w:val="fr-FR"/>
          </w:rPr>
          <w:t>tre@oec</w:t>
        </w:r>
        <w:r w:rsidRPr="00F342FF">
          <w:rPr>
            <w:rStyle w:val="Hyperlink"/>
            <w:lang w:val="fr-FR"/>
          </w:rPr>
          <w:t>d</w:t>
        </w:r>
        <w:r w:rsidRPr="006402D2">
          <w:rPr>
            <w:rStyle w:val="Hyperlink"/>
            <w:lang w:val="fr-FR"/>
          </w:rPr>
          <w:t>.org</w:t>
        </w:r>
      </w:hyperlink>
      <w:r w:rsidRPr="00F342FF">
        <w:rPr>
          <w:lang w:val="fr-FR"/>
        </w:rPr>
        <w:t>)</w:t>
      </w:r>
      <w:r w:rsidR="00573DC3">
        <w:rPr>
          <w:lang w:val="fr-FR"/>
        </w:rPr>
        <w:t xml:space="preserve">; </w:t>
      </w:r>
    </w:p>
    <w:p w14:paraId="50B625CC" w14:textId="6A6D5D78" w:rsidR="00F342FF" w:rsidRDefault="00F342FF" w:rsidP="0003098A">
      <w:pPr>
        <w:pStyle w:val="Para"/>
        <w:jc w:val="left"/>
        <w:rPr>
          <w:lang w:val="de-DE"/>
        </w:rPr>
      </w:pPr>
      <w:r w:rsidRPr="0003098A">
        <w:rPr>
          <w:lang w:val="de-DE"/>
        </w:rPr>
        <w:t xml:space="preserve">Tobias </w:t>
      </w:r>
      <w:r w:rsidRPr="0003098A">
        <w:t>Kruse</w:t>
      </w:r>
      <w:r w:rsidRPr="0003098A">
        <w:rPr>
          <w:lang w:val="de-DE"/>
        </w:rPr>
        <w:t xml:space="preserve"> (</w:t>
      </w:r>
      <w:hyperlink r:id="rId20" w:history="1">
        <w:r w:rsidRPr="0003098A">
          <w:rPr>
            <w:rStyle w:val="Hyperlink"/>
            <w:lang w:val="de-DE"/>
          </w:rPr>
          <w:t>Tobias.Kruse@oecd.org</w:t>
        </w:r>
      </w:hyperlink>
      <w:r w:rsidR="00980E71">
        <w:rPr>
          <w:lang w:val="de-DE"/>
        </w:rPr>
        <w:t>);</w:t>
      </w:r>
      <w:r w:rsidRPr="0003098A">
        <w:rPr>
          <w:lang w:val="de-DE"/>
        </w:rPr>
        <w:t xml:space="preserve"> </w:t>
      </w:r>
    </w:p>
    <w:p w14:paraId="288F3E90" w14:textId="399E6558" w:rsidR="00980E71" w:rsidRPr="00980E71" w:rsidRDefault="00980E71" w:rsidP="0003098A">
      <w:pPr>
        <w:pStyle w:val="Para"/>
        <w:jc w:val="left"/>
        <w:rPr>
          <w:lang w:val="fr-FR"/>
        </w:rPr>
      </w:pPr>
      <w:r w:rsidRPr="00980E71">
        <w:rPr>
          <w:lang w:val="fr-FR"/>
        </w:rPr>
        <w:t>Adrien Fabre (</w:t>
      </w:r>
      <w:hyperlink r:id="rId21" w:history="1">
        <w:r w:rsidRPr="000E26B8">
          <w:rPr>
            <w:rStyle w:val="Hyperlink"/>
            <w:lang w:val="fr-FR"/>
          </w:rPr>
          <w:t>Adrien.Fabre@oecd.org</w:t>
        </w:r>
      </w:hyperlink>
      <w:r>
        <w:rPr>
          <w:lang w:val="fr-FR"/>
        </w:rPr>
        <w:t xml:space="preserve">). </w:t>
      </w:r>
    </w:p>
    <w:p w14:paraId="5C6F71C6" w14:textId="77777777" w:rsidR="007115C8" w:rsidRPr="007115C8" w:rsidRDefault="007115C8" w:rsidP="007115C8">
      <w:pPr>
        <w:pStyle w:val="Heading1"/>
      </w:pPr>
      <w:r>
        <w:lastRenderedPageBreak/>
        <w:t>Evaluation criteria</w:t>
      </w:r>
    </w:p>
    <w:p w14:paraId="3A6CA2E1" w14:textId="77777777" w:rsidR="00AD1E45" w:rsidRPr="00DE33DD" w:rsidRDefault="00DA3B59" w:rsidP="00AD1E45">
      <w:pPr>
        <w:spacing w:before="120" w:after="120"/>
        <w:ind w:right="-28"/>
        <w:rPr>
          <w:rFonts w:eastAsia="SimSun"/>
        </w:rPr>
      </w:pPr>
      <w:r w:rsidRPr="00DE33DD">
        <w:rPr>
          <w:rFonts w:eastAsia="SimSun"/>
        </w:rPr>
        <w:t>Bidders</w:t>
      </w:r>
      <w:r w:rsidR="00AD1E45" w:rsidRPr="00DE33DD">
        <w:rPr>
          <w:rFonts w:eastAsia="SimSun"/>
        </w:rPr>
        <w:t xml:space="preserve"> will be evaluated upon the following criteria:</w:t>
      </w:r>
    </w:p>
    <w:p w14:paraId="74B1656E" w14:textId="77777777" w:rsidR="0048447E" w:rsidRPr="00DE33DD" w:rsidRDefault="007E3CDD" w:rsidP="00B44AED">
      <w:pPr>
        <w:pStyle w:val="Para"/>
        <w:numPr>
          <w:ilvl w:val="0"/>
          <w:numId w:val="28"/>
        </w:numPr>
        <w:rPr>
          <w:i/>
        </w:rPr>
      </w:pPr>
      <w:r w:rsidRPr="00DE33DD">
        <w:rPr>
          <w:i/>
        </w:rPr>
        <w:t>5</w:t>
      </w:r>
      <w:r w:rsidR="00AD1E45" w:rsidRPr="00DE33DD">
        <w:rPr>
          <w:i/>
        </w:rPr>
        <w:t>0%</w:t>
      </w:r>
      <w:r w:rsidR="00AD1E45" w:rsidRPr="00DE33DD">
        <w:rPr>
          <w:i/>
        </w:rPr>
        <w:tab/>
        <w:t>Relevant experience</w:t>
      </w:r>
      <w:r w:rsidRPr="00DE33DD">
        <w:rPr>
          <w:i/>
        </w:rPr>
        <w:t xml:space="preserve"> in collecting </w:t>
      </w:r>
      <w:r w:rsidR="00DA3B59" w:rsidRPr="00DE33DD">
        <w:rPr>
          <w:i/>
        </w:rPr>
        <w:t xml:space="preserve">large-scale </w:t>
      </w:r>
      <w:r w:rsidRPr="00DE33DD">
        <w:rPr>
          <w:i/>
        </w:rPr>
        <w:t xml:space="preserve">nationally representative survey responses across several OECD and non-OECD </w:t>
      </w:r>
      <w:r w:rsidR="00DA3B59" w:rsidRPr="00DE33DD">
        <w:rPr>
          <w:i/>
        </w:rPr>
        <w:t>m</w:t>
      </w:r>
      <w:r w:rsidRPr="00DE33DD">
        <w:rPr>
          <w:i/>
        </w:rPr>
        <w:t>ember countries</w:t>
      </w:r>
      <w:r w:rsidR="0048447E" w:rsidRPr="00DE33DD">
        <w:rPr>
          <w:i/>
        </w:rPr>
        <w:t>.</w:t>
      </w:r>
      <w:r w:rsidRPr="00DE33DD">
        <w:rPr>
          <w:i/>
        </w:rPr>
        <w:t xml:space="preserve"> </w:t>
      </w:r>
    </w:p>
    <w:p w14:paraId="466C5D0B" w14:textId="62FD73E1" w:rsidR="00AD1E45" w:rsidRDefault="007E3CDD" w:rsidP="00AD1E45">
      <w:pPr>
        <w:pStyle w:val="Para"/>
        <w:numPr>
          <w:ilvl w:val="0"/>
          <w:numId w:val="28"/>
        </w:numPr>
        <w:rPr>
          <w:i/>
        </w:rPr>
      </w:pPr>
      <w:r w:rsidRPr="00DE33DD">
        <w:rPr>
          <w:i/>
        </w:rPr>
        <w:t>25%</w:t>
      </w:r>
      <w:r w:rsidRPr="00DE33DD">
        <w:rPr>
          <w:i/>
        </w:rPr>
        <w:tab/>
      </w:r>
      <w:r w:rsidR="00391E18">
        <w:rPr>
          <w:i/>
        </w:rPr>
        <w:t>Proposed methodology to collect the responses</w:t>
      </w:r>
      <w:r w:rsidR="00AD1E45" w:rsidRPr="00DE33DD">
        <w:rPr>
          <w:i/>
        </w:rPr>
        <w:t>.</w:t>
      </w:r>
    </w:p>
    <w:p w14:paraId="0E194ACA" w14:textId="77777777" w:rsidR="00E95A7C" w:rsidRPr="00DE33DD" w:rsidRDefault="00E95A7C" w:rsidP="00E95A7C">
      <w:pPr>
        <w:pStyle w:val="Para"/>
        <w:numPr>
          <w:ilvl w:val="0"/>
          <w:numId w:val="28"/>
        </w:numPr>
        <w:rPr>
          <w:i/>
        </w:rPr>
      </w:pPr>
      <w:r w:rsidRPr="00DE33DD">
        <w:rPr>
          <w:i/>
        </w:rPr>
        <w:t>25%</w:t>
      </w:r>
      <w:r w:rsidRPr="00DE33DD">
        <w:rPr>
          <w:i/>
        </w:rPr>
        <w:tab/>
        <w:t>Financial proposal.</w:t>
      </w:r>
    </w:p>
    <w:p w14:paraId="52BA4253" w14:textId="77777777" w:rsidR="00E95A7C" w:rsidRPr="00DE33DD" w:rsidRDefault="00E95A7C" w:rsidP="0003098A">
      <w:pPr>
        <w:pStyle w:val="Para"/>
        <w:ind w:left="360"/>
        <w:rPr>
          <w:i/>
        </w:rPr>
      </w:pPr>
    </w:p>
    <w:p w14:paraId="5769F157" w14:textId="17D68437" w:rsidR="00E95A7C" w:rsidRDefault="00AD1E45" w:rsidP="00AD1E45">
      <w:pPr>
        <w:pStyle w:val="Para"/>
        <w:ind w:left="0"/>
      </w:pPr>
      <w:r w:rsidRPr="00AD1E45">
        <w:t xml:space="preserve">The Organisation reserves the right to organise interviews and request the </w:t>
      </w:r>
      <w:r w:rsidR="00DA3B59">
        <w:t>bidders</w:t>
      </w:r>
      <w:r w:rsidRPr="00AD1E45">
        <w:t xml:space="preserve"> to specify the content of their </w:t>
      </w:r>
      <w:r w:rsidR="00E95A7C">
        <w:t>p</w:t>
      </w:r>
      <w:r w:rsidRPr="00AD1E45">
        <w:t>roposals</w:t>
      </w:r>
      <w:r w:rsidR="00777EC3">
        <w:t>.</w:t>
      </w:r>
      <w:r w:rsidR="00F342FF">
        <w:t xml:space="preserve"> </w:t>
      </w:r>
    </w:p>
    <w:p w14:paraId="4470B245" w14:textId="77AAE0F2" w:rsidR="00576B2B" w:rsidRDefault="00E95A7C" w:rsidP="00AD1E45">
      <w:pPr>
        <w:pStyle w:val="Para"/>
        <w:ind w:left="0"/>
      </w:pPr>
      <w:r>
        <w:t xml:space="preserve">The project is expected to start in Q3 2021, upon signature of the Contract. </w:t>
      </w:r>
      <w:r w:rsidR="00F342FF">
        <w:t xml:space="preserve">The </w:t>
      </w:r>
      <w:r>
        <w:t>anticipated</w:t>
      </w:r>
      <w:r w:rsidR="00F342FF">
        <w:t xml:space="preserve"> duration of the </w:t>
      </w:r>
      <w:r>
        <w:t>C</w:t>
      </w:r>
      <w:r w:rsidR="00F342FF">
        <w:t xml:space="preserve">ontract with the successful bidder is 7 months. </w:t>
      </w:r>
    </w:p>
    <w:p w14:paraId="3273CEB1" w14:textId="77777777" w:rsidR="007E3CDD" w:rsidRDefault="007E3CDD" w:rsidP="007E3CDD">
      <w:pPr>
        <w:pStyle w:val="Heading1"/>
      </w:pPr>
      <w:r>
        <w:t>Payment schedule</w:t>
      </w:r>
    </w:p>
    <w:p w14:paraId="1FCD3D09" w14:textId="226F445D" w:rsidR="007E3CDD" w:rsidRDefault="007E3CDD" w:rsidP="007E3CDD">
      <w:pPr>
        <w:pStyle w:val="Para"/>
        <w:ind w:left="0"/>
      </w:pPr>
      <w:r w:rsidRPr="001C4754">
        <w:t xml:space="preserve">They payment shall be made after the </w:t>
      </w:r>
      <w:r w:rsidR="00DA3B59" w:rsidRPr="001C4754">
        <w:t xml:space="preserve">survey </w:t>
      </w:r>
      <w:r w:rsidRPr="001C4754">
        <w:t>responses have been collected.</w:t>
      </w:r>
      <w:r>
        <w:t xml:space="preserve"> </w:t>
      </w:r>
    </w:p>
    <w:p w14:paraId="219E5A7C" w14:textId="40BF2F02" w:rsidR="00EC5907" w:rsidRDefault="00EC5907" w:rsidP="007E3CDD">
      <w:pPr>
        <w:pStyle w:val="Para"/>
        <w:ind w:left="0"/>
      </w:pPr>
    </w:p>
    <w:p w14:paraId="017B446F" w14:textId="048C54D8" w:rsidR="00EC5907" w:rsidRDefault="00EC5907" w:rsidP="007E3CDD">
      <w:pPr>
        <w:pStyle w:val="Para"/>
        <w:ind w:left="0"/>
      </w:pPr>
    </w:p>
    <w:p w14:paraId="169F8D08" w14:textId="3A1616C7" w:rsidR="00EC5907" w:rsidRDefault="00EC5907" w:rsidP="007E3CDD">
      <w:pPr>
        <w:pStyle w:val="Para"/>
        <w:ind w:left="0"/>
      </w:pPr>
    </w:p>
    <w:p w14:paraId="7C74AAF4" w14:textId="164C5CA3" w:rsidR="00D32740" w:rsidRDefault="00D32740" w:rsidP="007E3CDD">
      <w:pPr>
        <w:pStyle w:val="Para"/>
        <w:ind w:left="0"/>
      </w:pPr>
    </w:p>
    <w:p w14:paraId="0A8A99E2" w14:textId="12A3118F" w:rsidR="00D32740" w:rsidRDefault="00D32740" w:rsidP="007E3CDD">
      <w:pPr>
        <w:pStyle w:val="Para"/>
        <w:ind w:left="0"/>
      </w:pPr>
    </w:p>
    <w:p w14:paraId="14E553F9" w14:textId="21ECBD6B" w:rsidR="00777EC3" w:rsidRDefault="00777EC3" w:rsidP="007E3CDD">
      <w:pPr>
        <w:pStyle w:val="Para"/>
        <w:ind w:left="0"/>
      </w:pPr>
      <w:r>
        <w:br w:type="page"/>
      </w:r>
    </w:p>
    <w:p w14:paraId="122B717D" w14:textId="77777777" w:rsidR="00D32740" w:rsidRDefault="00D32740" w:rsidP="007E3CDD">
      <w:pPr>
        <w:pStyle w:val="Para"/>
        <w:ind w:left="0"/>
      </w:pPr>
    </w:p>
    <w:p w14:paraId="66C558E2" w14:textId="77777777" w:rsidR="007A655C" w:rsidRDefault="007A655C" w:rsidP="007E3CDD">
      <w:pPr>
        <w:pStyle w:val="Para"/>
        <w:ind w:left="0"/>
      </w:pPr>
    </w:p>
    <w:p w14:paraId="45A2CE3B" w14:textId="77777777" w:rsidR="00701BE3" w:rsidRPr="00FF6FD4" w:rsidRDefault="00701BE3" w:rsidP="00701BE3">
      <w:pPr>
        <w:pStyle w:val="Heading2"/>
        <w:pBdr>
          <w:top w:val="single" w:sz="4" w:space="0" w:color="auto"/>
          <w:left w:val="single" w:sz="4" w:space="4" w:color="auto"/>
          <w:bottom w:val="single" w:sz="4" w:space="1" w:color="auto"/>
          <w:right w:val="single" w:sz="4" w:space="4" w:color="auto"/>
        </w:pBdr>
        <w:shd w:val="clear" w:color="auto" w:fill="D9D9D9" w:themeFill="background1" w:themeFillShade="D9"/>
        <w:spacing w:after="0"/>
        <w:jc w:val="center"/>
        <w:rPr>
          <w:szCs w:val="24"/>
        </w:rPr>
      </w:pPr>
      <w:r w:rsidRPr="00FF6FD4">
        <w:rPr>
          <w:szCs w:val="24"/>
        </w:rPr>
        <w:t>MINIMUM GENERAL CONDITIONS FOR OECD CONTRACTS</w:t>
      </w:r>
    </w:p>
    <w:p w14:paraId="11CE8421" w14:textId="77777777" w:rsidR="00701BE3" w:rsidRPr="00FF6FD4" w:rsidRDefault="00701BE3" w:rsidP="00701BE3">
      <w:pPr>
        <w:spacing w:after="240"/>
        <w:rPr>
          <w:color w:val="000000"/>
          <w:spacing w:val="-4"/>
          <w:lang w:eastAsia="en-GB"/>
        </w:rPr>
      </w:pPr>
    </w:p>
    <w:p w14:paraId="3AAF9F89" w14:textId="77777777" w:rsidR="00701BE3" w:rsidRPr="00FF6FD4" w:rsidRDefault="00701BE3" w:rsidP="00701BE3">
      <w:pPr>
        <w:rPr>
          <w:color w:val="000000"/>
          <w:spacing w:val="-4"/>
          <w:lang w:eastAsia="en-GB"/>
        </w:rPr>
      </w:pPr>
      <w:r w:rsidRPr="00FF6FD4">
        <w:rPr>
          <w:color w:val="000000"/>
          <w:spacing w:val="-4"/>
          <w:lang w:eastAsia="en-GB"/>
        </w:rPr>
        <w:t xml:space="preserve">The following articles constitute of the minimum general conditions of the contract to be signed between the OECD and the Contractor to whom the Competitive process would have been awarded (the “Contract”). These minimum general conditions are not exclusive and could, as the case may be, be modified and/or complemented with additional conditions in the Contract. </w:t>
      </w:r>
    </w:p>
    <w:p w14:paraId="7E88116C" w14:textId="77777777" w:rsidR="00701BE3" w:rsidRPr="00FF6FD4" w:rsidRDefault="00701BE3" w:rsidP="00701BE3">
      <w:pPr>
        <w:rPr>
          <w:color w:val="000000"/>
          <w:spacing w:val="-4"/>
          <w:lang w:eastAsia="en-GB"/>
        </w:rPr>
      </w:pPr>
    </w:p>
    <w:p w14:paraId="45116773" w14:textId="77777777" w:rsidR="00701BE3" w:rsidRPr="00FF6FD4" w:rsidRDefault="00701BE3" w:rsidP="00701BE3">
      <w:pPr>
        <w:tabs>
          <w:tab w:val="left" w:pos="851"/>
        </w:tabs>
        <w:jc w:val="center"/>
        <w:rPr>
          <w:b/>
          <w:i/>
          <w:sz w:val="24"/>
          <w:szCs w:val="24"/>
          <w:lang w:val="en-US"/>
        </w:rPr>
      </w:pPr>
      <w:r w:rsidRPr="00FF6FD4">
        <w:rPr>
          <w:b/>
          <w:i/>
          <w:sz w:val="24"/>
          <w:szCs w:val="24"/>
          <w:lang w:val="en-US"/>
        </w:rPr>
        <w:t>ARTICLE 1 – GOODS OR SERVICES</w:t>
      </w:r>
    </w:p>
    <w:p w14:paraId="47BA9380" w14:textId="77777777" w:rsidR="00701BE3" w:rsidRPr="00FF6FD4" w:rsidRDefault="00701BE3" w:rsidP="00701BE3">
      <w:pPr>
        <w:tabs>
          <w:tab w:val="left" w:pos="851"/>
        </w:tabs>
        <w:jc w:val="center"/>
        <w:rPr>
          <w:b/>
          <w:i/>
          <w:lang w:val="en-US"/>
        </w:rPr>
      </w:pPr>
    </w:p>
    <w:p w14:paraId="5BB95E7B" w14:textId="77777777" w:rsidR="00701BE3" w:rsidRPr="00FF6FD4" w:rsidRDefault="00701BE3" w:rsidP="00701BE3">
      <w:pPr>
        <w:spacing w:after="240"/>
        <w:rPr>
          <w:color w:val="000000"/>
          <w:lang w:eastAsia="en-GB"/>
        </w:rPr>
      </w:pPr>
      <w:r w:rsidRPr="00FF6FD4">
        <w:rPr>
          <w:color w:val="000000"/>
          <w:lang w:eastAsia="en-GB"/>
        </w:rPr>
        <w:t>The goods and/or services provided under the Contract (hereinafter “The Work”) shall strictly comply with the standards mentioned in the Terms of Reference. It is expressly agreed that the Contractor shall perform the Work in strict accordance with all standards or, where no such standards have yet been formulated, the authoritative standards of the profession will be the applicable norms.</w:t>
      </w:r>
    </w:p>
    <w:p w14:paraId="716A6B5F" w14:textId="77777777" w:rsidR="00701BE3" w:rsidRPr="00FF6FD4" w:rsidRDefault="00701BE3" w:rsidP="00701BE3">
      <w:pPr>
        <w:tabs>
          <w:tab w:val="left" w:pos="851"/>
        </w:tabs>
        <w:spacing w:before="240" w:after="240"/>
        <w:jc w:val="center"/>
        <w:rPr>
          <w:b/>
          <w:i/>
          <w:sz w:val="24"/>
          <w:szCs w:val="24"/>
          <w:lang w:val="en-US"/>
        </w:rPr>
      </w:pPr>
      <w:r w:rsidRPr="00FF6FD4">
        <w:rPr>
          <w:b/>
          <w:i/>
          <w:sz w:val="24"/>
          <w:szCs w:val="24"/>
          <w:lang w:val="en-US"/>
        </w:rPr>
        <w:t>ARTICLE 2 - PRICES</w:t>
      </w:r>
    </w:p>
    <w:p w14:paraId="1AA621C9" w14:textId="77777777" w:rsidR="00701BE3" w:rsidRPr="00FF6FD4" w:rsidRDefault="00701BE3" w:rsidP="00701BE3">
      <w:pPr>
        <w:rPr>
          <w:color w:val="000000"/>
          <w:lang w:eastAsia="en-GB"/>
        </w:rPr>
      </w:pPr>
      <w:r w:rsidRPr="00FF6FD4">
        <w:rPr>
          <w:color w:val="000000"/>
          <w:lang w:eastAsia="en-GB"/>
        </w:rPr>
        <w:t>Prices charged by the Contractor for the Work shall not vary from the prices quoted by the Contractor in its Tender, with the exception of any price adjustment authorised in the Contract.</w:t>
      </w:r>
    </w:p>
    <w:p w14:paraId="726AE2AD" w14:textId="77777777" w:rsidR="00701BE3" w:rsidRPr="00FF6FD4" w:rsidRDefault="00701BE3" w:rsidP="00701BE3">
      <w:pPr>
        <w:rPr>
          <w:color w:val="000000"/>
          <w:lang w:eastAsia="en-GB"/>
        </w:rPr>
      </w:pPr>
    </w:p>
    <w:p w14:paraId="0986EBB4" w14:textId="77777777" w:rsidR="00701BE3" w:rsidRPr="00FF6FD4" w:rsidRDefault="00701BE3" w:rsidP="00701BE3">
      <w:pPr>
        <w:tabs>
          <w:tab w:val="left" w:pos="851"/>
        </w:tabs>
        <w:jc w:val="center"/>
        <w:rPr>
          <w:b/>
          <w:i/>
          <w:sz w:val="24"/>
          <w:szCs w:val="24"/>
          <w:lang w:val="en-US"/>
        </w:rPr>
      </w:pPr>
      <w:r w:rsidRPr="00FF6FD4">
        <w:rPr>
          <w:b/>
          <w:i/>
          <w:sz w:val="24"/>
          <w:szCs w:val="24"/>
          <w:lang w:val="en-US"/>
        </w:rPr>
        <w:t xml:space="preserve">ARTICLE 3 - PAYMENTS AND TAXES </w:t>
      </w:r>
    </w:p>
    <w:p w14:paraId="180D1EC0" w14:textId="77777777" w:rsidR="00701BE3" w:rsidRPr="00FF6FD4" w:rsidRDefault="00701BE3" w:rsidP="00701BE3">
      <w:pPr>
        <w:tabs>
          <w:tab w:val="left" w:pos="851"/>
        </w:tabs>
        <w:jc w:val="center"/>
        <w:rPr>
          <w:b/>
          <w:i/>
          <w:lang w:val="en-US"/>
        </w:rPr>
      </w:pPr>
    </w:p>
    <w:p w14:paraId="4A6174BB" w14:textId="77777777" w:rsidR="00701BE3" w:rsidRPr="00FF6FD4" w:rsidRDefault="00701BE3" w:rsidP="00701BE3">
      <w:pPr>
        <w:spacing w:after="240"/>
        <w:rPr>
          <w:color w:val="000000"/>
          <w:lang w:eastAsia="en-GB"/>
        </w:rPr>
      </w:pPr>
      <w:r w:rsidRPr="00FF6FD4">
        <w:rPr>
          <w:color w:val="000000"/>
          <w:lang w:eastAsia="en-GB"/>
        </w:rPr>
        <w:t>Payment will be made in Euros.</w:t>
      </w:r>
    </w:p>
    <w:p w14:paraId="17C800A1" w14:textId="77777777" w:rsidR="00701BE3" w:rsidRPr="00FF6FD4" w:rsidRDefault="00701BE3" w:rsidP="00701BE3">
      <w:pPr>
        <w:autoSpaceDE w:val="0"/>
        <w:autoSpaceDN w:val="0"/>
        <w:spacing w:after="240"/>
        <w:rPr>
          <w:color w:val="000000"/>
          <w:lang w:eastAsia="en-GB"/>
        </w:rPr>
      </w:pPr>
      <w:r w:rsidRPr="00FF6FD4">
        <w:rPr>
          <w:color w:val="000000"/>
          <w:lang w:eastAsia="en-GB"/>
        </w:rPr>
        <w:t>In case the Contractor is located outside of France, the Organisation may be exempted from taxation, including from sales tax and value added tax (V.A.T.). Therefore, the Contractor shall not charge any such tax to the Organisation. All other taxes of any nature whatsoever are the responsibility of the Contractor.</w:t>
      </w:r>
    </w:p>
    <w:p w14:paraId="6ECCDA08" w14:textId="77777777" w:rsidR="00701BE3" w:rsidRPr="00FF6FD4" w:rsidRDefault="00701BE3" w:rsidP="00701BE3">
      <w:pPr>
        <w:autoSpaceDE w:val="0"/>
        <w:autoSpaceDN w:val="0"/>
        <w:spacing w:after="240"/>
        <w:rPr>
          <w:color w:val="000000"/>
          <w:lang w:eastAsia="en-GB"/>
        </w:rPr>
      </w:pPr>
      <w:r w:rsidRPr="00FF6FD4">
        <w:rPr>
          <w:color w:val="000000"/>
          <w:lang w:eastAsia="en-GB"/>
        </w:rPr>
        <w:t>In other cases, the prices shall be indicated exclusive of tax.  If the amounts payable to the Contractor for the Work are subject to value added tax (V.A.T.), the Contractor's invoice will show the applicable V.A.T. rate and corresponding amount on the invoices, as well as the total amount before and after such tax.</w:t>
      </w:r>
    </w:p>
    <w:p w14:paraId="43D551ED" w14:textId="77777777" w:rsidR="00701BE3" w:rsidRPr="00FF6FD4" w:rsidRDefault="00701BE3" w:rsidP="00701BE3">
      <w:pPr>
        <w:tabs>
          <w:tab w:val="left" w:pos="851"/>
        </w:tabs>
        <w:spacing w:before="240" w:after="240"/>
        <w:jc w:val="center"/>
        <w:rPr>
          <w:b/>
          <w:i/>
          <w:sz w:val="24"/>
          <w:szCs w:val="24"/>
          <w:lang w:val="en-US"/>
        </w:rPr>
      </w:pPr>
      <w:r w:rsidRPr="00FF6FD4">
        <w:rPr>
          <w:b/>
          <w:i/>
          <w:sz w:val="24"/>
          <w:szCs w:val="24"/>
          <w:lang w:val="en-US"/>
        </w:rPr>
        <w:t>ARTICLE 4 - DELAY IN EXECUTION</w:t>
      </w:r>
    </w:p>
    <w:p w14:paraId="69B4D606" w14:textId="77777777" w:rsidR="00701BE3" w:rsidRPr="00FF6FD4" w:rsidRDefault="00701BE3" w:rsidP="00701BE3">
      <w:pPr>
        <w:spacing w:after="240"/>
        <w:rPr>
          <w:color w:val="000000"/>
          <w:lang w:eastAsia="en-GB"/>
        </w:rPr>
      </w:pPr>
      <w:r w:rsidRPr="00FF6FD4">
        <w:rPr>
          <w:color w:val="000000"/>
          <w:lang w:eastAsia="en-GB"/>
        </w:rPr>
        <w:t>The Contractor shall perform the Work in accordance with the time schedule and the terms specified in the Contract, this being an essential element of the Contract. Any delay will entitle the Organisation to claim the payment of penalties as negotiated between the Contractor and the Organisation.</w:t>
      </w:r>
    </w:p>
    <w:p w14:paraId="598397B8" w14:textId="77777777" w:rsidR="00701BE3" w:rsidRPr="00FF6FD4" w:rsidRDefault="00701BE3" w:rsidP="00701BE3">
      <w:pPr>
        <w:tabs>
          <w:tab w:val="left" w:pos="851"/>
        </w:tabs>
        <w:spacing w:before="240" w:after="240"/>
        <w:jc w:val="center"/>
        <w:rPr>
          <w:b/>
          <w:i/>
          <w:sz w:val="24"/>
          <w:szCs w:val="24"/>
          <w:lang w:val="en-US"/>
        </w:rPr>
      </w:pPr>
      <w:r w:rsidRPr="00FF6FD4">
        <w:rPr>
          <w:b/>
          <w:i/>
          <w:sz w:val="24"/>
          <w:szCs w:val="24"/>
          <w:lang w:val="en-US"/>
        </w:rPr>
        <w:t>ARTICLE 5 - ACCESS TO THE PREMISES AND SYSTEMS</w:t>
      </w:r>
    </w:p>
    <w:p w14:paraId="28604B22" w14:textId="77777777" w:rsidR="00701BE3" w:rsidRPr="00FF6FD4" w:rsidRDefault="00701BE3" w:rsidP="00701BE3">
      <w:pPr>
        <w:spacing w:after="240"/>
        <w:rPr>
          <w:color w:val="000000"/>
          <w:lang w:eastAsia="en-GB"/>
        </w:rPr>
      </w:pPr>
      <w:r w:rsidRPr="00FF6FD4">
        <w:rPr>
          <w:color w:val="000000"/>
          <w:lang w:eastAsia="en-GB"/>
        </w:rPr>
        <w:t>If the Work requires at any time the presence of the Contractor and/or of the Contractor’s employees, agents or representatives (“Personnel”) on the premises of the Organisation and/or access to the OECD’s systems, they shall observe all applicable rules of the Organisation, in particular security rules, which the Organisation may enforce by taking any measures that it considers necessary.</w:t>
      </w:r>
    </w:p>
    <w:p w14:paraId="112F104D" w14:textId="77777777" w:rsidR="00701BE3" w:rsidRPr="00FF6FD4" w:rsidRDefault="00701BE3" w:rsidP="00701BE3">
      <w:pPr>
        <w:spacing w:after="240"/>
        <w:rPr>
          <w:color w:val="000000"/>
          <w:lang w:eastAsia="en-GB"/>
        </w:rPr>
      </w:pPr>
    </w:p>
    <w:p w14:paraId="55910F3F" w14:textId="77777777" w:rsidR="00701BE3" w:rsidRPr="00FF6FD4" w:rsidRDefault="00701BE3" w:rsidP="00701BE3">
      <w:pPr>
        <w:tabs>
          <w:tab w:val="left" w:pos="851"/>
        </w:tabs>
        <w:spacing w:before="240" w:after="240"/>
        <w:jc w:val="center"/>
        <w:rPr>
          <w:b/>
          <w:i/>
          <w:sz w:val="24"/>
          <w:szCs w:val="24"/>
          <w:lang w:val="en-US"/>
        </w:rPr>
      </w:pPr>
      <w:r w:rsidRPr="00FF6FD4">
        <w:rPr>
          <w:b/>
          <w:i/>
          <w:sz w:val="24"/>
          <w:szCs w:val="24"/>
          <w:lang w:val="en-US"/>
        </w:rPr>
        <w:t>ARTICLE 6 - IMPLEMENTATION OF THE WORK</w:t>
      </w:r>
    </w:p>
    <w:p w14:paraId="3902C359" w14:textId="77777777" w:rsidR="00701BE3" w:rsidRPr="00FF6FD4" w:rsidRDefault="00701BE3" w:rsidP="00701BE3">
      <w:pPr>
        <w:rPr>
          <w:color w:val="000000"/>
          <w:lang w:eastAsia="en-GB"/>
        </w:rPr>
      </w:pPr>
      <w:r w:rsidRPr="00FF6FD4">
        <w:rPr>
          <w:color w:val="000000"/>
          <w:lang w:eastAsia="en-GB"/>
        </w:rPr>
        <w:t>The Contractor undertakes that the Work shall be performed by the individual(s) named in the Contract or otherwise agreed in writing by the Organisation. The Contractor may not replace said individual(s) by others, without the prior written consent of the Organisation.</w:t>
      </w:r>
    </w:p>
    <w:p w14:paraId="3A0CF08B" w14:textId="77777777" w:rsidR="00701BE3" w:rsidRPr="00FF6FD4" w:rsidRDefault="00701BE3" w:rsidP="00701BE3">
      <w:pPr>
        <w:tabs>
          <w:tab w:val="left" w:pos="851"/>
        </w:tabs>
        <w:spacing w:before="240" w:after="240"/>
        <w:jc w:val="center"/>
        <w:rPr>
          <w:b/>
          <w:i/>
          <w:sz w:val="24"/>
          <w:szCs w:val="24"/>
          <w:lang w:val="en-US"/>
        </w:rPr>
      </w:pPr>
      <w:r w:rsidRPr="00FF6FD4">
        <w:rPr>
          <w:b/>
          <w:i/>
          <w:sz w:val="24"/>
          <w:szCs w:val="24"/>
          <w:lang w:val="en-US"/>
        </w:rPr>
        <w:t xml:space="preserve">ARTICLE 7 - AUTHORITY </w:t>
      </w:r>
    </w:p>
    <w:p w14:paraId="1D74DBB7" w14:textId="77777777" w:rsidR="00701BE3" w:rsidRPr="00FF6FD4" w:rsidRDefault="00701BE3" w:rsidP="00701BE3">
      <w:pPr>
        <w:spacing w:after="240"/>
        <w:rPr>
          <w:color w:val="000000"/>
          <w:lang w:eastAsia="en-GB"/>
        </w:rPr>
      </w:pPr>
      <w:r w:rsidRPr="00FF6FD4">
        <w:rPr>
          <w:color w:val="000000"/>
          <w:lang w:eastAsia="en-GB"/>
        </w:rPr>
        <w:t>The Contractor hereby declares having all rights and full authority to enter into the Contract and to be in possession of all licences, permits (including work permits for Contractor’s Personnel) and property rights, in particular intellectual property rights, necessary for the performance of the Contract. </w:t>
      </w:r>
    </w:p>
    <w:p w14:paraId="271DBF71" w14:textId="77777777" w:rsidR="00701BE3" w:rsidRPr="00FF6FD4" w:rsidRDefault="00701BE3" w:rsidP="00701BE3">
      <w:pPr>
        <w:tabs>
          <w:tab w:val="left" w:pos="851"/>
        </w:tabs>
        <w:spacing w:before="240" w:after="240"/>
        <w:jc w:val="center"/>
        <w:rPr>
          <w:b/>
          <w:i/>
          <w:sz w:val="24"/>
          <w:szCs w:val="24"/>
          <w:lang w:val="en-US"/>
        </w:rPr>
      </w:pPr>
      <w:r w:rsidRPr="00FF6FD4">
        <w:rPr>
          <w:b/>
          <w:i/>
          <w:sz w:val="24"/>
          <w:szCs w:val="24"/>
          <w:lang w:val="en-US"/>
        </w:rPr>
        <w:t xml:space="preserve">ARTICLE 8 - LIABILITY </w:t>
      </w:r>
    </w:p>
    <w:p w14:paraId="3B46223A" w14:textId="77777777" w:rsidR="00701BE3" w:rsidRPr="00FF6FD4" w:rsidRDefault="00701BE3" w:rsidP="00701BE3">
      <w:pPr>
        <w:spacing w:after="240"/>
        <w:rPr>
          <w:color w:val="000000"/>
          <w:spacing w:val="-2"/>
          <w:lang w:eastAsia="en-GB"/>
        </w:rPr>
      </w:pPr>
      <w:r w:rsidRPr="00FF6FD4">
        <w:rPr>
          <w:color w:val="000000"/>
          <w:spacing w:val="-2"/>
          <w:lang w:eastAsia="en-GB"/>
        </w:rPr>
        <w:t>The Contractor shall indemnify the Organisation and its personnel against any and all claims, losses, damages, costs or liabilities of any nature whatsoever, including those of third parties, arising directly or indirectly out of or in connection with Contractor’s performance or breach of the Contract.</w:t>
      </w:r>
    </w:p>
    <w:p w14:paraId="0C9BCC30" w14:textId="77777777" w:rsidR="00701BE3" w:rsidRPr="00FF6FD4" w:rsidRDefault="00701BE3" w:rsidP="00701BE3">
      <w:pPr>
        <w:spacing w:after="240"/>
        <w:rPr>
          <w:lang w:val="en-US" w:eastAsia="en-GB"/>
        </w:rPr>
      </w:pPr>
      <w:r w:rsidRPr="002C2469">
        <w:rPr>
          <w:lang w:val="en-US" w:eastAsia="en-GB"/>
        </w:rPr>
        <w:t xml:space="preserve">The Contractor shall, at its own cost, maintain throughout the duration of the Contract and as necessary thereafter </w:t>
      </w:r>
      <w:r w:rsidRPr="00FF6FD4">
        <w:rPr>
          <w:lang w:val="en-US" w:eastAsia="en-GB"/>
        </w:rPr>
        <w:t>adequate insurances to cover such risks, including any risks related to the execution of the Contract.</w:t>
      </w:r>
    </w:p>
    <w:p w14:paraId="4FF4FAFE" w14:textId="77777777" w:rsidR="00701BE3" w:rsidRPr="00FF6FD4" w:rsidRDefault="00701BE3" w:rsidP="00701BE3">
      <w:pPr>
        <w:tabs>
          <w:tab w:val="left" w:pos="851"/>
        </w:tabs>
        <w:spacing w:before="240" w:after="240"/>
        <w:jc w:val="center"/>
        <w:rPr>
          <w:b/>
          <w:i/>
          <w:sz w:val="24"/>
          <w:szCs w:val="24"/>
          <w:lang w:val="en-US"/>
        </w:rPr>
      </w:pPr>
      <w:r w:rsidRPr="00FF6FD4">
        <w:rPr>
          <w:b/>
          <w:i/>
          <w:sz w:val="24"/>
          <w:szCs w:val="24"/>
          <w:lang w:val="en-US"/>
        </w:rPr>
        <w:t>ARTICLE 9 - REPRESENTATIVES</w:t>
      </w:r>
    </w:p>
    <w:p w14:paraId="044DCCE6" w14:textId="77777777" w:rsidR="00701BE3" w:rsidRPr="00FF6FD4" w:rsidRDefault="00701BE3" w:rsidP="00701BE3">
      <w:pPr>
        <w:spacing w:after="240"/>
        <w:rPr>
          <w:color w:val="000000"/>
          <w:lang w:eastAsia="en-GB"/>
        </w:rPr>
      </w:pPr>
      <w:r w:rsidRPr="00FF6FD4">
        <w:rPr>
          <w:color w:val="000000"/>
          <w:lang w:eastAsia="en-GB"/>
        </w:rPr>
        <w:t xml:space="preserve">Neither the Contractor nor any of its Personnel (including but not limited to its experts, employees, agents or representatives): </w:t>
      </w:r>
    </w:p>
    <w:p w14:paraId="37BA593D" w14:textId="77777777" w:rsidR="00701BE3" w:rsidRPr="00FF6FD4" w:rsidRDefault="00701BE3" w:rsidP="00701BE3">
      <w:pPr>
        <w:widowControl/>
        <w:numPr>
          <w:ilvl w:val="0"/>
          <w:numId w:val="35"/>
        </w:numPr>
        <w:tabs>
          <w:tab w:val="left" w:pos="1134"/>
        </w:tabs>
        <w:spacing w:after="240"/>
        <w:ind w:left="1134" w:hanging="567"/>
        <w:rPr>
          <w:color w:val="000000"/>
          <w:lang w:val="en-US"/>
        </w:rPr>
      </w:pPr>
      <w:r w:rsidRPr="00FF6FD4">
        <w:rPr>
          <w:color w:val="000000"/>
          <w:lang w:val="en-US"/>
        </w:rPr>
        <w:t>shall in any capacity be considered as members of the staff, employees or representatives of the Organisation;</w:t>
      </w:r>
    </w:p>
    <w:p w14:paraId="02FE5028" w14:textId="77777777" w:rsidR="00701BE3" w:rsidRPr="00FF6FD4" w:rsidRDefault="00701BE3" w:rsidP="00701BE3">
      <w:pPr>
        <w:widowControl/>
        <w:numPr>
          <w:ilvl w:val="0"/>
          <w:numId w:val="35"/>
        </w:numPr>
        <w:tabs>
          <w:tab w:val="left" w:pos="1134"/>
        </w:tabs>
        <w:spacing w:after="240"/>
        <w:ind w:left="1134" w:hanging="567"/>
        <w:rPr>
          <w:color w:val="000000"/>
          <w:lang w:val="en-US"/>
        </w:rPr>
      </w:pPr>
      <w:r w:rsidRPr="00FF6FD4">
        <w:rPr>
          <w:color w:val="000000"/>
          <w:lang w:val="en-US"/>
        </w:rPr>
        <w:t>shall have any power to commit the Organisation in respect of any obligation or expenditure whatsoever;</w:t>
      </w:r>
    </w:p>
    <w:p w14:paraId="7155BD95" w14:textId="77777777" w:rsidR="00701BE3" w:rsidRPr="00FF6FD4" w:rsidRDefault="00701BE3" w:rsidP="00701BE3">
      <w:pPr>
        <w:widowControl/>
        <w:numPr>
          <w:ilvl w:val="0"/>
          <w:numId w:val="35"/>
        </w:numPr>
        <w:tabs>
          <w:tab w:val="left" w:pos="1134"/>
        </w:tabs>
        <w:spacing w:after="240"/>
        <w:ind w:left="1134" w:hanging="567"/>
        <w:rPr>
          <w:color w:val="000000"/>
          <w:lang w:val="en-US"/>
        </w:rPr>
      </w:pPr>
      <w:r w:rsidRPr="00FF6FD4">
        <w:rPr>
          <w:color w:val="000000"/>
          <w:lang w:val="en-US"/>
        </w:rPr>
        <w:t>shall have any claim to any advantage, payment, reimbursement, exemption or service not stipulated in the Contract. In particular and without limitation, it is understood that neither the Contractor, nor any of the Contractor’s Personnel may in any manner claim the benefit of the privileges and immunities enjoyed by the Organisation or by its personnel.</w:t>
      </w:r>
    </w:p>
    <w:p w14:paraId="01570009" w14:textId="77777777" w:rsidR="00701BE3" w:rsidRPr="00FF6FD4" w:rsidRDefault="00701BE3" w:rsidP="00701BE3">
      <w:pPr>
        <w:tabs>
          <w:tab w:val="left" w:pos="851"/>
        </w:tabs>
        <w:spacing w:before="240" w:after="240"/>
        <w:jc w:val="center"/>
        <w:rPr>
          <w:b/>
          <w:i/>
          <w:sz w:val="24"/>
          <w:szCs w:val="24"/>
          <w:lang w:val="en-US"/>
        </w:rPr>
      </w:pPr>
      <w:r w:rsidRPr="00FF6FD4">
        <w:rPr>
          <w:b/>
          <w:i/>
          <w:sz w:val="24"/>
          <w:szCs w:val="24"/>
          <w:lang w:val="en-US"/>
        </w:rPr>
        <w:t>ARTICLE 10 - INTELLECTUAL PROPERTY</w:t>
      </w:r>
    </w:p>
    <w:p w14:paraId="01A909E7" w14:textId="77777777" w:rsidR="00701BE3" w:rsidRPr="00FF6FD4" w:rsidRDefault="00701BE3" w:rsidP="00701BE3">
      <w:pPr>
        <w:spacing w:before="240" w:after="240"/>
        <w:rPr>
          <w:color w:val="000000"/>
          <w:lang w:eastAsia="en-GB"/>
        </w:rPr>
      </w:pPr>
      <w:r w:rsidRPr="00FF6FD4">
        <w:rPr>
          <w:color w:val="000000"/>
          <w:lang w:eastAsia="en-GB"/>
        </w:rPr>
        <w:t>The results and products, both intermediate and final, of the Work carried out in performance of the Contract, including all intellectual property rights arising therefrom, shall belong exclusively to the Organisation. These rights shall vest in the Organisation as and when the Work is created, or if this is not legally possible, be assigned to the Organisation by the Contractor throughout the world, on a perpetual basis.</w:t>
      </w:r>
    </w:p>
    <w:p w14:paraId="4CED91F9" w14:textId="77777777" w:rsidR="00701BE3" w:rsidRPr="00FF6FD4" w:rsidRDefault="00701BE3" w:rsidP="00701BE3">
      <w:pPr>
        <w:spacing w:before="240" w:after="240"/>
        <w:rPr>
          <w:color w:val="000000"/>
          <w:lang w:eastAsia="en-GB"/>
        </w:rPr>
      </w:pPr>
      <w:r w:rsidRPr="00FF6FD4">
        <w:rPr>
          <w:color w:val="000000"/>
          <w:lang w:eastAsia="en-GB"/>
        </w:rPr>
        <w:t xml:space="preserve">As exclusive owner of the Work, the OECD enjoys full rights over it, including (but not limited to) the </w:t>
      </w:r>
      <w:r w:rsidRPr="00FF6FD4">
        <w:rPr>
          <w:color w:val="000000"/>
          <w:lang w:eastAsia="en-GB"/>
        </w:rPr>
        <w:lastRenderedPageBreak/>
        <w:t xml:space="preserve">right to license, publish, display, represent, reproduce, adapt, translate, modify, create derivative work, sell, exploit, administer, use and dispose of the Work and to retain any and all benefit, revenue and income accruing therefrom, without the prior written consent of the Contractor being required. In particular, the OECD may freely decide to publish or not the Work (and/or any adaptation thereof). </w:t>
      </w:r>
    </w:p>
    <w:p w14:paraId="5105E57E" w14:textId="77777777" w:rsidR="00701BE3" w:rsidRPr="00FF6FD4" w:rsidRDefault="00701BE3" w:rsidP="00701BE3">
      <w:pPr>
        <w:spacing w:before="240" w:after="240"/>
        <w:rPr>
          <w:color w:val="000000"/>
          <w:lang w:eastAsia="en-GB"/>
        </w:rPr>
      </w:pPr>
      <w:r w:rsidRPr="00FF6FD4">
        <w:rPr>
          <w:color w:val="000000"/>
          <w:lang w:eastAsia="en-GB"/>
        </w:rPr>
        <w:t xml:space="preserve">All right in the Contractor's pre-existing proprietary intellectual property included in the results and products of the Work shall remain with the Contractor. If the Work includes any pre-existing materials owned by the Contractor, the Contractor grants to the OECD a perpetual, irrevocable, non-exclusive, sub-licensable, worldwide and royalty-free licence to use such materials as part of the Work. </w:t>
      </w:r>
    </w:p>
    <w:p w14:paraId="6A41F0CE" w14:textId="77777777" w:rsidR="00701BE3" w:rsidRPr="00FF6FD4" w:rsidRDefault="00701BE3" w:rsidP="00701BE3">
      <w:pPr>
        <w:spacing w:before="240" w:after="240"/>
        <w:rPr>
          <w:color w:val="000000"/>
          <w:lang w:eastAsia="en-GB"/>
        </w:rPr>
      </w:pPr>
      <w:r w:rsidRPr="00FF6FD4">
        <w:rPr>
          <w:color w:val="000000"/>
          <w:lang w:eastAsia="en-GB"/>
        </w:rPr>
        <w:t xml:space="preserve">The Contractor warrants that the results and products of the Work do not infringe the intellectual property or other rights of any third parties.  </w:t>
      </w:r>
    </w:p>
    <w:p w14:paraId="7EC00D76" w14:textId="77777777" w:rsidR="00701BE3" w:rsidRPr="00FF6FD4" w:rsidRDefault="00701BE3" w:rsidP="00701BE3">
      <w:pPr>
        <w:tabs>
          <w:tab w:val="left" w:pos="851"/>
        </w:tabs>
        <w:spacing w:before="240" w:after="240"/>
        <w:rPr>
          <w:color w:val="000000"/>
          <w:lang w:eastAsia="en-GB"/>
        </w:rPr>
      </w:pPr>
      <w:r w:rsidRPr="00FF6FD4">
        <w:rPr>
          <w:color w:val="000000"/>
          <w:lang w:eastAsia="en-GB"/>
        </w:rPr>
        <w:t xml:space="preserve">The Contractor shall not use the OECD name and/or logo without the prior written consent of the OECD. </w:t>
      </w:r>
    </w:p>
    <w:p w14:paraId="28D16706" w14:textId="77777777" w:rsidR="00701BE3" w:rsidRPr="00FF6FD4" w:rsidRDefault="00701BE3" w:rsidP="00701BE3">
      <w:pPr>
        <w:tabs>
          <w:tab w:val="left" w:pos="851"/>
        </w:tabs>
        <w:spacing w:before="240" w:after="240"/>
        <w:jc w:val="center"/>
        <w:rPr>
          <w:b/>
          <w:i/>
          <w:sz w:val="24"/>
          <w:szCs w:val="24"/>
          <w:lang w:val="en-US"/>
        </w:rPr>
      </w:pPr>
      <w:r w:rsidRPr="00FF6FD4">
        <w:rPr>
          <w:b/>
          <w:i/>
          <w:sz w:val="24"/>
          <w:szCs w:val="24"/>
          <w:lang w:val="en-US"/>
        </w:rPr>
        <w:t>ARTICLE 11 - TRANSFER OF RIGHTS OR OBLIGATIONS</w:t>
      </w:r>
    </w:p>
    <w:p w14:paraId="046A0E1A" w14:textId="77777777" w:rsidR="00701BE3" w:rsidRPr="00FF6FD4" w:rsidRDefault="00701BE3" w:rsidP="00701BE3">
      <w:pPr>
        <w:spacing w:after="240"/>
        <w:rPr>
          <w:color w:val="000000"/>
          <w:lang w:eastAsia="en-GB"/>
        </w:rPr>
      </w:pPr>
      <w:r w:rsidRPr="00FF6FD4">
        <w:rPr>
          <w:color w:val="000000"/>
          <w:lang w:eastAsia="en-GB"/>
        </w:rPr>
        <w:t>The Contractor shall not transfer to any third party any rights or obligations under this Contract, in whole or in part, or sub-contract any part of the Work, except with the prior written consent of the Organisation.</w:t>
      </w:r>
    </w:p>
    <w:p w14:paraId="73ABA268" w14:textId="77777777" w:rsidR="00701BE3" w:rsidRPr="00FF6FD4" w:rsidRDefault="00701BE3" w:rsidP="00701BE3">
      <w:pPr>
        <w:tabs>
          <w:tab w:val="left" w:pos="851"/>
        </w:tabs>
        <w:spacing w:before="240" w:after="240"/>
        <w:jc w:val="center"/>
        <w:rPr>
          <w:b/>
          <w:i/>
          <w:sz w:val="24"/>
          <w:szCs w:val="24"/>
          <w:lang w:val="en-US"/>
        </w:rPr>
      </w:pPr>
      <w:r w:rsidRPr="00FF6FD4">
        <w:rPr>
          <w:b/>
          <w:i/>
          <w:sz w:val="24"/>
          <w:szCs w:val="24"/>
          <w:lang w:val="en-US"/>
        </w:rPr>
        <w:t xml:space="preserve">ARTICLE 12 - TERMINATION </w:t>
      </w:r>
    </w:p>
    <w:p w14:paraId="1A825B02" w14:textId="77777777" w:rsidR="00701BE3" w:rsidRPr="00FF6FD4" w:rsidRDefault="00701BE3" w:rsidP="00701BE3">
      <w:pPr>
        <w:spacing w:after="240"/>
        <w:rPr>
          <w:color w:val="000000"/>
          <w:lang w:eastAsia="en-GB"/>
        </w:rPr>
      </w:pPr>
      <w:r w:rsidRPr="00FF6FD4">
        <w:rPr>
          <w:color w:val="000000"/>
          <w:lang w:eastAsia="en-GB"/>
        </w:rPr>
        <w:t>Without prejudice to any other remedy for breach of Contract the Organisation may claim, the Organisation reserves the right to terminate the Contract without any prior notice or indemnity:</w:t>
      </w:r>
    </w:p>
    <w:p w14:paraId="15EA0C82" w14:textId="77777777" w:rsidR="00701BE3" w:rsidRPr="00FF6FD4" w:rsidRDefault="00701BE3" w:rsidP="00701BE3">
      <w:pPr>
        <w:tabs>
          <w:tab w:val="left" w:pos="1134"/>
        </w:tabs>
        <w:spacing w:after="240"/>
        <w:ind w:left="1134" w:hanging="567"/>
        <w:rPr>
          <w:lang w:val="en-US"/>
        </w:rPr>
      </w:pPr>
      <w:r w:rsidRPr="00FF6FD4">
        <w:t>i)</w:t>
      </w:r>
      <w:r w:rsidRPr="00FF6FD4">
        <w:tab/>
      </w:r>
      <w:r w:rsidRPr="00FF6FD4">
        <w:rPr>
          <w:lang w:val="en-US"/>
        </w:rPr>
        <w:t>in the event of failure by the Contractor to comply with any of its obligations under the Contract; and/or</w:t>
      </w:r>
    </w:p>
    <w:p w14:paraId="4EEE9438" w14:textId="77777777" w:rsidR="00701BE3" w:rsidRPr="00FF6FD4" w:rsidRDefault="00701BE3" w:rsidP="00701BE3">
      <w:pPr>
        <w:tabs>
          <w:tab w:val="left" w:pos="1134"/>
        </w:tabs>
        <w:spacing w:after="240"/>
        <w:ind w:left="1134" w:hanging="567"/>
        <w:rPr>
          <w:lang w:val="en-US"/>
        </w:rPr>
      </w:pPr>
      <w:r w:rsidRPr="00FF6FD4">
        <w:rPr>
          <w:lang w:val="en-US"/>
        </w:rPr>
        <w:t>ii)</w:t>
      </w:r>
      <w:r w:rsidRPr="00FF6FD4">
        <w:rPr>
          <w:lang w:val="en-US"/>
        </w:rPr>
        <w:tab/>
        <w:t>if the Contractor, in the judgment of the Organisation, has engaged in corrupt or fraudulent practices in competing for or in executing the Contract.</w:t>
      </w:r>
    </w:p>
    <w:p w14:paraId="31B8FCA4" w14:textId="77777777" w:rsidR="00701BE3" w:rsidRPr="00FF6FD4" w:rsidRDefault="00701BE3" w:rsidP="00701BE3">
      <w:pPr>
        <w:spacing w:after="240"/>
        <w:rPr>
          <w:color w:val="000000"/>
          <w:lang w:eastAsia="en-GB"/>
        </w:rPr>
      </w:pPr>
      <w:r w:rsidRPr="00FF6FD4">
        <w:rPr>
          <w:color w:val="000000"/>
          <w:lang w:eastAsia="en-GB"/>
        </w:rPr>
        <w:t>The Organisation may also, by written notice sent through registered mail with recorded delivery to the Contractor, terminate the Contract, in whole or in part, at any time for its convenience.  The notice shall specify that termination is for the Organisation's convenience, the extent to which Work of the Contractor under the Contract has been completed, and the date upon which such termination becomes effective. The Work that is complete on receipt of notice by the Contractor shall be accepted by the Organisation, at the Contract terms and prices.  For the remaining, the Organisation may elect:</w:t>
      </w:r>
    </w:p>
    <w:p w14:paraId="20C0E052" w14:textId="77777777" w:rsidR="00701BE3" w:rsidRPr="00FF6FD4" w:rsidRDefault="00701BE3" w:rsidP="00701BE3">
      <w:pPr>
        <w:tabs>
          <w:tab w:val="left" w:pos="1134"/>
        </w:tabs>
        <w:spacing w:after="240"/>
        <w:ind w:left="1134" w:hanging="567"/>
      </w:pPr>
      <w:r w:rsidRPr="00FF6FD4">
        <w:t>i)</w:t>
      </w:r>
      <w:r w:rsidRPr="00FF6FD4">
        <w:tab/>
        <w:t>To have any portion completed at the Contract terms and prices; and/or;</w:t>
      </w:r>
    </w:p>
    <w:p w14:paraId="226A5ADF" w14:textId="77777777" w:rsidR="00701BE3" w:rsidRPr="00FF6FD4" w:rsidRDefault="00701BE3" w:rsidP="00701BE3">
      <w:pPr>
        <w:tabs>
          <w:tab w:val="left" w:pos="1134"/>
        </w:tabs>
        <w:spacing w:after="240"/>
        <w:ind w:left="1134" w:hanging="567"/>
      </w:pPr>
      <w:r w:rsidRPr="00FF6FD4">
        <w:t>ii)</w:t>
      </w:r>
      <w:r w:rsidRPr="00FF6FD4">
        <w:tab/>
        <w:t>To cancel the remainder and pay to the Contractor the amount corresponding to the completed work.</w:t>
      </w:r>
    </w:p>
    <w:p w14:paraId="652CCF83" w14:textId="77777777" w:rsidR="00701BE3" w:rsidRPr="00FF6FD4" w:rsidRDefault="00701BE3" w:rsidP="00701BE3">
      <w:pPr>
        <w:tabs>
          <w:tab w:val="left" w:pos="851"/>
        </w:tabs>
        <w:spacing w:before="240" w:after="240"/>
        <w:jc w:val="center"/>
        <w:rPr>
          <w:b/>
          <w:i/>
          <w:sz w:val="24"/>
          <w:szCs w:val="24"/>
          <w:lang w:val="en-US"/>
        </w:rPr>
      </w:pPr>
      <w:r w:rsidRPr="00FF6FD4">
        <w:rPr>
          <w:b/>
          <w:i/>
          <w:sz w:val="24"/>
          <w:szCs w:val="24"/>
          <w:lang w:val="en-US"/>
        </w:rPr>
        <w:t>ARTICLE 13 – FINANCIAL INFORMATION</w:t>
      </w:r>
    </w:p>
    <w:p w14:paraId="0321BEC4" w14:textId="77777777" w:rsidR="00701BE3" w:rsidRPr="00FF6FD4" w:rsidRDefault="00701BE3" w:rsidP="00701BE3">
      <w:pPr>
        <w:spacing w:after="240"/>
        <w:rPr>
          <w:color w:val="000000"/>
          <w:spacing w:val="-2"/>
          <w:lang w:eastAsia="en-GB"/>
        </w:rPr>
      </w:pPr>
      <w:r w:rsidRPr="00FF6FD4">
        <w:rPr>
          <w:color w:val="000000"/>
          <w:spacing w:val="-2"/>
          <w:lang w:eastAsia="en-GB"/>
        </w:rPr>
        <w:t>During the Contract and at least seven years after its termination, the Contractor shall :</w:t>
      </w:r>
    </w:p>
    <w:p w14:paraId="40A02771" w14:textId="77777777" w:rsidR="00701BE3" w:rsidRPr="00FF6FD4" w:rsidRDefault="00701BE3" w:rsidP="00701BE3">
      <w:pPr>
        <w:widowControl/>
        <w:numPr>
          <w:ilvl w:val="0"/>
          <w:numId w:val="36"/>
        </w:numPr>
        <w:autoSpaceDE w:val="0"/>
        <w:autoSpaceDN w:val="0"/>
        <w:adjustRightInd w:val="0"/>
        <w:jc w:val="left"/>
      </w:pPr>
      <w:r w:rsidRPr="00FF6FD4">
        <w:t>keep financial accounting documents concerning the Contract and the Work ;</w:t>
      </w:r>
    </w:p>
    <w:p w14:paraId="5B15E368" w14:textId="77777777" w:rsidR="00701BE3" w:rsidRPr="00FF6FD4" w:rsidRDefault="00701BE3" w:rsidP="00701BE3">
      <w:pPr>
        <w:autoSpaceDE w:val="0"/>
        <w:autoSpaceDN w:val="0"/>
        <w:adjustRightInd w:val="0"/>
        <w:ind w:left="720"/>
        <w:jc w:val="left"/>
      </w:pPr>
    </w:p>
    <w:p w14:paraId="71C1F6F4" w14:textId="77777777" w:rsidR="00701BE3" w:rsidRPr="00FF6FD4" w:rsidRDefault="00701BE3" w:rsidP="00701BE3">
      <w:pPr>
        <w:widowControl/>
        <w:numPr>
          <w:ilvl w:val="0"/>
          <w:numId w:val="36"/>
        </w:numPr>
        <w:autoSpaceDE w:val="0"/>
        <w:autoSpaceDN w:val="0"/>
        <w:adjustRightInd w:val="0"/>
      </w:pPr>
      <w:r w:rsidRPr="00FF6FD4">
        <w:lastRenderedPageBreak/>
        <w:t xml:space="preserve">make available to the Organisation or any other entity designated by the Organisation, upon request, all relevant financial information, including statements of accounts concerning the Contract and the Work, whether they are executed by the </w:t>
      </w:r>
      <w:r w:rsidRPr="00FF6FD4">
        <w:rPr>
          <w:color w:val="000000"/>
          <w:spacing w:val="-2"/>
          <w:lang w:eastAsia="en-GB"/>
        </w:rPr>
        <w:t xml:space="preserve">Contractor </w:t>
      </w:r>
      <w:r w:rsidRPr="00FF6FD4">
        <w:t>or by its any of its subcontractors.</w:t>
      </w:r>
    </w:p>
    <w:p w14:paraId="392BD73E" w14:textId="77777777" w:rsidR="00701BE3" w:rsidRPr="00FF6FD4" w:rsidRDefault="00701BE3" w:rsidP="00701BE3">
      <w:pPr>
        <w:autoSpaceDE w:val="0"/>
        <w:autoSpaceDN w:val="0"/>
        <w:adjustRightInd w:val="0"/>
        <w:jc w:val="left"/>
      </w:pPr>
    </w:p>
    <w:p w14:paraId="61ED2EE0" w14:textId="77777777" w:rsidR="00701BE3" w:rsidRPr="00FF6FD4" w:rsidRDefault="00701BE3" w:rsidP="00701BE3">
      <w:pPr>
        <w:autoSpaceDE w:val="0"/>
        <w:autoSpaceDN w:val="0"/>
        <w:adjustRightInd w:val="0"/>
        <w:jc w:val="left"/>
      </w:pPr>
      <w:r w:rsidRPr="00FF6FD4">
        <w:t>The Organisation or any other entity designated by the Organisation may undertake, including on the spot, checks related to the Contract and/or the Work.</w:t>
      </w:r>
    </w:p>
    <w:p w14:paraId="632C40E8" w14:textId="77777777" w:rsidR="00701BE3" w:rsidRPr="00FF6FD4" w:rsidRDefault="00701BE3" w:rsidP="00701BE3">
      <w:pPr>
        <w:autoSpaceDE w:val="0"/>
        <w:autoSpaceDN w:val="0"/>
        <w:adjustRightInd w:val="0"/>
        <w:jc w:val="left"/>
      </w:pPr>
    </w:p>
    <w:p w14:paraId="33C2F5F3" w14:textId="77777777" w:rsidR="00701BE3" w:rsidRPr="00FF6FD4" w:rsidRDefault="00701BE3" w:rsidP="00701BE3">
      <w:pPr>
        <w:tabs>
          <w:tab w:val="left" w:pos="851"/>
        </w:tabs>
        <w:spacing w:before="240" w:after="240"/>
        <w:jc w:val="center"/>
        <w:rPr>
          <w:b/>
          <w:i/>
          <w:sz w:val="24"/>
          <w:szCs w:val="24"/>
          <w:lang w:val="en-US"/>
        </w:rPr>
      </w:pPr>
      <w:r w:rsidRPr="00FF6FD4">
        <w:rPr>
          <w:b/>
          <w:i/>
          <w:sz w:val="24"/>
          <w:szCs w:val="24"/>
          <w:lang w:val="en-US"/>
        </w:rPr>
        <w:t>ARTICLE 14 – ETHICAL PRACTICES</w:t>
      </w:r>
    </w:p>
    <w:p w14:paraId="596233CF" w14:textId="77777777" w:rsidR="00701BE3" w:rsidRPr="002C2469" w:rsidRDefault="00701BE3" w:rsidP="00701BE3">
      <w:pPr>
        <w:pStyle w:val="CommentText"/>
        <w:rPr>
          <w:sz w:val="22"/>
          <w:szCs w:val="22"/>
        </w:rPr>
      </w:pPr>
      <w:r w:rsidRPr="002C2469">
        <w:rPr>
          <w:sz w:val="22"/>
          <w:szCs w:val="22"/>
        </w:rPr>
        <w:t>Having due regard to the nature and purposes of the OECD as an international organisation, the Contractor s</w:t>
      </w:r>
      <w:r w:rsidRPr="0033723B">
        <w:rPr>
          <w:sz w:val="22"/>
          <w:szCs w:val="22"/>
        </w:rPr>
        <w:t>hall adhere to the highest ethical and business responsibility standards. In particular, the Contractor shall comply with (and shall ensure that its Personnel complies with) all applicable national and international rules relating to ethical and responsibl</w:t>
      </w:r>
      <w:r w:rsidRPr="002C2469">
        <w:rPr>
          <w:sz w:val="22"/>
          <w:szCs w:val="22"/>
        </w:rPr>
        <w:t>e standards of behaviour, including, without limitation, those dealing with human rights, environmental protection, sustainable development, anti-bribery and anti-corruption.</w:t>
      </w:r>
    </w:p>
    <w:p w14:paraId="276A5F72" w14:textId="77777777" w:rsidR="00701BE3" w:rsidRPr="002C2469" w:rsidRDefault="00701BE3" w:rsidP="00701BE3">
      <w:pPr>
        <w:pStyle w:val="CommentText"/>
        <w:rPr>
          <w:sz w:val="22"/>
          <w:szCs w:val="22"/>
        </w:rPr>
      </w:pPr>
    </w:p>
    <w:p w14:paraId="36DC6AB0" w14:textId="77777777" w:rsidR="00701BE3" w:rsidRPr="002C2469" w:rsidRDefault="00701BE3" w:rsidP="00701BE3">
      <w:pPr>
        <w:pStyle w:val="CommentText"/>
        <w:rPr>
          <w:sz w:val="22"/>
          <w:szCs w:val="22"/>
        </w:rPr>
      </w:pPr>
      <w:r w:rsidRPr="002C2469">
        <w:rPr>
          <w:sz w:val="22"/>
          <w:szCs w:val="22"/>
        </w:rPr>
        <w:t>OECD staff may not accept, directly or indirectly, any gratuity, gift, favour, loan or anything of monetary value. In addition, we request our suppliers/providers to never put the Organisation or one of its staff members in an ethically unacceptable situation by offering gifts or hospitality of any kind.</w:t>
      </w:r>
    </w:p>
    <w:p w14:paraId="40F5A659" w14:textId="77777777" w:rsidR="00701BE3" w:rsidRPr="00FF6FD4" w:rsidRDefault="00701BE3" w:rsidP="00701BE3">
      <w:pPr>
        <w:autoSpaceDE w:val="0"/>
        <w:autoSpaceDN w:val="0"/>
        <w:adjustRightInd w:val="0"/>
        <w:jc w:val="left"/>
      </w:pPr>
    </w:p>
    <w:p w14:paraId="2AFB77F4" w14:textId="77777777" w:rsidR="00701BE3" w:rsidRPr="00FF6FD4" w:rsidRDefault="00701BE3" w:rsidP="00701BE3">
      <w:pPr>
        <w:tabs>
          <w:tab w:val="left" w:pos="851"/>
        </w:tabs>
        <w:spacing w:before="240" w:after="240"/>
        <w:jc w:val="center"/>
        <w:rPr>
          <w:b/>
          <w:i/>
          <w:sz w:val="24"/>
          <w:szCs w:val="24"/>
          <w:lang w:val="en-US"/>
        </w:rPr>
      </w:pPr>
      <w:r w:rsidRPr="00FF6FD4">
        <w:rPr>
          <w:b/>
          <w:i/>
          <w:sz w:val="24"/>
          <w:szCs w:val="24"/>
          <w:lang w:val="en-US"/>
        </w:rPr>
        <w:t>ARTICLE 15 - ARBITRATION CLAUSE</w:t>
      </w:r>
    </w:p>
    <w:p w14:paraId="0C359A65" w14:textId="77777777" w:rsidR="00701BE3" w:rsidRPr="00FF6FD4" w:rsidRDefault="00701BE3" w:rsidP="00701BE3">
      <w:pPr>
        <w:spacing w:after="240"/>
        <w:rPr>
          <w:color w:val="000000"/>
          <w:spacing w:val="-2"/>
          <w:lang w:eastAsia="en-GB"/>
        </w:rPr>
      </w:pPr>
      <w:r w:rsidRPr="00FF6FD4">
        <w:rPr>
          <w:color w:val="000000"/>
          <w:spacing w:val="-2"/>
          <w:lang w:eastAsia="en-GB"/>
        </w:rPr>
        <w:t>Given the status of the Organisation as an international organisation, the Parties specifically agree that their rights and obligations shall be governed exclusively by the terms and conditions of the Contract.</w:t>
      </w:r>
    </w:p>
    <w:p w14:paraId="7F70C47E" w14:textId="77777777" w:rsidR="00701BE3" w:rsidRPr="00FF6FD4" w:rsidRDefault="00701BE3" w:rsidP="00701BE3">
      <w:pPr>
        <w:spacing w:after="240"/>
        <w:rPr>
          <w:color w:val="000000"/>
          <w:spacing w:val="-2"/>
          <w:lang w:eastAsia="en-GB"/>
        </w:rPr>
      </w:pPr>
      <w:r w:rsidRPr="00FF6FD4">
        <w:rPr>
          <w:color w:val="000000"/>
          <w:spacing w:val="-2"/>
          <w:lang w:eastAsia="en-GB"/>
        </w:rPr>
        <w:t>Any dispute, controversy or claim arising out of or relating to the Contract, or the breach, termination or invalidity thereof, shall be settled by arbitration in accordance with the PCA Arbitration Rules 2012. The number of arbitrators shall be one. The language to be used in the arbitral proceedings shall be English. The place of arbitration shall be Paris (France). The Parties expressly renounce their right to seek the annulment or setting-aside of any award rendered by the arbitral tribunal, or if this renunciation is not legally possible, the Parties expressly agree that if an award rendered by the arbitral tribunal is annulled, the jurisdiction ruling on the annulment proceedings cannot rule on the merits of the case. The dispute will therefore be settled by new arbitral proceedings in accordance with this clause.</w:t>
      </w:r>
    </w:p>
    <w:p w14:paraId="242F11A2" w14:textId="77777777" w:rsidR="00701BE3" w:rsidRPr="00FF6FD4" w:rsidRDefault="00701BE3" w:rsidP="00701BE3">
      <w:pPr>
        <w:spacing w:after="240"/>
        <w:rPr>
          <w:color w:val="000000"/>
          <w:spacing w:val="-2"/>
          <w:lang w:eastAsia="en-GB"/>
        </w:rPr>
      </w:pPr>
      <w:r w:rsidRPr="00FF6FD4">
        <w:rPr>
          <w:color w:val="000000"/>
          <w:spacing w:val="-2"/>
          <w:lang w:eastAsia="en-GB"/>
        </w:rPr>
        <w:t>Nothing in the Contract shall be construed as a waiver of the privileges and immunities that the OECD enjoys as an international organisation.</w:t>
      </w:r>
    </w:p>
    <w:p w14:paraId="3CC43112" w14:textId="77777777" w:rsidR="00701BE3" w:rsidRPr="00FF6FD4" w:rsidRDefault="00701BE3" w:rsidP="00701BE3">
      <w:pPr>
        <w:tabs>
          <w:tab w:val="left" w:pos="851"/>
        </w:tabs>
        <w:spacing w:before="240" w:after="240"/>
        <w:jc w:val="center"/>
        <w:rPr>
          <w:b/>
          <w:i/>
          <w:sz w:val="24"/>
          <w:szCs w:val="24"/>
          <w:lang w:val="en-US"/>
        </w:rPr>
      </w:pPr>
      <w:r w:rsidRPr="00FF6FD4">
        <w:rPr>
          <w:b/>
          <w:i/>
          <w:sz w:val="24"/>
          <w:szCs w:val="24"/>
          <w:lang w:val="en-US"/>
        </w:rPr>
        <w:t>ARTICLE 16 – CONFIDENTIALITY</w:t>
      </w:r>
    </w:p>
    <w:p w14:paraId="4D9B4260" w14:textId="77777777" w:rsidR="00701BE3" w:rsidRPr="00FF6FD4" w:rsidRDefault="00701BE3" w:rsidP="00701BE3">
      <w:pPr>
        <w:spacing w:after="240"/>
        <w:rPr>
          <w:color w:val="000000"/>
          <w:spacing w:val="-2"/>
          <w:lang w:eastAsia="en-GB"/>
        </w:rPr>
      </w:pPr>
      <w:r w:rsidRPr="00FF6FD4">
        <w:rPr>
          <w:color w:val="000000"/>
          <w:spacing w:val="-2"/>
          <w:lang w:eastAsia="en-GB"/>
        </w:rPr>
        <w:t>Any information, on any medium whatsoever, sent to the Contractor to which the Contractor obtains access on account of the Contract, shall be held confidential. In consequence, the Contractor shall not disclose such information without the written prior consent of the Organisation. The Contractor shall ensure that the Contractor’s Personnel is expressly bound by and respect the provisions of the present clause.</w:t>
      </w:r>
    </w:p>
    <w:p w14:paraId="584E379D" w14:textId="77777777" w:rsidR="00701BE3" w:rsidRPr="00FF6FD4" w:rsidRDefault="00701BE3" w:rsidP="00701BE3">
      <w:pPr>
        <w:tabs>
          <w:tab w:val="left" w:pos="851"/>
        </w:tabs>
        <w:spacing w:before="240" w:after="240"/>
        <w:jc w:val="center"/>
        <w:rPr>
          <w:b/>
          <w:i/>
          <w:sz w:val="24"/>
          <w:szCs w:val="24"/>
          <w:lang w:val="en-US"/>
        </w:rPr>
      </w:pPr>
      <w:r w:rsidRPr="00FF6FD4">
        <w:rPr>
          <w:b/>
          <w:i/>
          <w:sz w:val="24"/>
          <w:szCs w:val="24"/>
          <w:lang w:val="en-US"/>
        </w:rPr>
        <w:t>ARTICLE 17 - DATABASES</w:t>
      </w:r>
    </w:p>
    <w:p w14:paraId="4BB85A9A" w14:textId="77777777" w:rsidR="00701BE3" w:rsidRPr="00FF6FD4" w:rsidRDefault="00701BE3" w:rsidP="00701BE3">
      <w:pPr>
        <w:rPr>
          <w:color w:val="000000"/>
          <w:lang w:eastAsia="en-GB"/>
        </w:rPr>
      </w:pPr>
      <w:r w:rsidRPr="00FF6FD4">
        <w:rPr>
          <w:color w:val="000000"/>
          <w:lang w:eastAsia="en-GB"/>
        </w:rPr>
        <w:t xml:space="preserve">The Contractor is informed that the OECD compiles an Organisation wide database of suppliers and that </w:t>
      </w:r>
      <w:r w:rsidRPr="00FF6FD4">
        <w:rPr>
          <w:color w:val="000000"/>
          <w:lang w:eastAsia="en-GB"/>
        </w:rPr>
        <w:lastRenderedPageBreak/>
        <w:t>information relating to the Contractor will be included in this database. Subject to compliance with the OECD’s policies on protection of personal information, the database will contain any relevant information with respect to the Contractor and the Contractor’s contracts with the Organisation, including, without limitation, the financial terms, the contract deliverables and evaluations of the Contractor’s work. It is the Organisation’s policy to allow access to the database to certain management and administrative staff.</w:t>
      </w:r>
    </w:p>
    <w:p w14:paraId="7A78943E" w14:textId="77777777" w:rsidR="00701BE3" w:rsidRPr="00FF6FD4" w:rsidRDefault="00701BE3" w:rsidP="00701BE3">
      <w:pPr>
        <w:rPr>
          <w:color w:val="000000"/>
          <w:lang w:eastAsia="en-GB"/>
        </w:rPr>
      </w:pPr>
    </w:p>
    <w:p w14:paraId="7EDC079B" w14:textId="77777777" w:rsidR="00701BE3" w:rsidRPr="002C2469" w:rsidRDefault="00701BE3" w:rsidP="00701BE3">
      <w:r w:rsidRPr="00FF6FD4">
        <w:rPr>
          <w:color w:val="000000"/>
          <w:lang w:eastAsia="en-GB"/>
        </w:rPr>
        <w:t>Notwithstanding anything expressed or implied by the present Contract or at law, and in particular any obligations of confidentiality undertaken by the Organisation, the Contractor understands and accepts that the OECD will collect, process and disclose the information related to the Contractor in the manner described above and hereby waives all claims against the Organisation and its personnel in this respect.</w:t>
      </w:r>
    </w:p>
    <w:p w14:paraId="5A1CB387" w14:textId="77777777" w:rsidR="00701BE3" w:rsidRPr="00FF6FD4" w:rsidRDefault="00701BE3" w:rsidP="00701BE3">
      <w:pPr>
        <w:jc w:val="left"/>
      </w:pPr>
    </w:p>
    <w:p w14:paraId="51C2F6EE" w14:textId="6B6E6B8A" w:rsidR="00EC5907" w:rsidRDefault="00EC5907" w:rsidP="007E3CDD">
      <w:pPr>
        <w:pStyle w:val="Para"/>
        <w:ind w:left="0"/>
      </w:pPr>
    </w:p>
    <w:p w14:paraId="062090C9" w14:textId="60BED2D6" w:rsidR="00EC5907" w:rsidRDefault="00EC5907" w:rsidP="007E3CDD">
      <w:pPr>
        <w:pStyle w:val="Para"/>
        <w:ind w:left="0"/>
      </w:pPr>
    </w:p>
    <w:p w14:paraId="13AB3F66" w14:textId="1AD31890" w:rsidR="00EC5907" w:rsidRDefault="00EC5907" w:rsidP="007E3CDD">
      <w:pPr>
        <w:pStyle w:val="Para"/>
        <w:ind w:left="0"/>
      </w:pPr>
    </w:p>
    <w:p w14:paraId="2F621212" w14:textId="59B1E02F" w:rsidR="00EC5907" w:rsidRDefault="00EC5907" w:rsidP="007E3CDD">
      <w:pPr>
        <w:pStyle w:val="Para"/>
        <w:ind w:left="0"/>
      </w:pPr>
    </w:p>
    <w:p w14:paraId="17F248AA" w14:textId="5846AB09" w:rsidR="00EC5907" w:rsidRDefault="00EC5907" w:rsidP="007E3CDD">
      <w:pPr>
        <w:pStyle w:val="Para"/>
        <w:ind w:left="0"/>
      </w:pPr>
    </w:p>
    <w:p w14:paraId="2A1C4AC4" w14:textId="59C2EC19" w:rsidR="00EC5907" w:rsidRDefault="00EC5907" w:rsidP="007E3CDD">
      <w:pPr>
        <w:pStyle w:val="Para"/>
        <w:ind w:left="0"/>
      </w:pPr>
    </w:p>
    <w:p w14:paraId="25E854D9" w14:textId="6FD1A094" w:rsidR="00EC5907" w:rsidRDefault="00EC5907" w:rsidP="007E3CDD">
      <w:pPr>
        <w:pStyle w:val="Para"/>
        <w:ind w:left="0"/>
      </w:pPr>
    </w:p>
    <w:p w14:paraId="580A5323" w14:textId="62441F6F" w:rsidR="00EC5907" w:rsidRDefault="00EC5907" w:rsidP="007E3CDD">
      <w:pPr>
        <w:pStyle w:val="Para"/>
        <w:ind w:left="0"/>
      </w:pPr>
    </w:p>
    <w:p w14:paraId="6A76CAA0" w14:textId="7F5AA371" w:rsidR="00EC5907" w:rsidRDefault="00EC5907" w:rsidP="007E3CDD">
      <w:pPr>
        <w:pStyle w:val="Para"/>
        <w:ind w:left="0"/>
      </w:pPr>
    </w:p>
    <w:p w14:paraId="533D14DE" w14:textId="40325041" w:rsidR="00EC5907" w:rsidRDefault="00EC5907" w:rsidP="007E3CDD">
      <w:pPr>
        <w:pStyle w:val="Para"/>
        <w:ind w:left="0"/>
      </w:pPr>
    </w:p>
    <w:p w14:paraId="653DB3AA" w14:textId="3C5DC525" w:rsidR="00EC5907" w:rsidRDefault="00EC5907" w:rsidP="007E3CDD">
      <w:pPr>
        <w:pStyle w:val="Para"/>
        <w:ind w:left="0"/>
      </w:pPr>
    </w:p>
    <w:p w14:paraId="7460FBBF" w14:textId="25623A09" w:rsidR="00EC5907" w:rsidRDefault="00EC5907" w:rsidP="007E3CDD">
      <w:pPr>
        <w:pStyle w:val="Para"/>
        <w:ind w:left="0"/>
      </w:pPr>
    </w:p>
    <w:p w14:paraId="445937EC" w14:textId="77079D1D" w:rsidR="00EC5907" w:rsidRDefault="00EC5907" w:rsidP="007E3CDD">
      <w:pPr>
        <w:pStyle w:val="Para"/>
        <w:ind w:left="0"/>
      </w:pPr>
    </w:p>
    <w:p w14:paraId="7A235944" w14:textId="77777777" w:rsidR="00EC5907" w:rsidRPr="007E3CDD" w:rsidRDefault="00EC5907" w:rsidP="007E3CDD">
      <w:pPr>
        <w:pStyle w:val="Para"/>
        <w:ind w:left="0"/>
      </w:pPr>
    </w:p>
    <w:sectPr w:rsidR="00EC5907" w:rsidRPr="007E3CDD" w:rsidSect="00FD3253">
      <w:headerReference w:type="even" r:id="rId22"/>
      <w:headerReference w:type="default" r:id="rId23"/>
      <w:footerReference w:type="even" r:id="rId24"/>
      <w:footerReference w:type="default" r:id="rId25"/>
      <w:endnotePr>
        <w:numFmt w:val="decimal"/>
        <w:numRestart w:val="eachSect"/>
      </w:endnotePr>
      <w:type w:val="continuous"/>
      <w:pgSz w:w="11906" w:h="16838" w:code="9"/>
      <w:pgMar w:top="1814" w:right="1304" w:bottom="1758" w:left="1304" w:header="907" w:footer="567"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BE65A9" w16cid:durableId="24634255"/>
  <w16cid:commentId w16cid:paraId="194506A4" w16cid:durableId="2460CBF6"/>
  <w16cid:commentId w16cid:paraId="00F43027" w16cid:durableId="24634257"/>
  <w16cid:commentId w16cid:paraId="6D6F8EE9" w16cid:durableId="2460CBF7"/>
  <w16cid:commentId w16cid:paraId="0ED80BA4" w16cid:durableId="24634259"/>
  <w16cid:commentId w16cid:paraId="77D1F68F" w16cid:durableId="2460CBF9"/>
  <w16cid:commentId w16cid:paraId="21F0E25B" w16cid:durableId="2463425B"/>
  <w16cid:commentId w16cid:paraId="037F822F" w16cid:durableId="2460CBFA"/>
  <w16cid:commentId w16cid:paraId="58E7FFB6" w16cid:durableId="2463425D"/>
  <w16cid:commentId w16cid:paraId="7F77DA6E" w16cid:durableId="2463425E"/>
  <w16cid:commentId w16cid:paraId="1264100B" w16cid:durableId="2463425F"/>
  <w16cid:commentId w16cid:paraId="3FF36409" w16cid:durableId="2460CBFB"/>
  <w16cid:commentId w16cid:paraId="4D299B9C" w16cid:durableId="24634261"/>
  <w16cid:commentId w16cid:paraId="14761A99" w16cid:durableId="24634262"/>
  <w16cid:commentId w16cid:paraId="77518FB9" w16cid:durableId="2460CBFC"/>
  <w16cid:commentId w16cid:paraId="31104E7C" w16cid:durableId="24634264"/>
  <w16cid:commentId w16cid:paraId="2FC8067F" w16cid:durableId="2460CBFD"/>
  <w16cid:commentId w16cid:paraId="70CC3689" w16cid:durableId="24634266"/>
  <w16cid:commentId w16cid:paraId="2C683F02" w16cid:durableId="24634267"/>
  <w16cid:commentId w16cid:paraId="296237F8" w16cid:durableId="24634268"/>
  <w16cid:commentId w16cid:paraId="38D1E06A" w16cid:durableId="246342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53843" w14:textId="77777777" w:rsidR="009212EF" w:rsidRDefault="009212EF" w:rsidP="00CC3749"/>
  </w:endnote>
  <w:endnote w:type="continuationSeparator" w:id="0">
    <w:p w14:paraId="1B32F769" w14:textId="77777777" w:rsidR="009212EF" w:rsidRPr="00CF4424" w:rsidRDefault="009212EF" w:rsidP="00CF4424">
      <w:pPr>
        <w:pStyle w:val="Footer"/>
        <w:jc w:val="both"/>
      </w:pPr>
    </w:p>
  </w:endnote>
  <w:endnote w:type="continuationNotice" w:id="1">
    <w:p w14:paraId="717FE55D" w14:textId="77777777" w:rsidR="009212EF" w:rsidRDefault="009212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StatLink">
    <w:charset w:val="00"/>
    <w:family w:val="auto"/>
    <w:pitch w:val="variable"/>
    <w:sig w:usb0="8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69151"/>
      <w:docPartObj>
        <w:docPartGallery w:val="Page Numbers (Bottom of Page)"/>
        <w:docPartUnique/>
      </w:docPartObj>
    </w:sdtPr>
    <w:sdtEndPr>
      <w:rPr>
        <w:noProof/>
      </w:rPr>
    </w:sdtEndPr>
    <w:sdtContent>
      <w:p w14:paraId="04AEE08A" w14:textId="54896F93" w:rsidR="00F342FF" w:rsidRDefault="00F342FF">
        <w:pPr>
          <w:pStyle w:val="Footer"/>
        </w:pPr>
        <w:r>
          <w:fldChar w:fldCharType="begin"/>
        </w:r>
        <w:r>
          <w:instrText xml:space="preserve"> PAGE   \* MERGEFORMAT </w:instrText>
        </w:r>
        <w:r>
          <w:fldChar w:fldCharType="separate"/>
        </w:r>
        <w:r>
          <w:rPr>
            <w:noProof/>
          </w:rPr>
          <w:t>4</w:t>
        </w:r>
        <w:r>
          <w:rPr>
            <w:noProof/>
          </w:rPr>
          <w:fldChar w:fldCharType="end"/>
        </w:r>
      </w:p>
    </w:sdtContent>
  </w:sdt>
  <w:sdt>
    <w:sdtPr>
      <w:alias w:val="Document Title"/>
      <w:tag w:val="FooterDocTitle"/>
      <w:id w:val="1217002386"/>
      <w:lock w:val="sdtLocked"/>
    </w:sdtPr>
    <w:sdtEndPr/>
    <w:sdtContent>
      <w:p w14:paraId="4A3694D4" w14:textId="77777777" w:rsidR="00F342FF" w:rsidRDefault="00F342FF" w:rsidP="004E100F">
        <w:pPr>
          <w:pStyle w:val="Footer"/>
          <w:jc w:val="right"/>
        </w:pPr>
        <w:r>
          <w:t xml:space="preserve"> </w:t>
        </w:r>
      </w:p>
    </w:sdtContent>
  </w:sdt>
  <w:sdt>
    <w:sdtPr>
      <w:alias w:val="Classification"/>
      <w:tag w:val="txtHeaderClassif"/>
      <w:id w:val="-1918931641"/>
      <w:lock w:val="sdtLocked"/>
    </w:sdtPr>
    <w:sdtEndPr/>
    <w:sdtContent>
      <w:p w14:paraId="2AF86EC5" w14:textId="77777777" w:rsidR="00F342FF" w:rsidRDefault="00F342FF"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710177"/>
      <w:docPartObj>
        <w:docPartGallery w:val="Page Numbers (Bottom of Page)"/>
        <w:docPartUnique/>
      </w:docPartObj>
    </w:sdtPr>
    <w:sdtEndPr>
      <w:rPr>
        <w:noProof/>
      </w:rPr>
    </w:sdtEndPr>
    <w:sdtContent>
      <w:p w14:paraId="74A45A81" w14:textId="4913CFF1" w:rsidR="00F342FF" w:rsidRDefault="00F342FF">
        <w:pPr>
          <w:pStyle w:val="Footer"/>
        </w:pPr>
        <w:r>
          <w:fldChar w:fldCharType="begin"/>
        </w:r>
        <w:r>
          <w:instrText xml:space="preserve"> PAGE   \* MERGEFORMAT </w:instrText>
        </w:r>
        <w:r>
          <w:fldChar w:fldCharType="separate"/>
        </w:r>
        <w:r w:rsidR="00AA4EB8">
          <w:rPr>
            <w:noProof/>
          </w:rPr>
          <w:t>1</w:t>
        </w:r>
        <w:r>
          <w:rPr>
            <w:noProof/>
          </w:rPr>
          <w:fldChar w:fldCharType="end"/>
        </w:r>
      </w:p>
    </w:sdtContent>
  </w:sdt>
  <w:sdt>
    <w:sdtPr>
      <w:alias w:val="Document Title"/>
      <w:tag w:val="FooterDocTitle"/>
      <w:id w:val="-1884096409"/>
      <w:lock w:val="sdtLocked"/>
      <w:placeholder>
        <w:docPart w:val="F2A495A8A2354B34B8B39580AB8B4E05"/>
      </w:placeholder>
    </w:sdtPr>
    <w:sdtEndPr/>
    <w:sdtContent>
      <w:p w14:paraId="79F69E6F" w14:textId="77777777" w:rsidR="00F342FF" w:rsidRPr="00FD7BD8" w:rsidRDefault="00F342FF" w:rsidP="004E100F">
        <w:pPr>
          <w:pStyle w:val="Footer"/>
          <w:jc w:val="left"/>
          <w:rPr>
            <w:caps w:val="0"/>
            <w:szCs w:val="16"/>
          </w:rPr>
        </w:pPr>
        <w:r>
          <w:t xml:space="preserve"> </w:t>
        </w:r>
      </w:p>
    </w:sdtContent>
  </w:sdt>
  <w:sdt>
    <w:sdtPr>
      <w:alias w:val="Classification"/>
      <w:tag w:val="txtHeaderClassif"/>
      <w:id w:val="-311407045"/>
      <w:lock w:val="sdtLocked"/>
      <w:placeholder>
        <w:docPart w:val="FA538ADA02C840008ABA353555C9F9AE"/>
      </w:placeholder>
    </w:sdtPr>
    <w:sdtEndPr/>
    <w:sdtContent>
      <w:p w14:paraId="0529121F" w14:textId="77777777" w:rsidR="00F342FF" w:rsidRPr="00FD7BD8" w:rsidRDefault="00F342F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14F63" w14:textId="77777777" w:rsidR="009212EF" w:rsidRDefault="009212EF" w:rsidP="00CC3749">
      <w:r>
        <w:separator/>
      </w:r>
    </w:p>
  </w:footnote>
  <w:footnote w:type="continuationSeparator" w:id="0">
    <w:p w14:paraId="58045D04" w14:textId="77777777" w:rsidR="009212EF" w:rsidRDefault="009212EF"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117DD" w14:textId="3BBCCE9D" w:rsidR="00F342FF" w:rsidRDefault="00F342FF" w:rsidP="004E100F">
    <w:pPr>
      <w:pStyle w:val="Header"/>
    </w:pPr>
    <w:r w:rsidRPr="00124CA1">
      <w:rPr>
        <w:noProof/>
        <w:lang w:val="en-US"/>
      </w:rPr>
      <w:drawing>
        <wp:inline distT="0" distB="0" distL="0" distR="0" wp14:anchorId="181712AE" wp14:editId="48346CC9">
          <wp:extent cx="5693433" cy="95753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714"/>
                  <a:stretch/>
                </pic:blipFill>
                <pic:spPr bwMode="auto">
                  <a:xfrm>
                    <a:off x="0" y="0"/>
                    <a:ext cx="5689937" cy="956945"/>
                  </a:xfrm>
                  <a:prstGeom prst="rect">
                    <a:avLst/>
                  </a:prstGeom>
                  <a:noFill/>
                  <a:ln>
                    <a:noFill/>
                  </a:ln>
                  <a:extLst>
                    <a:ext uri="{53640926-AAD7-44D8-BBD7-CCE9431645EC}">
                      <a14:shadowObscured xmlns:a14="http://schemas.microsoft.com/office/drawing/2010/main"/>
                    </a:ext>
                  </a:extLst>
                </pic:spPr>
              </pic:pic>
            </a:graphicData>
          </a:graphic>
        </wp:inline>
      </w:drawing>
    </w:r>
    <w:sdt>
      <w:sdtPr>
        <w:rPr>
          <w:rStyle w:val="PageNumber"/>
        </w:rPr>
        <w:alias w:val="Page Number"/>
        <w:tag w:val="TxtPageNumber"/>
        <w:id w:val="-1835755985"/>
        <w:lock w:val="sdtLocked"/>
        <w:showingPlcHdr/>
      </w:sdtPr>
      <w:sdtEndPr>
        <w:rPr>
          <w:rStyle w:val="DefaultParagraphFont"/>
          <w:rFonts w:ascii="Times New Roman" w:hAnsi="Times New Roman"/>
          <w:b w:val="0"/>
        </w:rPr>
      </w:sdtEndPr>
      <w:sdtContent>
        <w:r>
          <w:rPr>
            <w:rStyle w:val="PageNumber"/>
          </w:rPr>
          <w:t xml:space="preserve">     </w:t>
        </w:r>
      </w:sdtContent>
    </w:sdt>
    <w:r>
      <w:sym w:font="Symbol" w:char="F07C"/>
    </w:r>
    <w:r>
      <w:t xml:space="preserve"> </w:t>
    </w:r>
    <w:sdt>
      <w:sdtPr>
        <w:rPr>
          <w:rStyle w:val="HeaderTitle"/>
        </w:rPr>
        <w:alias w:val="Cote/Chapter"/>
        <w:tag w:val="txtHeaderValue"/>
        <w:id w:val="-308635562"/>
        <w:lock w:val="sdtLocked"/>
      </w:sdtPr>
      <w:sdtEndPr>
        <w:rPr>
          <w:rStyle w:val="DefaultParagraphFont"/>
          <w:rFonts w:ascii="Times New Roman" w:hAnsi="Times New Roman"/>
          <w:caps w:val="0"/>
          <w:sz w:val="22"/>
        </w:rPr>
      </w:sdtEndPr>
      <w:sdtContent>
        <w:r>
          <w:rPr>
            <w:rStyle w:val="HeaderTitle"/>
          </w:rPr>
          <w:t xml:space="preserve"> </w:t>
        </w:r>
      </w:sdtContent>
    </w:sdt>
  </w:p>
  <w:p w14:paraId="6FD52F2E" w14:textId="7DF858F8" w:rsidR="00F342FF" w:rsidRDefault="00F342FF" w:rsidP="004E100F">
    <w:pPr>
      <w:pStyle w:val="Header"/>
    </w:pPr>
  </w:p>
  <w:p w14:paraId="3B7A1A6E" w14:textId="77777777" w:rsidR="00F342FF" w:rsidRDefault="00F342FF" w:rsidP="004E1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3FDEF" w14:textId="69E5DC7A" w:rsidR="00F342FF" w:rsidRDefault="00F342FF" w:rsidP="004E100F">
    <w:pPr>
      <w:pStyle w:val="Header"/>
      <w:jc w:val="right"/>
      <w:rPr>
        <w:rStyle w:val="HeaderTitle"/>
      </w:rPr>
    </w:pPr>
    <w:r w:rsidRPr="00124CA1">
      <w:rPr>
        <w:noProof/>
        <w:lang w:val="en-US"/>
      </w:rPr>
      <w:drawing>
        <wp:inline distT="0" distB="0" distL="0" distR="0" wp14:anchorId="3248240A" wp14:editId="149B66CE">
          <wp:extent cx="5693433" cy="95753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714"/>
                  <a:stretch/>
                </pic:blipFill>
                <pic:spPr bwMode="auto">
                  <a:xfrm>
                    <a:off x="0" y="0"/>
                    <a:ext cx="5689937" cy="956945"/>
                  </a:xfrm>
                  <a:prstGeom prst="rect">
                    <a:avLst/>
                  </a:prstGeom>
                  <a:noFill/>
                  <a:ln>
                    <a:noFill/>
                  </a:ln>
                  <a:extLst>
                    <a:ext uri="{53640926-AAD7-44D8-BBD7-CCE9431645EC}">
                      <a14:shadowObscured xmlns:a14="http://schemas.microsoft.com/office/drawing/2010/main"/>
                    </a:ext>
                  </a:extLst>
                </pic:spPr>
              </pic:pic>
            </a:graphicData>
          </a:graphic>
        </wp:inline>
      </w:drawing>
    </w:r>
  </w:p>
  <w:p w14:paraId="468E355A" w14:textId="4E7E0191" w:rsidR="00F342FF" w:rsidRDefault="009212EF" w:rsidP="00517849">
    <w:pPr>
      <w:pStyle w:val="Header"/>
    </w:pPr>
    <w:sdt>
      <w:sdtPr>
        <w:rPr>
          <w:rStyle w:val="HeaderTitle"/>
        </w:rPr>
        <w:alias w:val="Cote/Chapter"/>
        <w:tag w:val="txtHeaderValue"/>
        <w:id w:val="-244348000"/>
        <w:lock w:val="sdtLocked"/>
        <w:placeholder>
          <w:docPart w:val="C8C15883BB6E44CBBC4D3A79E5778547"/>
        </w:placeholder>
      </w:sdtPr>
      <w:sdtEndPr>
        <w:rPr>
          <w:rStyle w:val="DefaultParagraphFont"/>
          <w:rFonts w:ascii="Times New Roman" w:hAnsi="Times New Roman"/>
          <w:caps w:val="0"/>
          <w:sz w:val="22"/>
        </w:rPr>
      </w:sdtEndPr>
      <w:sdtContent>
        <w:r w:rsidR="00F342FF">
          <w:rPr>
            <w:rStyle w:val="HeaderTitle"/>
          </w:rPr>
          <w:t xml:space="preserve"> </w:t>
        </w:r>
      </w:sdtContent>
    </w:sdt>
    <w:r w:rsidR="00F342FF">
      <w:rPr>
        <w:rStyle w:val="PageNumber"/>
      </w:rPr>
      <w:t xml:space="preserve"> </w:t>
    </w:r>
    <w:r w:rsidR="00F342FF">
      <w:rPr>
        <w:rStyle w:val="PageNumber"/>
      </w:rPr>
      <w:sym w:font="Symbol" w:char="F07C"/>
    </w:r>
    <w:r w:rsidR="00F342FF">
      <w:rPr>
        <w:rStyle w:val="PageNumber"/>
      </w:rPr>
      <w:t xml:space="preserve"> </w:t>
    </w:r>
    <w:sdt>
      <w:sdtPr>
        <w:rPr>
          <w:rStyle w:val="PageNumber"/>
        </w:rPr>
        <w:alias w:val="Page Number"/>
        <w:tag w:val="TxtPageNumber"/>
        <w:id w:val="1076251128"/>
        <w:lock w:val="sdtLocked"/>
        <w:placeholder>
          <w:docPart w:val="FB118ACDB8B343F4B5246C861B88DC85"/>
        </w:placeholder>
        <w:showingPlcHdr/>
      </w:sdtPr>
      <w:sdtEndPr>
        <w:rPr>
          <w:rStyle w:val="DefaultParagraphFont"/>
          <w:rFonts w:ascii="Times New Roman" w:hAnsi="Times New Roman"/>
          <w:b w:val="0"/>
        </w:rPr>
      </w:sdtEndPr>
      <w:sdtContent>
        <w:r w:rsidR="009524BC" w:rsidRPr="003D54E3">
          <w:rPr>
            <w:rStyle w:val="PlaceholderText"/>
          </w:rPr>
          <w:t>Click or tap here to enter text.</w:t>
        </w:r>
      </w:sdtContent>
    </w:sdt>
    <w:r w:rsidR="00F342FF" w:rsidRPr="00EC5907">
      <w:rPr>
        <w:rStyle w:val="PageNumbe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73A5E"/>
    <w:multiLevelType w:val="hybridMultilevel"/>
    <w:tmpl w:val="A9C2F2BE"/>
    <w:lvl w:ilvl="0" w:tplc="08090001">
      <w:start w:val="1"/>
      <w:numFmt w:val="bullet"/>
      <w:lvlText w:val=""/>
      <w:lvlJc w:val="left"/>
      <w:pPr>
        <w:ind w:left="1461" w:hanging="360"/>
      </w:pPr>
      <w:rPr>
        <w:rFonts w:ascii="Symbol" w:hAnsi="Symbol" w:hint="default"/>
      </w:rPr>
    </w:lvl>
    <w:lvl w:ilvl="1" w:tplc="08090003" w:tentative="1">
      <w:start w:val="1"/>
      <w:numFmt w:val="bullet"/>
      <w:lvlText w:val="o"/>
      <w:lvlJc w:val="left"/>
      <w:pPr>
        <w:ind w:left="2181" w:hanging="360"/>
      </w:pPr>
      <w:rPr>
        <w:rFonts w:ascii="Courier New" w:hAnsi="Courier New" w:cs="Courier New" w:hint="default"/>
      </w:rPr>
    </w:lvl>
    <w:lvl w:ilvl="2" w:tplc="08090005" w:tentative="1">
      <w:start w:val="1"/>
      <w:numFmt w:val="bullet"/>
      <w:lvlText w:val=""/>
      <w:lvlJc w:val="left"/>
      <w:pPr>
        <w:ind w:left="2901" w:hanging="360"/>
      </w:pPr>
      <w:rPr>
        <w:rFonts w:ascii="Wingdings" w:hAnsi="Wingdings" w:hint="default"/>
      </w:rPr>
    </w:lvl>
    <w:lvl w:ilvl="3" w:tplc="08090001" w:tentative="1">
      <w:start w:val="1"/>
      <w:numFmt w:val="bullet"/>
      <w:lvlText w:val=""/>
      <w:lvlJc w:val="left"/>
      <w:pPr>
        <w:ind w:left="3621" w:hanging="360"/>
      </w:pPr>
      <w:rPr>
        <w:rFonts w:ascii="Symbol" w:hAnsi="Symbol" w:hint="default"/>
      </w:rPr>
    </w:lvl>
    <w:lvl w:ilvl="4" w:tplc="08090003" w:tentative="1">
      <w:start w:val="1"/>
      <w:numFmt w:val="bullet"/>
      <w:lvlText w:val="o"/>
      <w:lvlJc w:val="left"/>
      <w:pPr>
        <w:ind w:left="4341" w:hanging="360"/>
      </w:pPr>
      <w:rPr>
        <w:rFonts w:ascii="Courier New" w:hAnsi="Courier New" w:cs="Courier New" w:hint="default"/>
      </w:rPr>
    </w:lvl>
    <w:lvl w:ilvl="5" w:tplc="08090005" w:tentative="1">
      <w:start w:val="1"/>
      <w:numFmt w:val="bullet"/>
      <w:lvlText w:val=""/>
      <w:lvlJc w:val="left"/>
      <w:pPr>
        <w:ind w:left="5061" w:hanging="360"/>
      </w:pPr>
      <w:rPr>
        <w:rFonts w:ascii="Wingdings" w:hAnsi="Wingdings" w:hint="default"/>
      </w:rPr>
    </w:lvl>
    <w:lvl w:ilvl="6" w:tplc="08090001" w:tentative="1">
      <w:start w:val="1"/>
      <w:numFmt w:val="bullet"/>
      <w:lvlText w:val=""/>
      <w:lvlJc w:val="left"/>
      <w:pPr>
        <w:ind w:left="5781" w:hanging="360"/>
      </w:pPr>
      <w:rPr>
        <w:rFonts w:ascii="Symbol" w:hAnsi="Symbol" w:hint="default"/>
      </w:rPr>
    </w:lvl>
    <w:lvl w:ilvl="7" w:tplc="08090003" w:tentative="1">
      <w:start w:val="1"/>
      <w:numFmt w:val="bullet"/>
      <w:lvlText w:val="o"/>
      <w:lvlJc w:val="left"/>
      <w:pPr>
        <w:ind w:left="6501" w:hanging="360"/>
      </w:pPr>
      <w:rPr>
        <w:rFonts w:ascii="Courier New" w:hAnsi="Courier New" w:cs="Courier New" w:hint="default"/>
      </w:rPr>
    </w:lvl>
    <w:lvl w:ilvl="8" w:tplc="08090005" w:tentative="1">
      <w:start w:val="1"/>
      <w:numFmt w:val="bullet"/>
      <w:lvlText w:val=""/>
      <w:lvlJc w:val="left"/>
      <w:pPr>
        <w:ind w:left="7221" w:hanging="360"/>
      </w:pPr>
      <w:rPr>
        <w:rFonts w:ascii="Wingdings" w:hAnsi="Wingdings" w:hint="default"/>
      </w:rPr>
    </w:lvl>
  </w:abstractNum>
  <w:abstractNum w:abstractNumId="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924D42"/>
    <w:multiLevelType w:val="singleLevel"/>
    <w:tmpl w:val="A6EE71F0"/>
    <w:lvl w:ilvl="0">
      <w:start w:val="1"/>
      <w:numFmt w:val="decimal"/>
      <w:lvlText w:val="%1."/>
      <w:lvlJc w:val="left"/>
      <w:pPr>
        <w:tabs>
          <w:tab w:val="num" w:pos="680"/>
        </w:tabs>
        <w:ind w:left="680" w:firstLine="0"/>
      </w:pPr>
      <w:rPr>
        <w:rFonts w:hint="default"/>
        <w:b w:val="0"/>
        <w:i w:val="0"/>
        <w:color w:val="auto"/>
        <w:sz w:val="22"/>
      </w:rPr>
    </w:lvl>
  </w:abstractNum>
  <w:abstractNum w:abstractNumId="4" w15:restartNumberingAfterBreak="0">
    <w:nsid w:val="1DEA3F54"/>
    <w:multiLevelType w:val="hybridMultilevel"/>
    <w:tmpl w:val="8CEE1AA0"/>
    <w:lvl w:ilvl="0" w:tplc="08090001">
      <w:start w:val="1"/>
      <w:numFmt w:val="bullet"/>
      <w:lvlText w:val=""/>
      <w:lvlJc w:val="left"/>
      <w:pPr>
        <w:ind w:left="1461" w:hanging="360"/>
      </w:pPr>
      <w:rPr>
        <w:rFonts w:ascii="Symbol" w:hAnsi="Symbol" w:hint="default"/>
      </w:rPr>
    </w:lvl>
    <w:lvl w:ilvl="1" w:tplc="08090003" w:tentative="1">
      <w:start w:val="1"/>
      <w:numFmt w:val="bullet"/>
      <w:lvlText w:val="o"/>
      <w:lvlJc w:val="left"/>
      <w:pPr>
        <w:ind w:left="2181" w:hanging="360"/>
      </w:pPr>
      <w:rPr>
        <w:rFonts w:ascii="Courier New" w:hAnsi="Courier New" w:cs="Courier New" w:hint="default"/>
      </w:rPr>
    </w:lvl>
    <w:lvl w:ilvl="2" w:tplc="08090005" w:tentative="1">
      <w:start w:val="1"/>
      <w:numFmt w:val="bullet"/>
      <w:lvlText w:val=""/>
      <w:lvlJc w:val="left"/>
      <w:pPr>
        <w:ind w:left="2901" w:hanging="360"/>
      </w:pPr>
      <w:rPr>
        <w:rFonts w:ascii="Wingdings" w:hAnsi="Wingdings" w:hint="default"/>
      </w:rPr>
    </w:lvl>
    <w:lvl w:ilvl="3" w:tplc="08090001" w:tentative="1">
      <w:start w:val="1"/>
      <w:numFmt w:val="bullet"/>
      <w:lvlText w:val=""/>
      <w:lvlJc w:val="left"/>
      <w:pPr>
        <w:ind w:left="3621" w:hanging="360"/>
      </w:pPr>
      <w:rPr>
        <w:rFonts w:ascii="Symbol" w:hAnsi="Symbol" w:hint="default"/>
      </w:rPr>
    </w:lvl>
    <w:lvl w:ilvl="4" w:tplc="08090003" w:tentative="1">
      <w:start w:val="1"/>
      <w:numFmt w:val="bullet"/>
      <w:lvlText w:val="o"/>
      <w:lvlJc w:val="left"/>
      <w:pPr>
        <w:ind w:left="4341" w:hanging="360"/>
      </w:pPr>
      <w:rPr>
        <w:rFonts w:ascii="Courier New" w:hAnsi="Courier New" w:cs="Courier New" w:hint="default"/>
      </w:rPr>
    </w:lvl>
    <w:lvl w:ilvl="5" w:tplc="08090005" w:tentative="1">
      <w:start w:val="1"/>
      <w:numFmt w:val="bullet"/>
      <w:lvlText w:val=""/>
      <w:lvlJc w:val="left"/>
      <w:pPr>
        <w:ind w:left="5061" w:hanging="360"/>
      </w:pPr>
      <w:rPr>
        <w:rFonts w:ascii="Wingdings" w:hAnsi="Wingdings" w:hint="default"/>
      </w:rPr>
    </w:lvl>
    <w:lvl w:ilvl="6" w:tplc="08090001" w:tentative="1">
      <w:start w:val="1"/>
      <w:numFmt w:val="bullet"/>
      <w:lvlText w:val=""/>
      <w:lvlJc w:val="left"/>
      <w:pPr>
        <w:ind w:left="5781" w:hanging="360"/>
      </w:pPr>
      <w:rPr>
        <w:rFonts w:ascii="Symbol" w:hAnsi="Symbol" w:hint="default"/>
      </w:rPr>
    </w:lvl>
    <w:lvl w:ilvl="7" w:tplc="08090003" w:tentative="1">
      <w:start w:val="1"/>
      <w:numFmt w:val="bullet"/>
      <w:lvlText w:val="o"/>
      <w:lvlJc w:val="left"/>
      <w:pPr>
        <w:ind w:left="6501" w:hanging="360"/>
      </w:pPr>
      <w:rPr>
        <w:rFonts w:ascii="Courier New" w:hAnsi="Courier New" w:cs="Courier New" w:hint="default"/>
      </w:rPr>
    </w:lvl>
    <w:lvl w:ilvl="8" w:tplc="08090005" w:tentative="1">
      <w:start w:val="1"/>
      <w:numFmt w:val="bullet"/>
      <w:lvlText w:val=""/>
      <w:lvlJc w:val="left"/>
      <w:pPr>
        <w:ind w:left="7221" w:hanging="360"/>
      </w:pPr>
      <w:rPr>
        <w:rFonts w:ascii="Wingdings" w:hAnsi="Wingdings" w:hint="default"/>
      </w:rPr>
    </w:lvl>
  </w:abstractNum>
  <w:abstractNum w:abstractNumId="5" w15:restartNumberingAfterBreak="0">
    <w:nsid w:val="24FC1975"/>
    <w:multiLevelType w:val="hybridMultilevel"/>
    <w:tmpl w:val="0A1C45C2"/>
    <w:lvl w:ilvl="0" w:tplc="311A43F8">
      <w:start w:val="1"/>
      <w:numFmt w:val="decimal"/>
      <w:pStyle w:val="NumberedList"/>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6" w15:restartNumberingAfterBreak="0">
    <w:nsid w:val="2D623D2A"/>
    <w:multiLevelType w:val="hybridMultilevel"/>
    <w:tmpl w:val="8A6CC790"/>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7" w15:restartNumberingAfterBreak="0">
    <w:nsid w:val="2E3031CC"/>
    <w:multiLevelType w:val="hybridMultilevel"/>
    <w:tmpl w:val="23C46A52"/>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8" w15:restartNumberingAfterBreak="0">
    <w:nsid w:val="2E7E516C"/>
    <w:multiLevelType w:val="hybridMultilevel"/>
    <w:tmpl w:val="74D0EBBE"/>
    <w:lvl w:ilvl="0" w:tplc="6EF66F78">
      <w:start w:val="1"/>
      <w:numFmt w:val="decimal"/>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16A64FB"/>
    <w:multiLevelType w:val="hybridMultilevel"/>
    <w:tmpl w:val="88D6E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284F08"/>
    <w:multiLevelType w:val="hybridMultilevel"/>
    <w:tmpl w:val="252C75A8"/>
    <w:lvl w:ilvl="0" w:tplc="AFC216C8">
      <w:start w:val="1"/>
      <w:numFmt w:val="decimal"/>
      <w:lvlText w:val="%1."/>
      <w:lvlJc w:val="left"/>
      <w:pPr>
        <w:ind w:left="1440" w:hanging="7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E645A5"/>
    <w:multiLevelType w:val="hybridMultilevel"/>
    <w:tmpl w:val="0DBC6BCA"/>
    <w:lvl w:ilvl="0" w:tplc="08090001">
      <w:start w:val="1"/>
      <w:numFmt w:val="bullet"/>
      <w:lvlText w:val=""/>
      <w:lvlJc w:val="left"/>
      <w:pPr>
        <w:ind w:left="1461" w:hanging="360"/>
      </w:pPr>
      <w:rPr>
        <w:rFonts w:ascii="Symbol" w:hAnsi="Symbol" w:hint="default"/>
      </w:rPr>
    </w:lvl>
    <w:lvl w:ilvl="1" w:tplc="08090003" w:tentative="1">
      <w:start w:val="1"/>
      <w:numFmt w:val="bullet"/>
      <w:lvlText w:val="o"/>
      <w:lvlJc w:val="left"/>
      <w:pPr>
        <w:ind w:left="2181" w:hanging="360"/>
      </w:pPr>
      <w:rPr>
        <w:rFonts w:ascii="Courier New" w:hAnsi="Courier New" w:cs="Courier New" w:hint="default"/>
      </w:rPr>
    </w:lvl>
    <w:lvl w:ilvl="2" w:tplc="08090005" w:tentative="1">
      <w:start w:val="1"/>
      <w:numFmt w:val="bullet"/>
      <w:lvlText w:val=""/>
      <w:lvlJc w:val="left"/>
      <w:pPr>
        <w:ind w:left="2901" w:hanging="360"/>
      </w:pPr>
      <w:rPr>
        <w:rFonts w:ascii="Wingdings" w:hAnsi="Wingdings" w:hint="default"/>
      </w:rPr>
    </w:lvl>
    <w:lvl w:ilvl="3" w:tplc="08090001" w:tentative="1">
      <w:start w:val="1"/>
      <w:numFmt w:val="bullet"/>
      <w:lvlText w:val=""/>
      <w:lvlJc w:val="left"/>
      <w:pPr>
        <w:ind w:left="3621" w:hanging="360"/>
      </w:pPr>
      <w:rPr>
        <w:rFonts w:ascii="Symbol" w:hAnsi="Symbol" w:hint="default"/>
      </w:rPr>
    </w:lvl>
    <w:lvl w:ilvl="4" w:tplc="08090003" w:tentative="1">
      <w:start w:val="1"/>
      <w:numFmt w:val="bullet"/>
      <w:lvlText w:val="o"/>
      <w:lvlJc w:val="left"/>
      <w:pPr>
        <w:ind w:left="4341" w:hanging="360"/>
      </w:pPr>
      <w:rPr>
        <w:rFonts w:ascii="Courier New" w:hAnsi="Courier New" w:cs="Courier New" w:hint="default"/>
      </w:rPr>
    </w:lvl>
    <w:lvl w:ilvl="5" w:tplc="08090005" w:tentative="1">
      <w:start w:val="1"/>
      <w:numFmt w:val="bullet"/>
      <w:lvlText w:val=""/>
      <w:lvlJc w:val="left"/>
      <w:pPr>
        <w:ind w:left="5061" w:hanging="360"/>
      </w:pPr>
      <w:rPr>
        <w:rFonts w:ascii="Wingdings" w:hAnsi="Wingdings" w:hint="default"/>
      </w:rPr>
    </w:lvl>
    <w:lvl w:ilvl="6" w:tplc="08090001" w:tentative="1">
      <w:start w:val="1"/>
      <w:numFmt w:val="bullet"/>
      <w:lvlText w:val=""/>
      <w:lvlJc w:val="left"/>
      <w:pPr>
        <w:ind w:left="5781" w:hanging="360"/>
      </w:pPr>
      <w:rPr>
        <w:rFonts w:ascii="Symbol" w:hAnsi="Symbol" w:hint="default"/>
      </w:rPr>
    </w:lvl>
    <w:lvl w:ilvl="7" w:tplc="08090003" w:tentative="1">
      <w:start w:val="1"/>
      <w:numFmt w:val="bullet"/>
      <w:lvlText w:val="o"/>
      <w:lvlJc w:val="left"/>
      <w:pPr>
        <w:ind w:left="6501" w:hanging="360"/>
      </w:pPr>
      <w:rPr>
        <w:rFonts w:ascii="Courier New" w:hAnsi="Courier New" w:cs="Courier New" w:hint="default"/>
      </w:rPr>
    </w:lvl>
    <w:lvl w:ilvl="8" w:tplc="08090005" w:tentative="1">
      <w:start w:val="1"/>
      <w:numFmt w:val="bullet"/>
      <w:lvlText w:val=""/>
      <w:lvlJc w:val="left"/>
      <w:pPr>
        <w:ind w:left="7221" w:hanging="360"/>
      </w:pPr>
      <w:rPr>
        <w:rFonts w:ascii="Wingdings" w:hAnsi="Wingdings" w:hint="default"/>
      </w:rPr>
    </w:lvl>
  </w:abstractNum>
  <w:abstractNum w:abstractNumId="12" w15:restartNumberingAfterBreak="0">
    <w:nsid w:val="3EA75FEF"/>
    <w:multiLevelType w:val="hybridMultilevel"/>
    <w:tmpl w:val="33EAED86"/>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3" w15:restartNumberingAfterBreak="0">
    <w:nsid w:val="3F0E3D30"/>
    <w:multiLevelType w:val="hybridMultilevel"/>
    <w:tmpl w:val="97D659A8"/>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4"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BD469E"/>
    <w:multiLevelType w:val="hybridMultilevel"/>
    <w:tmpl w:val="63A4068C"/>
    <w:lvl w:ilvl="0" w:tplc="AFC216C8">
      <w:start w:val="1"/>
      <w:numFmt w:val="decimal"/>
      <w:lvlText w:val="%1."/>
      <w:lvlJc w:val="left"/>
      <w:pPr>
        <w:ind w:left="1440" w:hanging="7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16" w15:restartNumberingAfterBreak="0">
    <w:nsid w:val="431E2B22"/>
    <w:multiLevelType w:val="hybridMultilevel"/>
    <w:tmpl w:val="F9B2A4B4"/>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7" w15:restartNumberingAfterBreak="0">
    <w:nsid w:val="475F566E"/>
    <w:multiLevelType w:val="multilevel"/>
    <w:tmpl w:val="D9C6398C"/>
    <w:lvl w:ilvl="0">
      <w:start w:val="1"/>
      <w:numFmt w:val="decimal"/>
      <w:suff w:val="space"/>
      <w:lvlText w:val="%1"/>
      <w:lvlJc w:val="left"/>
      <w:pPr>
        <w:ind w:left="1247" w:hanging="1134"/>
      </w:pPr>
      <w:rPr>
        <w:rFonts w:asciiTheme="majorHAnsi" w:hAnsiTheme="majorHAnsi" w:hint="default"/>
        <w:w w:val="10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340" w:firstLine="0"/>
      </w:pPr>
      <w:rPr>
        <w:rFonts w:hint="default"/>
      </w:rPr>
    </w:lvl>
    <w:lvl w:ilvl="4">
      <w:start w:val="1"/>
      <w:numFmt w:val="none"/>
      <w:suff w:val="nothing"/>
      <w:lvlText w:val=""/>
      <w:lvlJc w:val="left"/>
      <w:pPr>
        <w:ind w:left="680" w:firstLine="0"/>
      </w:pPr>
      <w:rPr>
        <w:rFonts w:hint="default"/>
      </w:rPr>
    </w:lvl>
    <w:lvl w:ilvl="5">
      <w:start w:val="1"/>
      <w:numFmt w:val="upperRoman"/>
      <w:lvlRestart w:val="0"/>
      <w:suff w:val="space"/>
      <w:lvlText w:val="Part %6"/>
      <w:lvlJc w:val="left"/>
      <w:pPr>
        <w:ind w:left="0" w:firstLine="0"/>
      </w:pPr>
      <w:rPr>
        <w:rFonts w:asciiTheme="majorHAnsi" w:hAnsiTheme="majorHAnsi" w:hint="default"/>
        <w:sz w:val="96"/>
      </w:rPr>
    </w:lvl>
    <w:lvl w:ilvl="6">
      <w:start w:val="1"/>
      <w:numFmt w:val="upperLetter"/>
      <w:lvlRestart w:val="0"/>
      <w:suff w:val="space"/>
      <w:lvlText w:val="Annex %7."/>
      <w:lvlJc w:val="left"/>
      <w:pPr>
        <w:ind w:left="0" w:firstLine="0"/>
      </w:pPr>
      <w:rPr>
        <w:rFonts w:asciiTheme="majorHAnsi" w:hAnsiTheme="majorHAnsi" w:hint="default"/>
      </w:rPr>
    </w:lvl>
    <w:lvl w:ilvl="7">
      <w:start w:val="1"/>
      <w:numFmt w:val="upperLetter"/>
      <w:lvlRestart w:val="6"/>
      <w:suff w:val="space"/>
      <w:lvlText w:val="Annex %6.%8."/>
      <w:lvlJc w:val="left"/>
      <w:pPr>
        <w:ind w:left="0" w:firstLine="0"/>
      </w:pPr>
      <w:rPr>
        <w:rFonts w:asciiTheme="majorHAnsi" w:hAnsiTheme="majorHAnsi" w:hint="default"/>
      </w:rPr>
    </w:lvl>
    <w:lvl w:ilvl="8">
      <w:start w:val="1"/>
      <w:numFmt w:val="upperLetter"/>
      <w:lvlRestart w:val="1"/>
      <w:suff w:val="space"/>
      <w:lvlText w:val="Annex %1.%9."/>
      <w:lvlJc w:val="left"/>
      <w:pPr>
        <w:ind w:left="0" w:firstLine="0"/>
      </w:pPr>
      <w:rPr>
        <w:rFonts w:asciiTheme="majorHAnsi" w:hAnsiTheme="majorHAnsi" w:hint="default"/>
      </w:rPr>
    </w:lvl>
  </w:abstractNum>
  <w:abstractNum w:abstractNumId="18" w15:restartNumberingAfterBreak="0">
    <w:nsid w:val="4C220B75"/>
    <w:multiLevelType w:val="multilevel"/>
    <w:tmpl w:val="C43EFC5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680" w:firstLine="0"/>
      </w:pPr>
      <w:rPr>
        <w:rFonts w:hint="default"/>
      </w:rPr>
    </w:lvl>
    <w:lvl w:ilvl="3">
      <w:start w:val="1"/>
      <w:numFmt w:val="none"/>
      <w:pStyle w:val="Heading4"/>
      <w:suff w:val="nothing"/>
      <w:lvlText w:val=""/>
      <w:lvlJc w:val="left"/>
      <w:pPr>
        <w:ind w:left="680" w:firstLine="0"/>
      </w:pPr>
      <w:rPr>
        <w:rFonts w:hint="default"/>
      </w:rPr>
    </w:lvl>
    <w:lvl w:ilvl="4">
      <w:start w:val="1"/>
      <w:numFmt w:val="none"/>
      <w:pStyle w:val="Heading5"/>
      <w:suff w:val="nothing"/>
      <w:lvlText w:val=""/>
      <w:lvlJc w:val="left"/>
      <w:pPr>
        <w:ind w:left="680" w:firstLine="0"/>
      </w:pPr>
      <w:rPr>
        <w:rFonts w:hint="default"/>
      </w:rPr>
    </w:lvl>
    <w:lvl w:ilvl="5">
      <w:start w:val="1"/>
      <w:numFmt w:val="none"/>
      <w:pStyle w:val="Heading6"/>
      <w:suff w:val="nothing"/>
      <w:lvlText w:val=""/>
      <w:lvlJc w:val="left"/>
      <w:pPr>
        <w:ind w:left="680" w:firstLine="0"/>
      </w:pPr>
      <w:rPr>
        <w:rFonts w:hint="default"/>
      </w:rPr>
    </w:lvl>
    <w:lvl w:ilvl="6">
      <w:start w:val="1"/>
      <w:numFmt w:val="upperLetter"/>
      <w:lvlRestart w:val="0"/>
      <w:pStyle w:val="Heading7"/>
      <w:suff w:val="space"/>
      <w:lvlText w:val="Annex %7."/>
      <w:lvlJc w:val="center"/>
      <w:pPr>
        <w:ind w:left="0" w:firstLine="288"/>
      </w:pPr>
      <w:rPr>
        <w:rFonts w:hint="default"/>
      </w:rPr>
    </w:lvl>
    <w:lvl w:ilvl="7">
      <w:start w:val="1"/>
      <w:numFmt w:val="none"/>
      <w:pStyle w:val="Heading8"/>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9" w15:restartNumberingAfterBreak="0">
    <w:nsid w:val="4FEB36E6"/>
    <w:multiLevelType w:val="hybridMultilevel"/>
    <w:tmpl w:val="C7A485FA"/>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20" w15:restartNumberingAfterBreak="0">
    <w:nsid w:val="5176726A"/>
    <w:multiLevelType w:val="hybridMultilevel"/>
    <w:tmpl w:val="80140844"/>
    <w:lvl w:ilvl="0" w:tplc="D9AAEAE0">
      <w:start w:val="1"/>
      <w:numFmt w:val="bullet"/>
      <w:pStyle w:val="BulletedList"/>
      <w:lvlText w:val=""/>
      <w:lvlJc w:val="left"/>
      <w:pPr>
        <w:tabs>
          <w:tab w:val="num" w:pos="340"/>
        </w:tabs>
        <w:ind w:left="1361" w:hanging="340"/>
      </w:pPr>
      <w:rPr>
        <w:rFonts w:ascii="Symbol" w:hAnsi="Symbol" w:hint="default"/>
      </w:rPr>
    </w:lvl>
    <w:lvl w:ilvl="1" w:tplc="3DD45682">
      <w:start w:val="1"/>
      <w:numFmt w:val="bullet"/>
      <w:lvlText w:val="o"/>
      <w:lvlJc w:val="left"/>
      <w:pPr>
        <w:tabs>
          <w:tab w:val="num" w:pos="340"/>
        </w:tabs>
        <w:ind w:left="1701" w:hanging="340"/>
      </w:pPr>
      <w:rPr>
        <w:rFonts w:ascii="Courier New" w:hAnsi="Courier New" w:hint="default"/>
      </w:rPr>
    </w:lvl>
    <w:lvl w:ilvl="2" w:tplc="75A6C844">
      <w:start w:val="1"/>
      <w:numFmt w:val="bullet"/>
      <w:lvlText w:val="‒"/>
      <w:lvlJc w:val="left"/>
      <w:pPr>
        <w:tabs>
          <w:tab w:val="num" w:pos="340"/>
        </w:tabs>
        <w:ind w:left="2041" w:hanging="340"/>
      </w:pPr>
      <w:rPr>
        <w:rFonts w:ascii="Calibri" w:hAnsi="Calibri" w:hint="default"/>
      </w:rPr>
    </w:lvl>
    <w:lvl w:ilvl="3" w:tplc="DDBC079E">
      <w:start w:val="1"/>
      <w:numFmt w:val="bullet"/>
      <w:lvlText w:val="‒"/>
      <w:lvlJc w:val="left"/>
      <w:pPr>
        <w:tabs>
          <w:tab w:val="num" w:pos="340"/>
        </w:tabs>
        <w:ind w:left="2381" w:hanging="340"/>
      </w:pPr>
      <w:rPr>
        <w:rFonts w:ascii="Calibri" w:hAnsi="Calibri" w:hint="default"/>
      </w:rPr>
    </w:lvl>
    <w:lvl w:ilvl="4" w:tplc="FA7AE4F4">
      <w:start w:val="1"/>
      <w:numFmt w:val="bullet"/>
      <w:lvlText w:val="‒"/>
      <w:lvlJc w:val="left"/>
      <w:pPr>
        <w:tabs>
          <w:tab w:val="num" w:pos="340"/>
        </w:tabs>
        <w:ind w:left="2722" w:hanging="341"/>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1" w15:restartNumberingAfterBreak="0">
    <w:nsid w:val="574406FF"/>
    <w:multiLevelType w:val="hybridMultilevel"/>
    <w:tmpl w:val="405ED216"/>
    <w:lvl w:ilvl="0" w:tplc="08090001">
      <w:start w:val="1"/>
      <w:numFmt w:val="bullet"/>
      <w:lvlText w:val=""/>
      <w:lvlJc w:val="left"/>
      <w:pPr>
        <w:ind w:left="360" w:hanging="360"/>
      </w:pPr>
      <w:rPr>
        <w:rFonts w:ascii="Symbol" w:hAnsi="Symbol" w:hint="default"/>
      </w:rPr>
    </w:lvl>
    <w:lvl w:ilvl="1" w:tplc="0809000B">
      <w:start w:val="1"/>
      <w:numFmt w:val="bullet"/>
      <w:lvlText w:val=""/>
      <w:lvlJc w:val="left"/>
      <w:pPr>
        <w:ind w:left="993"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96407A7"/>
    <w:multiLevelType w:val="hybridMultilevel"/>
    <w:tmpl w:val="862A826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E6753D4"/>
    <w:multiLevelType w:val="multilevel"/>
    <w:tmpl w:val="9FDC2FCC"/>
    <w:lvl w:ilvl="0">
      <w:start w:val="1"/>
      <w:numFmt w:val="decimal"/>
      <w:suff w:val="space"/>
      <w:lvlText w:val="Chapter %1. "/>
      <w:lvlJc w:val="left"/>
      <w:pPr>
        <w:ind w:left="0" w:firstLine="0"/>
      </w:pPr>
      <w:rPr>
        <w:rFonts w:hint="default"/>
        <w:b/>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upperRoman"/>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4" w15:restartNumberingAfterBreak="0">
    <w:nsid w:val="5E855C73"/>
    <w:multiLevelType w:val="hybridMultilevel"/>
    <w:tmpl w:val="BEE4C5EC"/>
    <w:lvl w:ilvl="0" w:tplc="3C6AF80A">
      <w:start w:val="1"/>
      <w:numFmt w:val="bullet"/>
      <w:lvlText w:val=""/>
      <w:lvlJc w:val="left"/>
      <w:pPr>
        <w:ind w:left="360" w:hanging="360"/>
      </w:pPr>
      <w:rPr>
        <w:rFonts w:ascii="Wingdings" w:hAnsi="Wingdings" w:hint="default"/>
      </w:rPr>
    </w:lvl>
    <w:lvl w:ilvl="1" w:tplc="0809000B">
      <w:start w:val="1"/>
      <w:numFmt w:val="bullet"/>
      <w:lvlText w:val=""/>
      <w:lvlJc w:val="left"/>
      <w:pPr>
        <w:ind w:left="993"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pStyle w:val="Heading9"/>
      <w:lvlText w:val=""/>
      <w:lvlJc w:val="left"/>
      <w:pPr>
        <w:ind w:left="6120" w:hanging="360"/>
      </w:pPr>
      <w:rPr>
        <w:rFonts w:ascii="Wingdings" w:hAnsi="Wingdings" w:hint="default"/>
      </w:rPr>
    </w:lvl>
  </w:abstractNum>
  <w:abstractNum w:abstractNumId="25" w15:restartNumberingAfterBreak="0">
    <w:nsid w:val="63FA2E56"/>
    <w:multiLevelType w:val="hybridMultilevel"/>
    <w:tmpl w:val="C4F0AF18"/>
    <w:lvl w:ilvl="0" w:tplc="82A8FD08">
      <w:start w:val="1"/>
      <w:numFmt w:val="low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805AA7"/>
    <w:multiLevelType w:val="hybridMultilevel"/>
    <w:tmpl w:val="0FF0DB7C"/>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27" w15:restartNumberingAfterBreak="0">
    <w:nsid w:val="714B29C2"/>
    <w:multiLevelType w:val="hybridMultilevel"/>
    <w:tmpl w:val="13E0BD3C"/>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28" w15:restartNumberingAfterBreak="0">
    <w:nsid w:val="798714EC"/>
    <w:multiLevelType w:val="hybridMultilevel"/>
    <w:tmpl w:val="C9F69A4C"/>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num w:numId="1">
    <w:abstractNumId w:val="8"/>
  </w:num>
  <w:num w:numId="2">
    <w:abstractNumId w:val="2"/>
  </w:num>
  <w:num w:numId="3">
    <w:abstractNumId w:val="14"/>
  </w:num>
  <w:num w:numId="4">
    <w:abstractNumId w:val="1"/>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0"/>
  </w:num>
  <w:num w:numId="8">
    <w:abstractNumId w:val="5"/>
  </w:num>
  <w:num w:numId="9">
    <w:abstractNumId w:val="18"/>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3"/>
  </w:num>
  <w:num w:numId="18">
    <w:abstractNumId w:val="20"/>
  </w:num>
  <w:num w:numId="19">
    <w:abstractNumId w:val="5"/>
  </w:num>
  <w:num w:numId="20">
    <w:abstractNumId w:val="6"/>
  </w:num>
  <w:num w:numId="21">
    <w:abstractNumId w:val="15"/>
  </w:num>
  <w:num w:numId="22">
    <w:abstractNumId w:val="10"/>
  </w:num>
  <w:num w:numId="23">
    <w:abstractNumId w:val="13"/>
  </w:num>
  <w:num w:numId="24">
    <w:abstractNumId w:val="28"/>
  </w:num>
  <w:num w:numId="25">
    <w:abstractNumId w:val="27"/>
  </w:num>
  <w:num w:numId="26">
    <w:abstractNumId w:val="12"/>
  </w:num>
  <w:num w:numId="27">
    <w:abstractNumId w:val="24"/>
  </w:num>
  <w:num w:numId="28">
    <w:abstractNumId w:val="21"/>
  </w:num>
  <w:num w:numId="29">
    <w:abstractNumId w:val="26"/>
  </w:num>
  <w:num w:numId="30">
    <w:abstractNumId w:val="19"/>
  </w:num>
  <w:num w:numId="31">
    <w:abstractNumId w:val="4"/>
  </w:num>
  <w:num w:numId="32">
    <w:abstractNumId w:val="23"/>
  </w:num>
  <w:num w:numId="33">
    <w:abstractNumId w:val="9"/>
  </w:num>
  <w:num w:numId="34">
    <w:abstractNumId w:val="16"/>
  </w:num>
  <w:num w:numId="35">
    <w:abstractNumId w:val="7"/>
  </w:num>
  <w:num w:numId="36">
    <w:abstractNumId w:val="25"/>
  </w:num>
  <w:num w:numId="37">
    <w:abstractNumId w:val="22"/>
  </w:num>
  <w:num w:numId="38">
    <w:abstractNumId w:val="11"/>
  </w:num>
  <w:num w:numId="3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7E86839E7F460A81C2FA4DBBE8CD0A3CD56ACD43FABCB5A57A3F21A5353872AF"/>
    <w:docVar w:name="OECDTemplateLocation" w:val="W:\Office2016\Workgroup Templates"/>
    <w:docVar w:name="OECDTemplateName" w:val="ONE Author 2019.dotx"/>
    <w:docVar w:name="OECDTemplateVersion" w:val="3.20"/>
  </w:docVars>
  <w:rsids>
    <w:rsidRoot w:val="001338A9"/>
    <w:rsid w:val="000037D9"/>
    <w:rsid w:val="00004DAB"/>
    <w:rsid w:val="000064D6"/>
    <w:rsid w:val="00013573"/>
    <w:rsid w:val="00015287"/>
    <w:rsid w:val="00017230"/>
    <w:rsid w:val="00024178"/>
    <w:rsid w:val="00027D14"/>
    <w:rsid w:val="0003098A"/>
    <w:rsid w:val="00030E8C"/>
    <w:rsid w:val="000338B2"/>
    <w:rsid w:val="00033E50"/>
    <w:rsid w:val="0004402D"/>
    <w:rsid w:val="00044517"/>
    <w:rsid w:val="000454E8"/>
    <w:rsid w:val="0005102C"/>
    <w:rsid w:val="00052575"/>
    <w:rsid w:val="00052588"/>
    <w:rsid w:val="000542B8"/>
    <w:rsid w:val="00055124"/>
    <w:rsid w:val="00055536"/>
    <w:rsid w:val="00064C7A"/>
    <w:rsid w:val="0007759B"/>
    <w:rsid w:val="00085197"/>
    <w:rsid w:val="000A5133"/>
    <w:rsid w:val="000A655C"/>
    <w:rsid w:val="000A69AD"/>
    <w:rsid w:val="000B03E2"/>
    <w:rsid w:val="000B74AE"/>
    <w:rsid w:val="000B7665"/>
    <w:rsid w:val="000B7B86"/>
    <w:rsid w:val="000C0FE0"/>
    <w:rsid w:val="000C1DF4"/>
    <w:rsid w:val="000C2972"/>
    <w:rsid w:val="000C68CD"/>
    <w:rsid w:val="000D34F9"/>
    <w:rsid w:val="000D4550"/>
    <w:rsid w:val="000E2815"/>
    <w:rsid w:val="000E5F57"/>
    <w:rsid w:val="000F040F"/>
    <w:rsid w:val="000F68AF"/>
    <w:rsid w:val="00101323"/>
    <w:rsid w:val="00111592"/>
    <w:rsid w:val="00111A19"/>
    <w:rsid w:val="0011701E"/>
    <w:rsid w:val="00124F1D"/>
    <w:rsid w:val="00130B1E"/>
    <w:rsid w:val="001313D9"/>
    <w:rsid w:val="00132E78"/>
    <w:rsid w:val="001338A9"/>
    <w:rsid w:val="00146063"/>
    <w:rsid w:val="0015065F"/>
    <w:rsid w:val="00151AE5"/>
    <w:rsid w:val="001535B9"/>
    <w:rsid w:val="00157A58"/>
    <w:rsid w:val="00160B10"/>
    <w:rsid w:val="00160D78"/>
    <w:rsid w:val="00170C55"/>
    <w:rsid w:val="00173418"/>
    <w:rsid w:val="00183469"/>
    <w:rsid w:val="00192BE9"/>
    <w:rsid w:val="001931F5"/>
    <w:rsid w:val="001933C5"/>
    <w:rsid w:val="00196642"/>
    <w:rsid w:val="001B2144"/>
    <w:rsid w:val="001B2FAD"/>
    <w:rsid w:val="001B4E01"/>
    <w:rsid w:val="001C0B13"/>
    <w:rsid w:val="001C1F73"/>
    <w:rsid w:val="001C4754"/>
    <w:rsid w:val="001C4E4F"/>
    <w:rsid w:val="001C617B"/>
    <w:rsid w:val="001D3952"/>
    <w:rsid w:val="001D53AA"/>
    <w:rsid w:val="001E1F22"/>
    <w:rsid w:val="001F11B3"/>
    <w:rsid w:val="001F18A8"/>
    <w:rsid w:val="001F439E"/>
    <w:rsid w:val="001F63FD"/>
    <w:rsid w:val="001F6920"/>
    <w:rsid w:val="001F76B3"/>
    <w:rsid w:val="001F7EF9"/>
    <w:rsid w:val="00201266"/>
    <w:rsid w:val="00202409"/>
    <w:rsid w:val="00203113"/>
    <w:rsid w:val="00203CC1"/>
    <w:rsid w:val="00210A5D"/>
    <w:rsid w:val="00224AC3"/>
    <w:rsid w:val="0022556E"/>
    <w:rsid w:val="00236E45"/>
    <w:rsid w:val="00237A1B"/>
    <w:rsid w:val="0025481A"/>
    <w:rsid w:val="002565E1"/>
    <w:rsid w:val="00263627"/>
    <w:rsid w:val="00275477"/>
    <w:rsid w:val="002818F4"/>
    <w:rsid w:val="00287ED5"/>
    <w:rsid w:val="00296CE1"/>
    <w:rsid w:val="002A2091"/>
    <w:rsid w:val="002A226D"/>
    <w:rsid w:val="002A6B56"/>
    <w:rsid w:val="002B165F"/>
    <w:rsid w:val="002B353F"/>
    <w:rsid w:val="002B4818"/>
    <w:rsid w:val="002C1DD6"/>
    <w:rsid w:val="002D3B74"/>
    <w:rsid w:val="002E0230"/>
    <w:rsid w:val="002F3A06"/>
    <w:rsid w:val="002F605B"/>
    <w:rsid w:val="00303173"/>
    <w:rsid w:val="00305C43"/>
    <w:rsid w:val="00310601"/>
    <w:rsid w:val="00323108"/>
    <w:rsid w:val="00324483"/>
    <w:rsid w:val="00326CAE"/>
    <w:rsid w:val="003276FA"/>
    <w:rsid w:val="00333261"/>
    <w:rsid w:val="00337396"/>
    <w:rsid w:val="00347AA2"/>
    <w:rsid w:val="00350662"/>
    <w:rsid w:val="00350963"/>
    <w:rsid w:val="00350CCC"/>
    <w:rsid w:val="0035293B"/>
    <w:rsid w:val="003570CA"/>
    <w:rsid w:val="003578FC"/>
    <w:rsid w:val="00364088"/>
    <w:rsid w:val="00366BED"/>
    <w:rsid w:val="00372918"/>
    <w:rsid w:val="00375A7C"/>
    <w:rsid w:val="00376570"/>
    <w:rsid w:val="00381AB2"/>
    <w:rsid w:val="00386F03"/>
    <w:rsid w:val="00391E18"/>
    <w:rsid w:val="003957E7"/>
    <w:rsid w:val="003A3A69"/>
    <w:rsid w:val="003A72FB"/>
    <w:rsid w:val="003B0FCE"/>
    <w:rsid w:val="003B2EF0"/>
    <w:rsid w:val="003B312C"/>
    <w:rsid w:val="003B42F8"/>
    <w:rsid w:val="003B7161"/>
    <w:rsid w:val="003C4738"/>
    <w:rsid w:val="003C6E42"/>
    <w:rsid w:val="003D0071"/>
    <w:rsid w:val="003D0145"/>
    <w:rsid w:val="003D0B41"/>
    <w:rsid w:val="003D0D81"/>
    <w:rsid w:val="003D283F"/>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2790C"/>
    <w:rsid w:val="00427ABC"/>
    <w:rsid w:val="004348F1"/>
    <w:rsid w:val="00440FA5"/>
    <w:rsid w:val="00441D9C"/>
    <w:rsid w:val="00442A9A"/>
    <w:rsid w:val="00444C08"/>
    <w:rsid w:val="0044653F"/>
    <w:rsid w:val="004529B7"/>
    <w:rsid w:val="00452DA0"/>
    <w:rsid w:val="00456E03"/>
    <w:rsid w:val="00461C3F"/>
    <w:rsid w:val="0046201C"/>
    <w:rsid w:val="004622CF"/>
    <w:rsid w:val="00462721"/>
    <w:rsid w:val="00464ED3"/>
    <w:rsid w:val="004661B2"/>
    <w:rsid w:val="0048447E"/>
    <w:rsid w:val="004A00A8"/>
    <w:rsid w:val="004A117A"/>
    <w:rsid w:val="004A1A3F"/>
    <w:rsid w:val="004A1A7B"/>
    <w:rsid w:val="004A6E91"/>
    <w:rsid w:val="004A6F9B"/>
    <w:rsid w:val="004B163D"/>
    <w:rsid w:val="004B7B10"/>
    <w:rsid w:val="004C102F"/>
    <w:rsid w:val="004C670C"/>
    <w:rsid w:val="004E100F"/>
    <w:rsid w:val="004E4993"/>
    <w:rsid w:val="004F1D9C"/>
    <w:rsid w:val="004F644E"/>
    <w:rsid w:val="004F6BF2"/>
    <w:rsid w:val="004F6CB7"/>
    <w:rsid w:val="005011D9"/>
    <w:rsid w:val="00502163"/>
    <w:rsid w:val="00502342"/>
    <w:rsid w:val="005059C6"/>
    <w:rsid w:val="00510E93"/>
    <w:rsid w:val="00511263"/>
    <w:rsid w:val="00517849"/>
    <w:rsid w:val="00523806"/>
    <w:rsid w:val="00524708"/>
    <w:rsid w:val="00524825"/>
    <w:rsid w:val="0052749E"/>
    <w:rsid w:val="005360A8"/>
    <w:rsid w:val="005361EC"/>
    <w:rsid w:val="0054090B"/>
    <w:rsid w:val="00543135"/>
    <w:rsid w:val="00551C4D"/>
    <w:rsid w:val="005527A6"/>
    <w:rsid w:val="0056606B"/>
    <w:rsid w:val="00567146"/>
    <w:rsid w:val="00573DC3"/>
    <w:rsid w:val="00575855"/>
    <w:rsid w:val="00576984"/>
    <w:rsid w:val="00576B2B"/>
    <w:rsid w:val="00581C67"/>
    <w:rsid w:val="00582D40"/>
    <w:rsid w:val="00584088"/>
    <w:rsid w:val="0059308F"/>
    <w:rsid w:val="00593D13"/>
    <w:rsid w:val="005A0A55"/>
    <w:rsid w:val="005A2752"/>
    <w:rsid w:val="005A41B4"/>
    <w:rsid w:val="005A4A42"/>
    <w:rsid w:val="005A6B81"/>
    <w:rsid w:val="005B734D"/>
    <w:rsid w:val="005B7CA2"/>
    <w:rsid w:val="005C37BA"/>
    <w:rsid w:val="005D25FC"/>
    <w:rsid w:val="005D450E"/>
    <w:rsid w:val="005D5F8F"/>
    <w:rsid w:val="005D7D42"/>
    <w:rsid w:val="005E3782"/>
    <w:rsid w:val="00603681"/>
    <w:rsid w:val="0061216A"/>
    <w:rsid w:val="006128C8"/>
    <w:rsid w:val="006218BD"/>
    <w:rsid w:val="00622E0C"/>
    <w:rsid w:val="00625626"/>
    <w:rsid w:val="006304BF"/>
    <w:rsid w:val="00635AEE"/>
    <w:rsid w:val="006402D2"/>
    <w:rsid w:val="00640529"/>
    <w:rsid w:val="00644510"/>
    <w:rsid w:val="00644FCE"/>
    <w:rsid w:val="00664064"/>
    <w:rsid w:val="00667DAA"/>
    <w:rsid w:val="00680162"/>
    <w:rsid w:val="0068361F"/>
    <w:rsid w:val="00691D0C"/>
    <w:rsid w:val="00692FC7"/>
    <w:rsid w:val="006978A1"/>
    <w:rsid w:val="006A1139"/>
    <w:rsid w:val="006B38E2"/>
    <w:rsid w:val="006B4BAA"/>
    <w:rsid w:val="006B7345"/>
    <w:rsid w:val="006B7A61"/>
    <w:rsid w:val="006C35CC"/>
    <w:rsid w:val="006C7B61"/>
    <w:rsid w:val="006D1C15"/>
    <w:rsid w:val="006D2B23"/>
    <w:rsid w:val="006E50BA"/>
    <w:rsid w:val="006E5AA5"/>
    <w:rsid w:val="0070033F"/>
    <w:rsid w:val="00701BE3"/>
    <w:rsid w:val="00710E8C"/>
    <w:rsid w:val="007115C8"/>
    <w:rsid w:val="00711F1B"/>
    <w:rsid w:val="00712B15"/>
    <w:rsid w:val="007135D0"/>
    <w:rsid w:val="007162EC"/>
    <w:rsid w:val="00717EA9"/>
    <w:rsid w:val="00722339"/>
    <w:rsid w:val="00724820"/>
    <w:rsid w:val="007306FA"/>
    <w:rsid w:val="007323ED"/>
    <w:rsid w:val="00733ED1"/>
    <w:rsid w:val="00734135"/>
    <w:rsid w:val="00735C39"/>
    <w:rsid w:val="00743058"/>
    <w:rsid w:val="00743381"/>
    <w:rsid w:val="00753095"/>
    <w:rsid w:val="00753EEE"/>
    <w:rsid w:val="00754C15"/>
    <w:rsid w:val="00757D43"/>
    <w:rsid w:val="00760B73"/>
    <w:rsid w:val="007622EA"/>
    <w:rsid w:val="00762B89"/>
    <w:rsid w:val="007712AC"/>
    <w:rsid w:val="007728EB"/>
    <w:rsid w:val="007775EF"/>
    <w:rsid w:val="00777EC3"/>
    <w:rsid w:val="007823FE"/>
    <w:rsid w:val="007836B4"/>
    <w:rsid w:val="00785A1E"/>
    <w:rsid w:val="00796525"/>
    <w:rsid w:val="007A655C"/>
    <w:rsid w:val="007A76BA"/>
    <w:rsid w:val="007B1A88"/>
    <w:rsid w:val="007B31F6"/>
    <w:rsid w:val="007B32B0"/>
    <w:rsid w:val="007B64FE"/>
    <w:rsid w:val="007C3714"/>
    <w:rsid w:val="007C5CAD"/>
    <w:rsid w:val="007C6866"/>
    <w:rsid w:val="007D09AE"/>
    <w:rsid w:val="007D21CF"/>
    <w:rsid w:val="007D7784"/>
    <w:rsid w:val="007E3CDD"/>
    <w:rsid w:val="007F23C8"/>
    <w:rsid w:val="007F41F9"/>
    <w:rsid w:val="00803F69"/>
    <w:rsid w:val="00804ACC"/>
    <w:rsid w:val="00805947"/>
    <w:rsid w:val="008127CA"/>
    <w:rsid w:val="008129C4"/>
    <w:rsid w:val="00814FD3"/>
    <w:rsid w:val="00816695"/>
    <w:rsid w:val="00820362"/>
    <w:rsid w:val="00821370"/>
    <w:rsid w:val="008230ED"/>
    <w:rsid w:val="00825BF9"/>
    <w:rsid w:val="00827FB5"/>
    <w:rsid w:val="00833FF5"/>
    <w:rsid w:val="00835614"/>
    <w:rsid w:val="00837A49"/>
    <w:rsid w:val="008460B0"/>
    <w:rsid w:val="00846824"/>
    <w:rsid w:val="008542C2"/>
    <w:rsid w:val="008566CB"/>
    <w:rsid w:val="008570D9"/>
    <w:rsid w:val="00857920"/>
    <w:rsid w:val="0086742E"/>
    <w:rsid w:val="008728E0"/>
    <w:rsid w:val="00873692"/>
    <w:rsid w:val="008757C6"/>
    <w:rsid w:val="00880E82"/>
    <w:rsid w:val="00882314"/>
    <w:rsid w:val="00895D73"/>
    <w:rsid w:val="008A02DB"/>
    <w:rsid w:val="008B5E8B"/>
    <w:rsid w:val="008C38B5"/>
    <w:rsid w:val="008C5973"/>
    <w:rsid w:val="008C7702"/>
    <w:rsid w:val="008E2C7C"/>
    <w:rsid w:val="008E2F6C"/>
    <w:rsid w:val="008F0F36"/>
    <w:rsid w:val="008F0F84"/>
    <w:rsid w:val="008F1437"/>
    <w:rsid w:val="008F632C"/>
    <w:rsid w:val="008F66D2"/>
    <w:rsid w:val="008F6F27"/>
    <w:rsid w:val="008F7A96"/>
    <w:rsid w:val="0090407F"/>
    <w:rsid w:val="00904F11"/>
    <w:rsid w:val="00907E59"/>
    <w:rsid w:val="00916BDE"/>
    <w:rsid w:val="009212EF"/>
    <w:rsid w:val="0092327D"/>
    <w:rsid w:val="009305C4"/>
    <w:rsid w:val="009321E4"/>
    <w:rsid w:val="0093281A"/>
    <w:rsid w:val="00933815"/>
    <w:rsid w:val="00943271"/>
    <w:rsid w:val="0094705D"/>
    <w:rsid w:val="009524BC"/>
    <w:rsid w:val="00961C60"/>
    <w:rsid w:val="0096394A"/>
    <w:rsid w:val="0096519D"/>
    <w:rsid w:val="00966A58"/>
    <w:rsid w:val="0096728F"/>
    <w:rsid w:val="0097116C"/>
    <w:rsid w:val="00980E71"/>
    <w:rsid w:val="009811DE"/>
    <w:rsid w:val="00982C10"/>
    <w:rsid w:val="0098377F"/>
    <w:rsid w:val="00986998"/>
    <w:rsid w:val="00991A9A"/>
    <w:rsid w:val="0099203B"/>
    <w:rsid w:val="00992AB5"/>
    <w:rsid w:val="00996267"/>
    <w:rsid w:val="009A22AE"/>
    <w:rsid w:val="009A3363"/>
    <w:rsid w:val="009A4284"/>
    <w:rsid w:val="009A5E2C"/>
    <w:rsid w:val="009B36EC"/>
    <w:rsid w:val="009B3725"/>
    <w:rsid w:val="009B4679"/>
    <w:rsid w:val="009C532B"/>
    <w:rsid w:val="009C697D"/>
    <w:rsid w:val="009D0A30"/>
    <w:rsid w:val="009D0EC4"/>
    <w:rsid w:val="009D30C1"/>
    <w:rsid w:val="009D6989"/>
    <w:rsid w:val="009E05F9"/>
    <w:rsid w:val="009E1A99"/>
    <w:rsid w:val="009E3337"/>
    <w:rsid w:val="009E4000"/>
    <w:rsid w:val="009E5CBC"/>
    <w:rsid w:val="009E7C04"/>
    <w:rsid w:val="009F7287"/>
    <w:rsid w:val="00A01981"/>
    <w:rsid w:val="00A07625"/>
    <w:rsid w:val="00A104FC"/>
    <w:rsid w:val="00A1253E"/>
    <w:rsid w:val="00A12B7B"/>
    <w:rsid w:val="00A14DC4"/>
    <w:rsid w:val="00A1735A"/>
    <w:rsid w:val="00A20967"/>
    <w:rsid w:val="00A21E27"/>
    <w:rsid w:val="00A33CE3"/>
    <w:rsid w:val="00A33D14"/>
    <w:rsid w:val="00A37D0A"/>
    <w:rsid w:val="00A40263"/>
    <w:rsid w:val="00A42361"/>
    <w:rsid w:val="00A42716"/>
    <w:rsid w:val="00A45736"/>
    <w:rsid w:val="00A506C1"/>
    <w:rsid w:val="00A60FA7"/>
    <w:rsid w:val="00A61DC4"/>
    <w:rsid w:val="00A73BFF"/>
    <w:rsid w:val="00A74AFD"/>
    <w:rsid w:val="00A752EA"/>
    <w:rsid w:val="00A76883"/>
    <w:rsid w:val="00A8126B"/>
    <w:rsid w:val="00A81F07"/>
    <w:rsid w:val="00A92F3D"/>
    <w:rsid w:val="00A95B06"/>
    <w:rsid w:val="00A961E9"/>
    <w:rsid w:val="00AA133D"/>
    <w:rsid w:val="00AA4EB8"/>
    <w:rsid w:val="00AA591D"/>
    <w:rsid w:val="00AA7673"/>
    <w:rsid w:val="00AB34FF"/>
    <w:rsid w:val="00AB5A6F"/>
    <w:rsid w:val="00AC4AE2"/>
    <w:rsid w:val="00AC5E9B"/>
    <w:rsid w:val="00AC7B0C"/>
    <w:rsid w:val="00AD08D5"/>
    <w:rsid w:val="00AD15C4"/>
    <w:rsid w:val="00AD196B"/>
    <w:rsid w:val="00AD1E45"/>
    <w:rsid w:val="00AD32A7"/>
    <w:rsid w:val="00AD373D"/>
    <w:rsid w:val="00AE48DF"/>
    <w:rsid w:val="00AE5FED"/>
    <w:rsid w:val="00B0250B"/>
    <w:rsid w:val="00B06D82"/>
    <w:rsid w:val="00B11E2C"/>
    <w:rsid w:val="00B12F75"/>
    <w:rsid w:val="00B166ED"/>
    <w:rsid w:val="00B16E93"/>
    <w:rsid w:val="00B34036"/>
    <w:rsid w:val="00B363EB"/>
    <w:rsid w:val="00B44AED"/>
    <w:rsid w:val="00B46C8D"/>
    <w:rsid w:val="00B66B2E"/>
    <w:rsid w:val="00B67859"/>
    <w:rsid w:val="00B720F6"/>
    <w:rsid w:val="00B7351B"/>
    <w:rsid w:val="00BA01C3"/>
    <w:rsid w:val="00BA1ADD"/>
    <w:rsid w:val="00BA28FD"/>
    <w:rsid w:val="00BD4F7D"/>
    <w:rsid w:val="00BD584D"/>
    <w:rsid w:val="00BE268B"/>
    <w:rsid w:val="00BF1697"/>
    <w:rsid w:val="00BF53D8"/>
    <w:rsid w:val="00BF773A"/>
    <w:rsid w:val="00C0190E"/>
    <w:rsid w:val="00C03067"/>
    <w:rsid w:val="00C20618"/>
    <w:rsid w:val="00C24704"/>
    <w:rsid w:val="00C26DD0"/>
    <w:rsid w:val="00C3172F"/>
    <w:rsid w:val="00C3513F"/>
    <w:rsid w:val="00C40110"/>
    <w:rsid w:val="00C43213"/>
    <w:rsid w:val="00C45E14"/>
    <w:rsid w:val="00C5382F"/>
    <w:rsid w:val="00C549BA"/>
    <w:rsid w:val="00C611FD"/>
    <w:rsid w:val="00C6171E"/>
    <w:rsid w:val="00C710A7"/>
    <w:rsid w:val="00C71392"/>
    <w:rsid w:val="00C732F4"/>
    <w:rsid w:val="00C75A86"/>
    <w:rsid w:val="00C77599"/>
    <w:rsid w:val="00C83CC5"/>
    <w:rsid w:val="00C9339D"/>
    <w:rsid w:val="00CA1A65"/>
    <w:rsid w:val="00CA2765"/>
    <w:rsid w:val="00CA27CC"/>
    <w:rsid w:val="00CB378B"/>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15234"/>
    <w:rsid w:val="00D1584B"/>
    <w:rsid w:val="00D20610"/>
    <w:rsid w:val="00D20C3E"/>
    <w:rsid w:val="00D216F4"/>
    <w:rsid w:val="00D21923"/>
    <w:rsid w:val="00D21B35"/>
    <w:rsid w:val="00D27A8B"/>
    <w:rsid w:val="00D32740"/>
    <w:rsid w:val="00D328D9"/>
    <w:rsid w:val="00D33BA3"/>
    <w:rsid w:val="00D34727"/>
    <w:rsid w:val="00D34E37"/>
    <w:rsid w:val="00D43B52"/>
    <w:rsid w:val="00D45551"/>
    <w:rsid w:val="00D52504"/>
    <w:rsid w:val="00D5651D"/>
    <w:rsid w:val="00D6474E"/>
    <w:rsid w:val="00D73C3A"/>
    <w:rsid w:val="00D742C8"/>
    <w:rsid w:val="00D81E01"/>
    <w:rsid w:val="00D854FA"/>
    <w:rsid w:val="00D91388"/>
    <w:rsid w:val="00D919C2"/>
    <w:rsid w:val="00D942EC"/>
    <w:rsid w:val="00D95933"/>
    <w:rsid w:val="00D96407"/>
    <w:rsid w:val="00D972AE"/>
    <w:rsid w:val="00DA12AF"/>
    <w:rsid w:val="00DA3B59"/>
    <w:rsid w:val="00DA70B9"/>
    <w:rsid w:val="00DA79F8"/>
    <w:rsid w:val="00DB5EA7"/>
    <w:rsid w:val="00DB7564"/>
    <w:rsid w:val="00DC314E"/>
    <w:rsid w:val="00DC4A8C"/>
    <w:rsid w:val="00DC7E9E"/>
    <w:rsid w:val="00DD518A"/>
    <w:rsid w:val="00DD5886"/>
    <w:rsid w:val="00DE33DD"/>
    <w:rsid w:val="00DE3D1B"/>
    <w:rsid w:val="00DF1A57"/>
    <w:rsid w:val="00E00E25"/>
    <w:rsid w:val="00E02F2E"/>
    <w:rsid w:val="00E1286D"/>
    <w:rsid w:val="00E14045"/>
    <w:rsid w:val="00E35131"/>
    <w:rsid w:val="00E4492C"/>
    <w:rsid w:val="00E53877"/>
    <w:rsid w:val="00E62D2A"/>
    <w:rsid w:val="00E630F4"/>
    <w:rsid w:val="00E6592E"/>
    <w:rsid w:val="00E67FB6"/>
    <w:rsid w:val="00E7474A"/>
    <w:rsid w:val="00E82D9D"/>
    <w:rsid w:val="00E83500"/>
    <w:rsid w:val="00E852E3"/>
    <w:rsid w:val="00E855C5"/>
    <w:rsid w:val="00E8719C"/>
    <w:rsid w:val="00E90680"/>
    <w:rsid w:val="00E926A1"/>
    <w:rsid w:val="00E951AC"/>
    <w:rsid w:val="00E95A7C"/>
    <w:rsid w:val="00EA2FA4"/>
    <w:rsid w:val="00EA6A82"/>
    <w:rsid w:val="00EB24D5"/>
    <w:rsid w:val="00EB6949"/>
    <w:rsid w:val="00EC45EF"/>
    <w:rsid w:val="00EC5907"/>
    <w:rsid w:val="00EC61F0"/>
    <w:rsid w:val="00ED1FCF"/>
    <w:rsid w:val="00ED300D"/>
    <w:rsid w:val="00ED7AD3"/>
    <w:rsid w:val="00EE2E27"/>
    <w:rsid w:val="00EE5B62"/>
    <w:rsid w:val="00EE64E3"/>
    <w:rsid w:val="00EF332B"/>
    <w:rsid w:val="00EF6B7C"/>
    <w:rsid w:val="00F0419E"/>
    <w:rsid w:val="00F066DD"/>
    <w:rsid w:val="00F13ED0"/>
    <w:rsid w:val="00F15B0A"/>
    <w:rsid w:val="00F16C6F"/>
    <w:rsid w:val="00F2231D"/>
    <w:rsid w:val="00F24F1E"/>
    <w:rsid w:val="00F33C07"/>
    <w:rsid w:val="00F34274"/>
    <w:rsid w:val="00F342FF"/>
    <w:rsid w:val="00F40E07"/>
    <w:rsid w:val="00F4273D"/>
    <w:rsid w:val="00F443C5"/>
    <w:rsid w:val="00F47BCF"/>
    <w:rsid w:val="00F47D46"/>
    <w:rsid w:val="00F509A8"/>
    <w:rsid w:val="00F6022E"/>
    <w:rsid w:val="00F66528"/>
    <w:rsid w:val="00F71E0B"/>
    <w:rsid w:val="00F733B8"/>
    <w:rsid w:val="00F7680F"/>
    <w:rsid w:val="00F76E2F"/>
    <w:rsid w:val="00F76FA7"/>
    <w:rsid w:val="00F82B3D"/>
    <w:rsid w:val="00F84F5A"/>
    <w:rsid w:val="00F85065"/>
    <w:rsid w:val="00F86193"/>
    <w:rsid w:val="00F9011F"/>
    <w:rsid w:val="00F90C20"/>
    <w:rsid w:val="00F92475"/>
    <w:rsid w:val="00F936EA"/>
    <w:rsid w:val="00F95E8C"/>
    <w:rsid w:val="00FA4D10"/>
    <w:rsid w:val="00FA7E95"/>
    <w:rsid w:val="00FB0CE9"/>
    <w:rsid w:val="00FB5E31"/>
    <w:rsid w:val="00FB6DA4"/>
    <w:rsid w:val="00FC2E25"/>
    <w:rsid w:val="00FD3253"/>
    <w:rsid w:val="00FD55BA"/>
    <w:rsid w:val="00FD659A"/>
    <w:rsid w:val="00FD6C4D"/>
    <w:rsid w:val="00FD7BD8"/>
    <w:rsid w:val="00FE164A"/>
    <w:rsid w:val="00FE1D5D"/>
    <w:rsid w:val="00FF2512"/>
    <w:rsid w:val="00FF25F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E86B2"/>
  <w15:chartTrackingRefBased/>
  <w15:docId w15:val="{71D64329-4FB5-425A-BBF0-F7D43273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GB" w:eastAsia="en-US"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uiPriority="1" w:qFormat="1"/>
    <w:lsdException w:name="heading 6" w:uiPriority="1" w:qFormat="1"/>
    <w:lsdException w:name="heading 7" w:uiPriority="12" w:qFormat="1"/>
    <w:lsdException w:name="heading 8" w:uiPriority="9"/>
    <w:lsdException w:name="heading 9" w:uiPriority="1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34FF"/>
    <w:pPr>
      <w:widowControl w:val="0"/>
      <w:jc w:val="both"/>
    </w:pPr>
  </w:style>
  <w:style w:type="paragraph" w:styleId="Heading1">
    <w:name w:val="heading 1"/>
    <w:basedOn w:val="Normal"/>
    <w:next w:val="Para"/>
    <w:link w:val="Heading1Char"/>
    <w:uiPriority w:val="1"/>
    <w:qFormat/>
    <w:rsid w:val="007115C8"/>
    <w:pPr>
      <w:keepNext/>
      <w:keepLines/>
      <w:widowControl/>
      <w:numPr>
        <w:numId w:val="16"/>
      </w:numPr>
      <w:tabs>
        <w:tab w:val="left" w:pos="850"/>
        <w:tab w:val="left" w:pos="1191"/>
        <w:tab w:val="left" w:pos="1531"/>
      </w:tabs>
      <w:spacing w:before="480" w:after="240"/>
      <w:jc w:val="left"/>
      <w:outlineLvl w:val="0"/>
    </w:pPr>
    <w:rPr>
      <w:rFonts w:cstheme="majorBidi"/>
      <w:b/>
      <w:bCs/>
      <w:color w:val="4E81BD"/>
      <w:kern w:val="28"/>
      <w:sz w:val="24"/>
      <w:szCs w:val="20"/>
    </w:rPr>
  </w:style>
  <w:style w:type="paragraph" w:styleId="Heading2">
    <w:name w:val="heading 2"/>
    <w:basedOn w:val="Normal"/>
    <w:next w:val="Para"/>
    <w:link w:val="Heading2Char"/>
    <w:uiPriority w:val="1"/>
    <w:qFormat/>
    <w:rsid w:val="007115C8"/>
    <w:pPr>
      <w:keepNext/>
      <w:widowControl/>
      <w:numPr>
        <w:ilvl w:val="1"/>
        <w:numId w:val="16"/>
      </w:numPr>
      <w:tabs>
        <w:tab w:val="left" w:pos="850"/>
        <w:tab w:val="left" w:pos="1191"/>
        <w:tab w:val="left" w:pos="1531"/>
      </w:tabs>
      <w:spacing w:before="240" w:after="240"/>
      <w:ind w:right="680"/>
      <w:jc w:val="left"/>
      <w:outlineLvl w:val="1"/>
    </w:pPr>
    <w:rPr>
      <w:rFonts w:cstheme="majorBidi"/>
      <w:b/>
      <w:bCs/>
      <w:sz w:val="24"/>
    </w:rPr>
  </w:style>
  <w:style w:type="paragraph" w:styleId="Heading3">
    <w:name w:val="heading 3"/>
    <w:basedOn w:val="Normal"/>
    <w:next w:val="Para"/>
    <w:link w:val="Heading3Char"/>
    <w:uiPriority w:val="1"/>
    <w:qFormat/>
    <w:rsid w:val="007115C8"/>
    <w:pPr>
      <w:keepNext/>
      <w:keepLines/>
      <w:widowControl/>
      <w:numPr>
        <w:ilvl w:val="2"/>
        <w:numId w:val="16"/>
      </w:numPr>
      <w:tabs>
        <w:tab w:val="left" w:pos="850"/>
        <w:tab w:val="left" w:pos="1191"/>
        <w:tab w:val="left" w:pos="1531"/>
      </w:tabs>
      <w:spacing w:before="240" w:after="120"/>
      <w:ind w:right="680"/>
      <w:jc w:val="left"/>
      <w:outlineLvl w:val="2"/>
    </w:pPr>
    <w:rPr>
      <w:rFonts w:cstheme="majorBidi"/>
      <w:b/>
      <w:bCs/>
      <w:i/>
      <w:iCs/>
      <w:color w:val="262626"/>
      <w:sz w:val="24"/>
    </w:rPr>
  </w:style>
  <w:style w:type="paragraph" w:styleId="Heading4">
    <w:name w:val="heading 4"/>
    <w:basedOn w:val="Normal"/>
    <w:next w:val="Para"/>
    <w:link w:val="Heading4Char"/>
    <w:uiPriority w:val="1"/>
    <w:qFormat/>
    <w:rsid w:val="007115C8"/>
    <w:pPr>
      <w:keepNext/>
      <w:keepLines/>
      <w:widowControl/>
      <w:numPr>
        <w:ilvl w:val="3"/>
        <w:numId w:val="16"/>
      </w:numPr>
      <w:tabs>
        <w:tab w:val="left" w:pos="850"/>
        <w:tab w:val="left" w:pos="1191"/>
        <w:tab w:val="left" w:pos="1531"/>
      </w:tabs>
      <w:spacing w:before="240" w:after="120"/>
      <w:ind w:right="680"/>
      <w:jc w:val="left"/>
      <w:outlineLvl w:val="3"/>
    </w:pPr>
    <w:rPr>
      <w:rFonts w:cstheme="majorBidi"/>
      <w:i/>
      <w:iCs/>
      <w:color w:val="000000" w:themeColor="text1"/>
      <w:sz w:val="24"/>
    </w:rPr>
  </w:style>
  <w:style w:type="paragraph" w:styleId="Heading5">
    <w:name w:val="heading 5"/>
    <w:basedOn w:val="Normal"/>
    <w:next w:val="Para"/>
    <w:link w:val="Heading5Char"/>
    <w:uiPriority w:val="1"/>
    <w:qFormat/>
    <w:rsid w:val="007115C8"/>
    <w:pPr>
      <w:keepNext/>
      <w:keepLines/>
      <w:widowControl/>
      <w:numPr>
        <w:ilvl w:val="4"/>
        <w:numId w:val="16"/>
      </w:numPr>
      <w:tabs>
        <w:tab w:val="left" w:pos="850"/>
        <w:tab w:val="left" w:pos="1191"/>
        <w:tab w:val="left" w:pos="1531"/>
      </w:tabs>
      <w:spacing w:before="240" w:after="120"/>
      <w:ind w:right="680"/>
      <w:jc w:val="left"/>
      <w:outlineLvl w:val="4"/>
    </w:pPr>
    <w:rPr>
      <w:rFonts w:cstheme="majorBidi"/>
      <w:color w:val="000000" w:themeColor="text1"/>
      <w:sz w:val="24"/>
    </w:rPr>
  </w:style>
  <w:style w:type="paragraph" w:styleId="Heading6">
    <w:name w:val="heading 6"/>
    <w:aliases w:val="Part"/>
    <w:basedOn w:val="Normal"/>
    <w:next w:val="Heading1"/>
    <w:link w:val="Heading6Char"/>
    <w:uiPriority w:val="1"/>
    <w:qFormat/>
    <w:rsid w:val="007115C8"/>
    <w:pPr>
      <w:keepNext/>
      <w:widowControl/>
      <w:numPr>
        <w:ilvl w:val="5"/>
        <w:numId w:val="16"/>
      </w:numPr>
      <w:tabs>
        <w:tab w:val="left" w:pos="850"/>
        <w:tab w:val="left" w:pos="1191"/>
        <w:tab w:val="left" w:pos="1531"/>
      </w:tabs>
      <w:spacing w:before="1200" w:after="720"/>
      <w:jc w:val="center"/>
      <w:outlineLvl w:val="5"/>
    </w:pPr>
    <w:rPr>
      <w:rFonts w:cstheme="majorBidi"/>
      <w:b/>
      <w:color w:val="4E81BD"/>
      <w:sz w:val="28"/>
    </w:rPr>
  </w:style>
  <w:style w:type="paragraph" w:styleId="Heading7">
    <w:name w:val="heading 7"/>
    <w:aliases w:val="Doc AnnX"/>
    <w:basedOn w:val="Normal"/>
    <w:next w:val="Para"/>
    <w:link w:val="Heading7Char"/>
    <w:uiPriority w:val="12"/>
    <w:qFormat/>
    <w:rsid w:val="007115C8"/>
    <w:pPr>
      <w:keepNext/>
      <w:widowControl/>
      <w:numPr>
        <w:ilvl w:val="6"/>
        <w:numId w:val="16"/>
      </w:numPr>
      <w:tabs>
        <w:tab w:val="left" w:pos="850"/>
        <w:tab w:val="left" w:pos="1191"/>
        <w:tab w:val="left" w:pos="1531"/>
      </w:tabs>
      <w:spacing w:before="1200" w:after="720"/>
      <w:jc w:val="center"/>
      <w:outlineLvl w:val="6"/>
    </w:pPr>
    <w:rPr>
      <w:rFonts w:cstheme="majorBidi"/>
      <w:b/>
      <w:color w:val="4E81BD"/>
      <w:sz w:val="28"/>
    </w:rPr>
  </w:style>
  <w:style w:type="paragraph" w:styleId="Heading8">
    <w:name w:val="heading 8"/>
    <w:aliases w:val="Part AnnX"/>
    <w:next w:val="Para"/>
    <w:link w:val="Heading8Char"/>
    <w:uiPriority w:val="9"/>
    <w:rsid w:val="00B06D82"/>
    <w:pPr>
      <w:keepNext/>
      <w:pageBreakBefore/>
      <w:numPr>
        <w:ilvl w:val="7"/>
        <w:numId w:val="16"/>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basedOn w:val="Heading8"/>
    <w:next w:val="Para"/>
    <w:link w:val="Heading9Char"/>
    <w:uiPriority w:val="14"/>
    <w:qFormat/>
    <w:rsid w:val="007115C8"/>
    <w:pPr>
      <w:numPr>
        <w:ilvl w:val="8"/>
        <w:numId w:val="27"/>
      </w:numPr>
      <w:tabs>
        <w:tab w:val="left" w:pos="850"/>
        <w:tab w:val="left" w:pos="1191"/>
        <w:tab w:val="left" w:pos="1531"/>
      </w:tabs>
      <w:outlineLvl w:val="8"/>
    </w:pPr>
    <w:rPr>
      <w:rFonts w:ascii="Times New Roman" w:eastAsiaTheme="minorHAnsi" w:hAnsi="Times New Roman"/>
      <w:color w:val="4E81B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link w:val="ParaChar"/>
    <w:uiPriority w:val="3"/>
    <w:qFormat/>
    <w:rsid w:val="007115C8"/>
    <w:pPr>
      <w:widowControl/>
      <w:spacing w:before="120" w:after="120"/>
      <w:ind w:left="680" w:right="680"/>
    </w:pPr>
    <w:rPr>
      <w:rFonts w:eastAsia="SimSun"/>
    </w:rPr>
  </w:style>
  <w:style w:type="paragraph" w:styleId="Title">
    <w:name w:val="Title"/>
    <w:basedOn w:val="Normal"/>
    <w:next w:val="Para"/>
    <w:link w:val="TitleChar"/>
    <w:qFormat/>
    <w:rsid w:val="007115C8"/>
    <w:pPr>
      <w:keepNext/>
      <w:keepLines/>
      <w:widowControl/>
      <w:tabs>
        <w:tab w:val="left" w:pos="850"/>
        <w:tab w:val="left" w:pos="1191"/>
        <w:tab w:val="left" w:pos="1531"/>
      </w:tabs>
      <w:spacing w:before="1200" w:after="720"/>
      <w:ind w:left="680" w:right="680"/>
      <w:jc w:val="center"/>
      <w:outlineLvl w:val="0"/>
    </w:pPr>
    <w:rPr>
      <w:rFonts w:cs="Arial"/>
      <w:bCs/>
      <w:i/>
      <w:color w:val="4E81BD"/>
      <w:kern w:val="28"/>
      <w:sz w:val="32"/>
      <w:szCs w:val="32"/>
    </w:rPr>
  </w:style>
  <w:style w:type="character" w:customStyle="1" w:styleId="ParaChar">
    <w:name w:val="Para Char"/>
    <w:basedOn w:val="DefaultParagraphFont"/>
    <w:link w:val="Para"/>
    <w:uiPriority w:val="3"/>
    <w:rsid w:val="007115C8"/>
    <w:rPr>
      <w:rFonts w:eastAsia="SimSun"/>
    </w:rPr>
  </w:style>
  <w:style w:type="character" w:customStyle="1" w:styleId="TitleChar">
    <w:name w:val="Title Char"/>
    <w:basedOn w:val="DefaultParagraphFont"/>
    <w:link w:val="Title"/>
    <w:rsid w:val="007115C8"/>
    <w:rPr>
      <w:rFonts w:cs="Arial"/>
      <w:bCs/>
      <w:i/>
      <w:color w:val="4E81BD"/>
      <w:kern w:val="28"/>
      <w:sz w:val="32"/>
      <w:szCs w:val="32"/>
    </w:rPr>
  </w:style>
  <w:style w:type="character" w:customStyle="1" w:styleId="Heading1Char">
    <w:name w:val="Heading 1 Char"/>
    <w:basedOn w:val="DefaultParagraphFont"/>
    <w:link w:val="Heading1"/>
    <w:uiPriority w:val="1"/>
    <w:rsid w:val="007115C8"/>
    <w:rPr>
      <w:rFonts w:cstheme="majorBidi"/>
      <w:b/>
      <w:bCs/>
      <w:color w:val="4E81BD"/>
      <w:kern w:val="28"/>
      <w:sz w:val="24"/>
      <w:szCs w:val="20"/>
    </w:rPr>
  </w:style>
  <w:style w:type="character" w:customStyle="1" w:styleId="Heading2Char">
    <w:name w:val="Heading 2 Char"/>
    <w:basedOn w:val="DefaultParagraphFont"/>
    <w:link w:val="Heading2"/>
    <w:uiPriority w:val="1"/>
    <w:rsid w:val="007115C8"/>
    <w:rPr>
      <w:rFonts w:cstheme="majorBidi"/>
      <w:b/>
      <w:bCs/>
      <w:sz w:val="24"/>
    </w:rPr>
  </w:style>
  <w:style w:type="character" w:customStyle="1" w:styleId="Heading3Char">
    <w:name w:val="Heading 3 Char"/>
    <w:basedOn w:val="DefaultParagraphFont"/>
    <w:link w:val="Heading3"/>
    <w:uiPriority w:val="1"/>
    <w:rsid w:val="007115C8"/>
    <w:rPr>
      <w:rFonts w:cstheme="majorBidi"/>
      <w:b/>
      <w:bCs/>
      <w:i/>
      <w:iCs/>
      <w:color w:val="262626"/>
      <w:sz w:val="24"/>
    </w:rPr>
  </w:style>
  <w:style w:type="character" w:customStyle="1" w:styleId="Heading4Char">
    <w:name w:val="Heading 4 Char"/>
    <w:basedOn w:val="DefaultParagraphFont"/>
    <w:link w:val="Heading4"/>
    <w:uiPriority w:val="1"/>
    <w:rsid w:val="007115C8"/>
    <w:rPr>
      <w:rFonts w:cstheme="majorBidi"/>
      <w:i/>
      <w:iCs/>
      <w:color w:val="000000" w:themeColor="text1"/>
      <w:sz w:val="24"/>
    </w:rPr>
  </w:style>
  <w:style w:type="character" w:customStyle="1" w:styleId="Heading5Char">
    <w:name w:val="Heading 5 Char"/>
    <w:basedOn w:val="DefaultParagraphFont"/>
    <w:link w:val="Heading5"/>
    <w:uiPriority w:val="1"/>
    <w:rsid w:val="007115C8"/>
    <w:rPr>
      <w:rFonts w:cstheme="majorBidi"/>
      <w:color w:val="000000" w:themeColor="text1"/>
      <w:sz w:val="24"/>
    </w:rPr>
  </w:style>
  <w:style w:type="character" w:customStyle="1" w:styleId="Heading6Char">
    <w:name w:val="Heading 6 Char"/>
    <w:aliases w:val="Part Char"/>
    <w:basedOn w:val="DefaultParagraphFont"/>
    <w:link w:val="Heading6"/>
    <w:uiPriority w:val="1"/>
    <w:rsid w:val="007115C8"/>
    <w:rPr>
      <w:rFonts w:cstheme="majorBidi"/>
      <w:b/>
      <w:color w:val="4E81BD"/>
      <w:sz w:val="28"/>
    </w:rPr>
  </w:style>
  <w:style w:type="character" w:customStyle="1" w:styleId="Heading7Char">
    <w:name w:val="Heading 7 Char"/>
    <w:aliases w:val="Doc AnnX Char"/>
    <w:basedOn w:val="DefaultParagraphFont"/>
    <w:link w:val="Heading7"/>
    <w:uiPriority w:val="12"/>
    <w:rsid w:val="007115C8"/>
    <w:rPr>
      <w:rFonts w:cstheme="majorBidi"/>
      <w:b/>
      <w:color w:val="4E81BD"/>
      <w:sz w:val="28"/>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14"/>
    <w:rsid w:val="007115C8"/>
    <w:rPr>
      <w:rFonts w:cstheme="majorBidi"/>
      <w:b/>
      <w:color w:val="4E81BD"/>
      <w:sz w:val="28"/>
      <w:szCs w:val="20"/>
    </w:rPr>
  </w:style>
  <w:style w:type="paragraph" w:customStyle="1" w:styleId="Title2">
    <w:name w:val="Title 2"/>
    <w:basedOn w:val="Heading2"/>
    <w:next w:val="Para"/>
    <w:qFormat/>
    <w:rsid w:val="007115C8"/>
    <w:pPr>
      <w:numPr>
        <w:ilvl w:val="0"/>
        <w:numId w:val="0"/>
      </w:numPr>
    </w:pPr>
    <w:rPr>
      <w:color w:val="4E81BD"/>
    </w:rPr>
  </w:style>
  <w:style w:type="paragraph" w:customStyle="1" w:styleId="Title3">
    <w:name w:val="Title 3"/>
    <w:basedOn w:val="Normal"/>
    <w:next w:val="Para"/>
    <w:qFormat/>
    <w:rsid w:val="007115C8"/>
    <w:pPr>
      <w:keepNext/>
      <w:keepLines/>
      <w:widowControl/>
      <w:tabs>
        <w:tab w:val="left" w:pos="850"/>
        <w:tab w:val="left" w:pos="1191"/>
        <w:tab w:val="left" w:pos="1531"/>
      </w:tabs>
      <w:spacing w:before="240" w:after="120"/>
      <w:ind w:left="680" w:right="680"/>
      <w:jc w:val="left"/>
      <w:outlineLvl w:val="2"/>
    </w:pPr>
    <w:rPr>
      <w:rFonts w:cstheme="majorBidi"/>
      <w:b/>
      <w:i/>
      <w:sz w:val="24"/>
    </w:rPr>
  </w:style>
  <w:style w:type="paragraph" w:customStyle="1" w:styleId="Abstract">
    <w:name w:val="Abstract"/>
    <w:basedOn w:val="Para"/>
    <w:uiPriority w:val="2"/>
    <w:qFormat/>
    <w:rsid w:val="007115C8"/>
    <w:pPr>
      <w:pBdr>
        <w:top w:val="single" w:sz="4" w:space="12" w:color="auto"/>
        <w:left w:val="single" w:sz="4" w:space="12" w:color="auto"/>
        <w:bottom w:val="single" w:sz="4" w:space="12" w:color="auto"/>
        <w:right w:val="single" w:sz="4" w:space="12" w:color="auto"/>
      </w:pBdr>
    </w:pPr>
    <w:rPr>
      <w:i/>
    </w:rPr>
  </w:style>
  <w:style w:type="paragraph" w:customStyle="1" w:styleId="Para0">
    <w:name w:val="Para #"/>
    <w:basedOn w:val="Normal"/>
    <w:link w:val="ParaChar0"/>
    <w:uiPriority w:val="4"/>
    <w:qFormat/>
    <w:rsid w:val="007115C8"/>
    <w:pPr>
      <w:widowControl/>
      <w:tabs>
        <w:tab w:val="num" w:pos="680"/>
        <w:tab w:val="left" w:pos="1361"/>
      </w:tabs>
      <w:spacing w:before="120" w:after="120"/>
      <w:ind w:left="680" w:right="680"/>
    </w:pPr>
    <w:rPr>
      <w:rFonts w:eastAsia="SimSun"/>
    </w:rPr>
  </w:style>
  <w:style w:type="paragraph" w:customStyle="1" w:styleId="NumberedList">
    <w:name w:val="Numbered List"/>
    <w:basedOn w:val="ListParagraph"/>
    <w:uiPriority w:val="5"/>
    <w:qFormat/>
    <w:rsid w:val="007115C8"/>
    <w:pPr>
      <w:widowControl/>
      <w:numPr>
        <w:numId w:val="19"/>
      </w:numPr>
      <w:spacing w:after="120"/>
      <w:ind w:right="680"/>
      <w:contextualSpacing w:val="0"/>
    </w:pPr>
    <w:rPr>
      <w:rFonts w:eastAsia="SimSun"/>
    </w:rPr>
  </w:style>
  <w:style w:type="paragraph" w:customStyle="1" w:styleId="BulletedList">
    <w:name w:val="Bulleted List"/>
    <w:basedOn w:val="ListParagraph"/>
    <w:uiPriority w:val="6"/>
    <w:qFormat/>
    <w:rsid w:val="007115C8"/>
    <w:pPr>
      <w:widowControl/>
      <w:numPr>
        <w:numId w:val="18"/>
      </w:numPr>
      <w:spacing w:after="120"/>
      <w:ind w:right="680"/>
      <w:contextualSpacing w:val="0"/>
    </w:pPr>
    <w:rPr>
      <w:rFonts w:eastAsia="SimSun"/>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basedOn w:val="Normal"/>
    <w:next w:val="Para"/>
    <w:uiPriority w:val="7"/>
    <w:rsid w:val="00576B2B"/>
    <w:pPr>
      <w:keepNext/>
      <w:widowControl/>
      <w:spacing w:after="120"/>
      <w:ind w:left="680" w:right="680"/>
      <w:jc w:val="center"/>
    </w:pPr>
    <w:rPr>
      <w:rFonts w:eastAsia="SimSun" w:cs="Arial"/>
      <w:sz w:val="18"/>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basedOn w:val="Normal"/>
    <w:next w:val="Para"/>
    <w:uiPriority w:val="8"/>
    <w:qFormat/>
    <w:rsid w:val="007115C8"/>
    <w:pPr>
      <w:keepNext/>
      <w:widowControl/>
      <w:tabs>
        <w:tab w:val="left" w:pos="850"/>
        <w:tab w:val="left" w:pos="1191"/>
        <w:tab w:val="left" w:pos="1531"/>
      </w:tabs>
      <w:spacing w:before="240" w:after="120"/>
      <w:ind w:left="680" w:right="680"/>
      <w:jc w:val="left"/>
    </w:pPr>
    <w:rPr>
      <w:b/>
      <w:sz w:val="20"/>
    </w:rPr>
  </w:style>
  <w:style w:type="paragraph" w:customStyle="1" w:styleId="Sourcenotes">
    <w:name w:val="Source &amp; notes"/>
    <w:basedOn w:val="Normal"/>
    <w:uiPriority w:val="9"/>
    <w:qFormat/>
    <w:rsid w:val="007115C8"/>
    <w:pPr>
      <w:keepLines/>
      <w:widowControl/>
      <w:spacing w:before="120" w:after="240"/>
      <w:ind w:left="680" w:right="680"/>
      <w:contextualSpacing/>
    </w:pPr>
    <w:rPr>
      <w:rFonts w:eastAsia="SimSun" w:cs="Arial"/>
      <w:sz w:val="18"/>
      <w:szCs w:val="18"/>
    </w:rPr>
  </w:style>
  <w:style w:type="paragraph" w:customStyle="1" w:styleId="TableCell">
    <w:name w:val="Table Cell"/>
    <w:basedOn w:val="Normal"/>
    <w:uiPriority w:val="10"/>
    <w:qFormat/>
    <w:rsid w:val="007115C8"/>
    <w:pPr>
      <w:keepNext/>
      <w:keepLines/>
      <w:widowControl/>
      <w:tabs>
        <w:tab w:val="left" w:pos="340"/>
        <w:tab w:val="left" w:pos="680"/>
      </w:tabs>
      <w:spacing w:before="20" w:after="20"/>
      <w:jc w:val="right"/>
    </w:pPr>
    <w:rPr>
      <w:rFonts w:ascii="Arial Narrow" w:eastAsia="SimSun" w:hAnsi="Arial Narrow" w:cs="Arial"/>
      <w:sz w:val="17"/>
      <w:szCs w:val="18"/>
    </w:rPr>
  </w:style>
  <w:style w:type="paragraph" w:customStyle="1" w:styleId="TableRow">
    <w:name w:val="Table Row"/>
    <w:basedOn w:val="TableCell"/>
    <w:uiPriority w:val="10"/>
    <w:qFormat/>
    <w:rsid w:val="007115C8"/>
    <w:pPr>
      <w:jc w:val="left"/>
    </w:pPr>
  </w:style>
  <w:style w:type="paragraph" w:customStyle="1" w:styleId="TableColumn">
    <w:name w:val="Table Column"/>
    <w:basedOn w:val="TableRow"/>
    <w:uiPriority w:val="10"/>
    <w:qFormat/>
    <w:rsid w:val="007115C8"/>
    <w:pPr>
      <w:jc w:val="center"/>
    </w:pPr>
  </w:style>
  <w:style w:type="paragraph" w:customStyle="1" w:styleId="Quotationshort">
    <w:name w:val="Quotation (short)"/>
    <w:basedOn w:val="Normal"/>
    <w:link w:val="QuotationshortChar"/>
    <w:uiPriority w:val="11"/>
    <w:qFormat/>
    <w:rsid w:val="007115C8"/>
    <w:pPr>
      <w:widowControl/>
      <w:spacing w:after="120"/>
    </w:pPr>
    <w:rPr>
      <w:rFonts w:eastAsia="SimSun"/>
      <w:i/>
    </w:rPr>
  </w:style>
  <w:style w:type="paragraph" w:styleId="Quote">
    <w:name w:val="Quote"/>
    <w:aliases w:val="Quotation (long)"/>
    <w:basedOn w:val="Normal"/>
    <w:link w:val="QuoteChar"/>
    <w:uiPriority w:val="11"/>
    <w:qFormat/>
    <w:rsid w:val="007115C8"/>
    <w:pPr>
      <w:widowControl/>
      <w:spacing w:after="120"/>
      <w:ind w:left="1021" w:right="1021"/>
    </w:pPr>
    <w:rPr>
      <w:rFonts w:eastAsia="SimSun"/>
      <w:i/>
      <w:iCs/>
      <w:color w:val="404040"/>
    </w:rPr>
  </w:style>
  <w:style w:type="character" w:customStyle="1" w:styleId="QuoteChar">
    <w:name w:val="Quote Char"/>
    <w:aliases w:val="Quotation (long) Char"/>
    <w:basedOn w:val="DefaultParagraphFont"/>
    <w:link w:val="Quote"/>
    <w:uiPriority w:val="11"/>
    <w:rsid w:val="007115C8"/>
    <w:rPr>
      <w:rFonts w:eastAsia="SimSun"/>
      <w:i/>
      <w:iCs/>
      <w:color w:val="404040"/>
    </w:rPr>
  </w:style>
  <w:style w:type="paragraph" w:customStyle="1" w:styleId="AnnexH2">
    <w:name w:val="Annex H2"/>
    <w:basedOn w:val="Normal"/>
    <w:next w:val="Para"/>
    <w:uiPriority w:val="15"/>
    <w:qFormat/>
    <w:rsid w:val="007115C8"/>
    <w:pPr>
      <w:keepNext/>
      <w:widowControl/>
      <w:tabs>
        <w:tab w:val="left" w:pos="850"/>
        <w:tab w:val="left" w:pos="1191"/>
        <w:tab w:val="left" w:pos="1531"/>
      </w:tabs>
      <w:spacing w:before="240" w:after="240"/>
      <w:ind w:right="680"/>
      <w:jc w:val="left"/>
      <w:outlineLvl w:val="1"/>
    </w:pPr>
    <w:rPr>
      <w:b/>
      <w:color w:val="4E81BD"/>
      <w:sz w:val="24"/>
    </w:rPr>
  </w:style>
  <w:style w:type="paragraph" w:customStyle="1" w:styleId="AnnexH3">
    <w:name w:val="Annex H3"/>
    <w:basedOn w:val="Normal"/>
    <w:next w:val="Para"/>
    <w:uiPriority w:val="15"/>
    <w:qFormat/>
    <w:rsid w:val="007115C8"/>
    <w:pPr>
      <w:keepNext/>
      <w:keepLines/>
      <w:widowControl/>
      <w:tabs>
        <w:tab w:val="left" w:pos="850"/>
        <w:tab w:val="left" w:pos="1191"/>
        <w:tab w:val="left" w:pos="1531"/>
      </w:tabs>
      <w:spacing w:before="240" w:after="120"/>
      <w:ind w:left="680" w:right="680"/>
      <w:jc w:val="left"/>
      <w:outlineLvl w:val="2"/>
    </w:pPr>
    <w:rPr>
      <w:b/>
      <w:i/>
      <w:color w:val="262626"/>
      <w:sz w:val="24"/>
    </w:rPr>
  </w:style>
  <w:style w:type="paragraph" w:customStyle="1" w:styleId="Disclaimer">
    <w:name w:val="Disclaimer"/>
    <w:basedOn w:val="Para"/>
    <w:rsid w:val="00326CAE"/>
    <w:pPr>
      <w:pBdr>
        <w:top w:val="single" w:sz="4" w:space="6" w:color="auto"/>
      </w:pBdr>
      <w:spacing w:before="0" w:line="220" w:lineRule="exact"/>
    </w:pPr>
    <w:rPr>
      <w:sz w:val="18"/>
    </w:rPr>
  </w:style>
  <w:style w:type="paragraph" w:customStyle="1" w:styleId="Action">
    <w:name w:val="Action"/>
    <w:basedOn w:val="Para"/>
    <w:next w:val="Heading2"/>
    <w:rsid w:val="00326CAE"/>
    <w:rPr>
      <w:u w:val="single"/>
    </w:rPr>
  </w:style>
  <w:style w:type="paragraph" w:customStyle="1" w:styleId="Annotation">
    <w:name w:val="Annotation"/>
    <w:basedOn w:val="Normal"/>
    <w:rsid w:val="004243B4"/>
    <w:pPr>
      <w:numPr>
        <w:numId w:val="2"/>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qFormat/>
    <w:rsid w:val="007115C8"/>
    <w:pPr>
      <w:widowControl/>
      <w:spacing w:after="120"/>
      <w:ind w:left="284" w:hanging="284"/>
      <w:jc w:val="left"/>
    </w:pPr>
    <w:rPr>
      <w:rFonts w:eastAsia="SimSun"/>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
    <w:rsid w:val="00E67FB6"/>
    <w:pPr>
      <w:keepNext/>
      <w:spacing w:before="240" w:after="120"/>
      <w:ind w:left="851"/>
    </w:pPr>
    <w:rPr>
      <w:b/>
      <w:i/>
    </w:rPr>
  </w:style>
  <w:style w:type="paragraph" w:customStyle="1" w:styleId="Conclusion">
    <w:name w:val="Conclusion"/>
    <w:basedOn w:val="Para"/>
    <w:next w:val="Heading1"/>
    <w:rsid w:val="0052749E"/>
    <w:pPr>
      <w:jc w:val="center"/>
    </w:pPr>
    <w:rPr>
      <w:b/>
    </w:rPr>
  </w:style>
  <w:style w:type="character" w:styleId="EndnoteReference">
    <w:name w:val="endnote reference"/>
    <w:basedOn w:val="DefaultParagraphFont"/>
    <w:uiPriority w:val="99"/>
    <w:unhideWhenUsed/>
    <w:qFormat/>
    <w:rsid w:val="007115C8"/>
    <w:rPr>
      <w:rFonts w:ascii="Times New Roman" w:hAnsi="Times New Roman"/>
      <w:i w:val="0"/>
      <w:position w:val="0"/>
      <w:sz w:val="22"/>
      <w:vertAlign w:val="superscript"/>
    </w:rPr>
  </w:style>
  <w:style w:type="paragraph" w:styleId="FootnoteText">
    <w:name w:val="footnote text"/>
    <w:basedOn w:val="Normal"/>
    <w:link w:val="FootnoteTextChar"/>
    <w:uiPriority w:val="99"/>
    <w:unhideWhenUsed/>
    <w:qFormat/>
    <w:rsid w:val="007115C8"/>
    <w:pPr>
      <w:widowControl/>
      <w:spacing w:after="120"/>
      <w:ind w:left="680" w:right="680"/>
    </w:pPr>
    <w:rPr>
      <w:rFonts w:eastAsia="SimSun"/>
      <w:sz w:val="20"/>
    </w:rPr>
  </w:style>
  <w:style w:type="character" w:customStyle="1" w:styleId="FootnoteTextChar">
    <w:name w:val="Footnote Text Char"/>
    <w:basedOn w:val="DefaultParagraphFont"/>
    <w:link w:val="FootnoteText"/>
    <w:uiPriority w:val="99"/>
    <w:rsid w:val="007115C8"/>
    <w:rPr>
      <w:rFonts w:eastAsia="SimSun"/>
      <w:sz w:val="20"/>
    </w:rPr>
  </w:style>
  <w:style w:type="paragraph" w:styleId="EndnoteText">
    <w:name w:val="endnote text"/>
    <w:basedOn w:val="FootnoteText"/>
    <w:link w:val="EndnoteTextChar"/>
    <w:uiPriority w:val="99"/>
    <w:unhideWhenUsed/>
    <w:qFormat/>
    <w:rsid w:val="007115C8"/>
  </w:style>
  <w:style w:type="character" w:customStyle="1" w:styleId="EndnoteTextChar">
    <w:name w:val="Endnote Text Char"/>
    <w:basedOn w:val="DefaultParagraphFont"/>
    <w:link w:val="EndnoteText"/>
    <w:uiPriority w:val="99"/>
    <w:rsid w:val="007115C8"/>
    <w:rPr>
      <w:rFonts w:eastAsia="SimSun"/>
      <w:sz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0"/>
    <w:uiPriority w:val="4"/>
    <w:rsid w:val="00EC45EF"/>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unhideWhenUsed/>
    <w:qFormat/>
    <w:rsid w:val="007115C8"/>
    <w:rPr>
      <w:rFonts w:ascii="Times New Roman" w:hAnsi="Times New Roman"/>
      <w:i w:val="0"/>
      <w:position w:val="0"/>
      <w:sz w:val="22"/>
      <w:vertAlign w:val="superscript"/>
    </w:rPr>
  </w:style>
  <w:style w:type="paragraph" w:customStyle="1" w:styleId="GroupHeading">
    <w:name w:val="Group Heading"/>
    <w:basedOn w:val="Normal"/>
    <w:next w:val="Para"/>
    <w:rsid w:val="00CC1A99"/>
    <w:pPr>
      <w:keepNext/>
      <w:numPr>
        <w:numId w:val="3"/>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
    <w:rsid w:val="003E0362"/>
    <w:pPr>
      <w:numPr>
        <w:numId w:val="4"/>
      </w:numPr>
      <w:tabs>
        <w:tab w:val="num" w:pos="360"/>
        <w:tab w:val="left" w:pos="425"/>
      </w:tabs>
      <w:spacing w:before="0" w:after="240"/>
      <w:ind w:left="2268" w:hanging="425"/>
    </w:pPr>
  </w:style>
  <w:style w:type="paragraph" w:customStyle="1" w:styleId="RefDocuments">
    <w:name w:val="Ref Documents"/>
    <w:basedOn w:val="Para"/>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
    <w:next w:val="Para"/>
    <w:rsid w:val="00196642"/>
    <w:pPr>
      <w:spacing w:before="0" w:after="240"/>
      <w:jc w:val="right"/>
    </w:pPr>
    <w:rPr>
      <w:rFonts w:ascii="StatLink" w:hAnsi="StatLink"/>
      <w:sz w:val="18"/>
    </w:rPr>
  </w:style>
  <w:style w:type="paragraph" w:styleId="TableofFigures">
    <w:name w:val="table of figures"/>
    <w:next w:val="Normal"/>
    <w:uiPriority w:val="99"/>
    <w:rsid w:val="00907E59"/>
    <w:pPr>
      <w:tabs>
        <w:tab w:val="right" w:pos="9072"/>
      </w:tabs>
      <w:spacing w:line="220" w:lineRule="exact"/>
      <w:ind w:right="510"/>
    </w:pPr>
    <w:rPr>
      <w:color w:val="000000" w:themeColor="text1"/>
      <w:sz w:val="18"/>
    </w:rPr>
  </w:style>
  <w:style w:type="paragraph" w:styleId="TOC1">
    <w:name w:val="toc 1"/>
    <w:basedOn w:val="Normal"/>
    <w:next w:val="Normal"/>
    <w:uiPriority w:val="39"/>
    <w:unhideWhenUsed/>
    <w:qFormat/>
    <w:rsid w:val="007115C8"/>
    <w:pPr>
      <w:widowControl/>
      <w:tabs>
        <w:tab w:val="right" w:leader="dot" w:pos="9072"/>
      </w:tabs>
      <w:spacing w:before="120" w:after="120"/>
      <w:ind w:right="510"/>
      <w:jc w:val="left"/>
    </w:pPr>
    <w:rPr>
      <w:b/>
      <w:noProof/>
      <w:sz w:val="20"/>
    </w:rPr>
  </w:style>
  <w:style w:type="paragraph" w:styleId="TOC2">
    <w:name w:val="toc 2"/>
    <w:basedOn w:val="Normal"/>
    <w:next w:val="Normal"/>
    <w:uiPriority w:val="39"/>
    <w:unhideWhenUsed/>
    <w:qFormat/>
    <w:rsid w:val="007115C8"/>
    <w:pPr>
      <w:widowControl/>
      <w:tabs>
        <w:tab w:val="right" w:leader="dot" w:pos="9072"/>
      </w:tabs>
      <w:ind w:left="198" w:right="510"/>
      <w:jc w:val="left"/>
    </w:pPr>
    <w:rPr>
      <w:noProof/>
      <w:sz w:val="20"/>
    </w:rPr>
  </w:style>
  <w:style w:type="paragraph" w:styleId="TOC3">
    <w:name w:val="toc 3"/>
    <w:basedOn w:val="Normal"/>
    <w:next w:val="Normal"/>
    <w:uiPriority w:val="39"/>
    <w:unhideWhenUsed/>
    <w:qFormat/>
    <w:rsid w:val="007115C8"/>
    <w:pPr>
      <w:widowControl/>
      <w:tabs>
        <w:tab w:val="right" w:leader="dot" w:pos="9072"/>
      </w:tabs>
      <w:ind w:left="397" w:right="510"/>
      <w:jc w:val="left"/>
    </w:pPr>
    <w:rPr>
      <w:noProof/>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basedOn w:val="Heading1"/>
    <w:next w:val="Normal"/>
    <w:uiPriority w:val="39"/>
    <w:unhideWhenUsed/>
    <w:qFormat/>
    <w:rsid w:val="007115C8"/>
    <w:pPr>
      <w:numPr>
        <w:numId w:val="0"/>
      </w:numPr>
      <w:tabs>
        <w:tab w:val="clear" w:pos="850"/>
        <w:tab w:val="clear" w:pos="1191"/>
        <w:tab w:val="clear" w:pos="1531"/>
      </w:tabs>
      <w:spacing w:line="276" w:lineRule="auto"/>
      <w:ind w:right="680"/>
      <w:outlineLvl w:val="9"/>
    </w:pPr>
    <w:rPr>
      <w:rFonts w:eastAsia="SimHei"/>
      <w:b w:val="0"/>
      <w:bCs w:val="0"/>
      <w:i/>
      <w:kern w:val="0"/>
      <w:sz w:val="32"/>
    </w:rPr>
  </w:style>
  <w:style w:type="paragraph" w:styleId="Subtitle">
    <w:name w:val="Subtitle"/>
    <w:next w:val="Para"/>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
    <w:uiPriority w:val="11"/>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
    <w:uiPriority w:val="6"/>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
    <w:uiPriority w:val="8"/>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
    <w:uiPriority w:val="14"/>
    <w:rsid w:val="000E5F57"/>
    <w:pPr>
      <w:spacing w:before="180" w:after="120"/>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
    <w:uiPriority w:val="9"/>
    <w:rsid w:val="00F47BCF"/>
    <w:pPr>
      <w:outlineLvl w:val="2"/>
    </w:pPr>
  </w:style>
  <w:style w:type="paragraph" w:styleId="TOAHeading">
    <w:name w:val="toa heading"/>
    <w:basedOn w:val="Normal"/>
    <w:next w:val="Normal"/>
    <w:uiPriority w:val="99"/>
    <w:unhideWhenUsed/>
    <w:qFormat/>
    <w:rsid w:val="007115C8"/>
    <w:pPr>
      <w:widowControl/>
      <w:spacing w:before="120"/>
    </w:pPr>
    <w:rPr>
      <w:rFonts w:ascii="Arial" w:eastAsia="SimSun" w:hAnsi="Arial" w:cs="Arial"/>
      <w:b/>
      <w:bCs/>
      <w:sz w:val="24"/>
      <w:szCs w:val="24"/>
    </w:rPr>
  </w:style>
  <w:style w:type="character" w:customStyle="1" w:styleId="QuotationshortChar">
    <w:name w:val="Quotation (short) Char"/>
    <w:basedOn w:val="DefaultParagraphFont"/>
    <w:link w:val="Quotationshort"/>
    <w:uiPriority w:val="11"/>
    <w:rsid w:val="007115C8"/>
    <w:rPr>
      <w:rFonts w:eastAsia="SimSun"/>
      <w:i/>
    </w:rPr>
  </w:style>
  <w:style w:type="character" w:customStyle="1" w:styleId="ParaChar0">
    <w:name w:val="Para # Char"/>
    <w:basedOn w:val="DefaultParagraphFont"/>
    <w:link w:val="Para0"/>
    <w:uiPriority w:val="4"/>
    <w:rsid w:val="007115C8"/>
    <w:rPr>
      <w:rFonts w:eastAsia="SimSun"/>
    </w:rPr>
  </w:style>
  <w:style w:type="paragraph" w:styleId="BalloonText">
    <w:name w:val="Balloon Text"/>
    <w:basedOn w:val="Normal"/>
    <w:link w:val="BalloonTextChar"/>
    <w:uiPriority w:val="99"/>
    <w:semiHidden/>
    <w:unhideWhenUsed/>
    <w:rsid w:val="008A02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2DB"/>
    <w:rPr>
      <w:rFonts w:ascii="Segoe UI" w:hAnsi="Segoe UI" w:cs="Segoe UI"/>
      <w:sz w:val="18"/>
      <w:szCs w:val="18"/>
    </w:rPr>
  </w:style>
  <w:style w:type="character" w:styleId="CommentReference">
    <w:name w:val="annotation reference"/>
    <w:basedOn w:val="DefaultParagraphFont"/>
    <w:uiPriority w:val="99"/>
    <w:semiHidden/>
    <w:unhideWhenUsed/>
    <w:rsid w:val="008A02DB"/>
    <w:rPr>
      <w:sz w:val="16"/>
      <w:szCs w:val="16"/>
    </w:rPr>
  </w:style>
  <w:style w:type="paragraph" w:styleId="CommentText">
    <w:name w:val="annotation text"/>
    <w:basedOn w:val="Normal"/>
    <w:link w:val="CommentTextChar"/>
    <w:uiPriority w:val="99"/>
    <w:unhideWhenUsed/>
    <w:rsid w:val="008A02DB"/>
    <w:rPr>
      <w:sz w:val="20"/>
      <w:szCs w:val="20"/>
    </w:rPr>
  </w:style>
  <w:style w:type="character" w:customStyle="1" w:styleId="CommentTextChar">
    <w:name w:val="Comment Text Char"/>
    <w:basedOn w:val="DefaultParagraphFont"/>
    <w:link w:val="CommentText"/>
    <w:uiPriority w:val="99"/>
    <w:rsid w:val="008A02DB"/>
    <w:rPr>
      <w:sz w:val="20"/>
      <w:szCs w:val="20"/>
    </w:rPr>
  </w:style>
  <w:style w:type="paragraph" w:styleId="CommentSubject">
    <w:name w:val="annotation subject"/>
    <w:basedOn w:val="CommentText"/>
    <w:next w:val="CommentText"/>
    <w:link w:val="CommentSubjectChar"/>
    <w:uiPriority w:val="99"/>
    <w:semiHidden/>
    <w:unhideWhenUsed/>
    <w:rsid w:val="008A02DB"/>
    <w:rPr>
      <w:b/>
      <w:bCs/>
    </w:rPr>
  </w:style>
  <w:style w:type="character" w:customStyle="1" w:styleId="CommentSubjectChar">
    <w:name w:val="Comment Subject Char"/>
    <w:basedOn w:val="CommentTextChar"/>
    <w:link w:val="CommentSubject"/>
    <w:uiPriority w:val="99"/>
    <w:semiHidden/>
    <w:rsid w:val="008A02DB"/>
    <w:rPr>
      <w:b/>
      <w:bCs/>
      <w:sz w:val="20"/>
      <w:szCs w:val="20"/>
    </w:rPr>
  </w:style>
  <w:style w:type="paragraph" w:styleId="NormalWeb">
    <w:name w:val="Normal (Web)"/>
    <w:basedOn w:val="Normal"/>
    <w:link w:val="NormalWebChar"/>
    <w:unhideWhenUsed/>
    <w:rsid w:val="00B166ED"/>
    <w:pPr>
      <w:widowControl/>
      <w:spacing w:after="150" w:line="270" w:lineRule="atLeast"/>
      <w:jc w:val="left"/>
    </w:pPr>
    <w:rPr>
      <w:rFonts w:eastAsia="Times New Roman"/>
      <w:sz w:val="24"/>
      <w:szCs w:val="24"/>
      <w:lang w:val="en-US"/>
    </w:rPr>
  </w:style>
  <w:style w:type="character" w:styleId="Strong">
    <w:name w:val="Strong"/>
    <w:basedOn w:val="DefaultParagraphFont"/>
    <w:uiPriority w:val="22"/>
    <w:qFormat/>
    <w:rsid w:val="00B166ED"/>
    <w:rPr>
      <w:b/>
      <w:bCs/>
    </w:rPr>
  </w:style>
  <w:style w:type="paragraph" w:customStyle="1" w:styleId="oecdtitle1">
    <w:name w:val="oecdtitle1"/>
    <w:basedOn w:val="Normal"/>
    <w:uiPriority w:val="99"/>
    <w:rsid w:val="00B166ED"/>
    <w:pPr>
      <w:widowControl/>
      <w:spacing w:before="75" w:after="75"/>
      <w:jc w:val="left"/>
    </w:pPr>
    <w:rPr>
      <w:rFonts w:eastAsia="Times New Roman"/>
      <w:sz w:val="24"/>
      <w:szCs w:val="24"/>
      <w:lang w:val="fr-FR" w:eastAsia="fr-FR"/>
    </w:rPr>
  </w:style>
  <w:style w:type="character" w:customStyle="1" w:styleId="NormalWebChar">
    <w:name w:val="Normal (Web) Char"/>
    <w:basedOn w:val="DefaultParagraphFont"/>
    <w:link w:val="NormalWeb"/>
    <w:rsid w:val="00B166ED"/>
    <w:rPr>
      <w:rFonts w:eastAsia="Times New Roman"/>
      <w:sz w:val="24"/>
      <w:szCs w:val="24"/>
      <w:lang w:val="en-US"/>
    </w:rPr>
  </w:style>
  <w:style w:type="paragraph" w:styleId="BodyText">
    <w:name w:val="Body Text"/>
    <w:basedOn w:val="Normal"/>
    <w:link w:val="BodyTextChar"/>
    <w:rsid w:val="00B166ED"/>
    <w:pPr>
      <w:widowControl/>
      <w:tabs>
        <w:tab w:val="left" w:pos="850"/>
        <w:tab w:val="left" w:pos="1191"/>
        <w:tab w:val="left" w:pos="1531"/>
      </w:tabs>
      <w:spacing w:after="240"/>
    </w:pPr>
    <w:rPr>
      <w:rFonts w:eastAsia="Times New Roman"/>
      <w:szCs w:val="20"/>
      <w:lang w:val="fr-FR"/>
    </w:rPr>
  </w:style>
  <w:style w:type="character" w:customStyle="1" w:styleId="BodyTextChar">
    <w:name w:val="Body Text Char"/>
    <w:basedOn w:val="DefaultParagraphFont"/>
    <w:link w:val="BodyText"/>
    <w:rsid w:val="00B166ED"/>
    <w:rPr>
      <w:rFonts w:eastAsia="Times New Roman"/>
      <w:szCs w:val="20"/>
      <w:lang w:val="fr-FR"/>
    </w:rPr>
  </w:style>
  <w:style w:type="character" w:customStyle="1" w:styleId="FontStyle55">
    <w:name w:val="Font Style55"/>
    <w:uiPriority w:val="99"/>
    <w:rsid w:val="00B166ED"/>
    <w:rPr>
      <w:rFonts w:ascii="Arial" w:hAnsi="Arial" w:cs="Arial"/>
      <w:noProof w:val="0"/>
      <w:sz w:val="18"/>
      <w:szCs w:val="18"/>
      <w:lang w:val="en-GB"/>
    </w:rPr>
  </w:style>
  <w:style w:type="character" w:styleId="FollowedHyperlink">
    <w:name w:val="FollowedHyperlink"/>
    <w:basedOn w:val="DefaultParagraphFont"/>
    <w:uiPriority w:val="99"/>
    <w:semiHidden/>
    <w:unhideWhenUsed/>
    <w:rsid w:val="00517849"/>
    <w:rPr>
      <w:color w:val="800080" w:themeColor="followedHyperlink"/>
      <w:u w:val="single"/>
    </w:rPr>
  </w:style>
  <w:style w:type="paragraph" w:styleId="Revision">
    <w:name w:val="Revision"/>
    <w:hidden/>
    <w:uiPriority w:val="99"/>
    <w:semiHidden/>
    <w:rsid w:val="00517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ecd.org/india/" TargetMode="External"/><Relationship Id="rId18" Type="http://schemas.openxmlformats.org/officeDocument/2006/relationships/hyperlink" Target="https://www.oecd.org/careers/Staff_Rules_EN.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Adrien.Fabre@oecd.org" TargetMode="External"/><Relationship Id="rId7" Type="http://schemas.openxmlformats.org/officeDocument/2006/relationships/endnotes" Target="endnotes.xml"/><Relationship Id="rId12" Type="http://schemas.openxmlformats.org/officeDocument/2006/relationships/hyperlink" Target="http://www.oecd.org/country/0,3377,en_33873108_36016481_1_1_1_1_1,00.html" TargetMode="External"/><Relationship Id="rId17" Type="http://schemas.openxmlformats.org/officeDocument/2006/relationships/hyperlink" Target="http://www.oecd.org/one/"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oecd.org/about/publishing/" TargetMode="External"/><Relationship Id="rId20" Type="http://schemas.openxmlformats.org/officeDocument/2006/relationships/hyperlink" Target="mailto:Tobias.Kruse@oecd.org"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country/0,3377,en_33873108_36016449_1_1_1_1_1,00.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oecd.org/about/secretary-general/"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www.oecd.org/document/58/0,3343,en_2649_34483_1889402_1_1_1_1,00.html" TargetMode="External"/><Relationship Id="rId19" Type="http://schemas.openxmlformats.org/officeDocument/2006/relationships/hyperlink" Target="mailto:Antoine.Dechezlepretre@oecd.org"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www.oecd.org/africa/" TargetMode="External"/><Relationship Id="rId22" Type="http://schemas.openxmlformats.org/officeDocument/2006/relationships/header" Target="head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C15883BB6E44CBBC4D3A79E5778547"/>
        <w:category>
          <w:name w:val="General"/>
          <w:gallery w:val="placeholder"/>
        </w:category>
        <w:types>
          <w:type w:val="bbPlcHdr"/>
        </w:types>
        <w:behaviors>
          <w:behavior w:val="content"/>
        </w:behaviors>
        <w:guid w:val="{BD510122-7B6F-4554-8533-7D4C2A71E9C0}"/>
      </w:docPartPr>
      <w:docPartBody>
        <w:p w:rsidR="00ED510D" w:rsidRDefault="00ED510D" w:rsidP="00ED510D">
          <w:pPr>
            <w:pStyle w:val="C8C15883BB6E44CBBC4D3A79E5778547"/>
          </w:pPr>
          <w:r w:rsidRPr="003D54E3">
            <w:rPr>
              <w:rStyle w:val="PlaceholderText"/>
            </w:rPr>
            <w:t>Click or tap here to enter text.</w:t>
          </w:r>
        </w:p>
      </w:docPartBody>
    </w:docPart>
    <w:docPart>
      <w:docPartPr>
        <w:name w:val="FB118ACDB8B343F4B5246C861B88DC85"/>
        <w:category>
          <w:name w:val="General"/>
          <w:gallery w:val="placeholder"/>
        </w:category>
        <w:types>
          <w:type w:val="bbPlcHdr"/>
        </w:types>
        <w:behaviors>
          <w:behavior w:val="content"/>
        </w:behaviors>
        <w:guid w:val="{2CA35B8E-C3E1-4E80-A11F-9C61ABAD9B0E}"/>
      </w:docPartPr>
      <w:docPartBody>
        <w:p w:rsidR="00ED510D" w:rsidRDefault="00ED510D" w:rsidP="00ED510D">
          <w:pPr>
            <w:pStyle w:val="FB118ACDB8B343F4B5246C861B88DC85"/>
          </w:pPr>
          <w:r w:rsidRPr="003D54E3">
            <w:rPr>
              <w:rStyle w:val="PlaceholderText"/>
            </w:rPr>
            <w:t>Click or tap here to enter text.</w:t>
          </w:r>
        </w:p>
      </w:docPartBody>
    </w:docPart>
    <w:docPart>
      <w:docPartPr>
        <w:name w:val="F2A495A8A2354B34B8B39580AB8B4E05"/>
        <w:category>
          <w:name w:val="General"/>
          <w:gallery w:val="placeholder"/>
        </w:category>
        <w:types>
          <w:type w:val="bbPlcHdr"/>
        </w:types>
        <w:behaviors>
          <w:behavior w:val="content"/>
        </w:behaviors>
        <w:guid w:val="{77911350-9737-435F-8303-B6829CDDB441}"/>
      </w:docPartPr>
      <w:docPartBody>
        <w:p w:rsidR="00ED510D" w:rsidRDefault="00ED510D" w:rsidP="00ED510D">
          <w:pPr>
            <w:pStyle w:val="F2A495A8A2354B34B8B39580AB8B4E05"/>
          </w:pPr>
          <w:r w:rsidRPr="003D54E3">
            <w:rPr>
              <w:rStyle w:val="PlaceholderText"/>
            </w:rPr>
            <w:t>Click or tap here to enter text.</w:t>
          </w:r>
        </w:p>
      </w:docPartBody>
    </w:docPart>
    <w:docPart>
      <w:docPartPr>
        <w:name w:val="FA538ADA02C840008ABA353555C9F9AE"/>
        <w:category>
          <w:name w:val="General"/>
          <w:gallery w:val="placeholder"/>
        </w:category>
        <w:types>
          <w:type w:val="bbPlcHdr"/>
        </w:types>
        <w:behaviors>
          <w:behavior w:val="content"/>
        </w:behaviors>
        <w:guid w:val="{5201A781-72D1-46F3-B457-B2A2D655ABE6}"/>
      </w:docPartPr>
      <w:docPartBody>
        <w:p w:rsidR="00ED510D" w:rsidRDefault="00ED510D" w:rsidP="00ED510D">
          <w:pPr>
            <w:pStyle w:val="FA538ADA02C840008ABA353555C9F9AE"/>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StatLink">
    <w:charset w:val="00"/>
    <w:family w:val="auto"/>
    <w:pitch w:val="variable"/>
    <w:sig w:usb0="8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7E6"/>
    <w:rsid w:val="00593C31"/>
    <w:rsid w:val="005A37E6"/>
    <w:rsid w:val="007F169D"/>
    <w:rsid w:val="008C6A69"/>
    <w:rsid w:val="00936580"/>
    <w:rsid w:val="009913FF"/>
    <w:rsid w:val="00BD4676"/>
    <w:rsid w:val="00C46D1C"/>
    <w:rsid w:val="00CD10AD"/>
    <w:rsid w:val="00CF3B85"/>
    <w:rsid w:val="00EC36AD"/>
    <w:rsid w:val="00ED5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6580"/>
    <w:rPr>
      <w:color w:val="808080"/>
    </w:rPr>
  </w:style>
  <w:style w:type="paragraph" w:customStyle="1" w:styleId="C27639375DA64A79A337FF612E6F2C6E">
    <w:name w:val="C27639375DA64A79A337FF612E6F2C6E"/>
  </w:style>
  <w:style w:type="paragraph" w:customStyle="1" w:styleId="82F0EBB7DABA4649AE95ECFF57C68278">
    <w:name w:val="82F0EBB7DABA4649AE95ECFF57C68278"/>
  </w:style>
  <w:style w:type="paragraph" w:customStyle="1" w:styleId="0C1C2621015941549A7CDB2D310A4E6B">
    <w:name w:val="0C1C2621015941549A7CDB2D310A4E6B"/>
  </w:style>
  <w:style w:type="paragraph" w:customStyle="1" w:styleId="668937895BA14A2DB0FA4EB72CBFED08">
    <w:name w:val="668937895BA14A2DB0FA4EB72CBFED08"/>
  </w:style>
  <w:style w:type="paragraph" w:customStyle="1" w:styleId="0C8D59E663BE4747AAC168670FDDE3CC">
    <w:name w:val="0C8D59E663BE4747AAC168670FDDE3CC"/>
  </w:style>
  <w:style w:type="paragraph" w:customStyle="1" w:styleId="8BABC80956E14D72A4CCE8719D64ECF3">
    <w:name w:val="8BABC80956E14D72A4CCE8719D64ECF3"/>
  </w:style>
  <w:style w:type="paragraph" w:customStyle="1" w:styleId="C8C15883BB6E44CBBC4D3A79E5778547">
    <w:name w:val="C8C15883BB6E44CBBC4D3A79E5778547"/>
    <w:rsid w:val="00ED510D"/>
  </w:style>
  <w:style w:type="paragraph" w:customStyle="1" w:styleId="FB118ACDB8B343F4B5246C861B88DC85">
    <w:name w:val="FB118ACDB8B343F4B5246C861B88DC85"/>
    <w:rsid w:val="00ED510D"/>
  </w:style>
  <w:style w:type="paragraph" w:customStyle="1" w:styleId="F2A495A8A2354B34B8B39580AB8B4E05">
    <w:name w:val="F2A495A8A2354B34B8B39580AB8B4E05"/>
    <w:rsid w:val="00ED510D"/>
  </w:style>
  <w:style w:type="paragraph" w:customStyle="1" w:styleId="FA538ADA02C840008ABA353555C9F9AE">
    <w:name w:val="FA538ADA02C840008ABA353555C9F9AE"/>
    <w:rsid w:val="00ED510D"/>
  </w:style>
  <w:style w:type="paragraph" w:customStyle="1" w:styleId="2ECA7A3FA1044B7787890E339865DFEC">
    <w:name w:val="2ECA7A3FA1044B7787890E339865DFEC"/>
    <w:rsid w:val="00936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180904"/>
</file>

<file path=customXml/itemProps1.xml><?xml version="1.0" encoding="utf-8"?>
<ds:datastoreItem xmlns:ds="http://schemas.openxmlformats.org/officeDocument/2006/customXml" ds:itemID="{E6FC7451-75A8-4B03-BF08-17975FE07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2019.dotx</Template>
  <TotalTime>0</TotalTime>
  <Pages>11</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Market Consultation</vt:lpstr>
    </vt:vector>
  </TitlesOfParts>
  <Company>OECD</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Consultation</dc:title>
  <dc:subject>Service provider for the collection of nationally representative survey responses for the Project: Public acceptability of climate change mitigation policies</dc:subject>
  <dc:creator>KRUSE Tobias</dc:creator>
  <cp:keywords>DOCUMENT CODE</cp:keywords>
  <dc:description/>
  <cp:lastModifiedBy>Fabre  Adrien</cp:lastModifiedBy>
  <cp:revision>10</cp:revision>
  <cp:lastPrinted>2021-06-03T10:00:00Z</cp:lastPrinted>
  <dcterms:created xsi:type="dcterms:W3CDTF">2021-06-03T16:42:00Z</dcterms:created>
  <dcterms:modified xsi:type="dcterms:W3CDTF">2021-06-07T10:21:00Z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3.20</vt:lpwstr>
  </property>
  <property fmtid="{D5CDD505-2E9C-101B-9397-08002B2CF9AE}" pid="3" name="OECDTemplateVersionOriginal">
    <vt:lpwstr>3.20</vt:lpwstr>
  </property>
  <property fmtid="{D5CDD505-2E9C-101B-9397-08002B2CF9AE}" pid="4" name="OECDTemplateName">
    <vt:lpwstr>ONE Author 2019.dotx</vt:lpwstr>
  </property>
  <property fmtid="{D5CDD505-2E9C-101B-9397-08002B2CF9AE}" pid="5" name="OECDTemplateLocation">
    <vt:lpwstr>W:\Office2016\Workgroup Templates</vt:lpwstr>
  </property>
  <property fmtid="{D5CDD505-2E9C-101B-9397-08002B2CF9AE}" pid="6" name="OECDDocumentId">
    <vt:lpwstr>7E86839E7F460A81C2FA4DBBE8CD0A3CD56ACD43FABCB5A57A3F21A5353872AF</vt:lpwstr>
  </property>
  <property fmtid="{D5CDD505-2E9C-101B-9397-08002B2CF9AE}" pid="7" name="OecdDocumentCoteLangHash">
    <vt:lpwstr/>
  </property>
</Properties>
</file>