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AF7F5B">
        <w:rPr>
          <w:b/>
          <w:sz w:val="28"/>
          <w:szCs w:val="24"/>
          <w:lang w:val="en-US"/>
        </w:rPr>
        <w:t>Ukraine</w:t>
      </w:r>
    </w:p>
    <w:p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:rsidR="00366F30" w:rsidRDefault="00366F30" w:rsidP="00366F30"/>
    <w:p w:rsidR="00366F30" w:rsidRDefault="00366F30" w:rsidP="00366F30"/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:rsidTr="00D666D0">
        <w:tc>
          <w:tcPr>
            <w:tcW w:w="1277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:rsidR="00D666D0" w:rsidRDefault="00AF7F5B" w:rsidP="00715720">
            <w:pPr>
              <w:jc w:val="both"/>
              <w:rPr>
                <w:b/>
              </w:rPr>
            </w:pPr>
            <w:r>
              <w:rPr>
                <w:b/>
              </w:rPr>
              <w:t>Ukrainian</w:t>
            </w:r>
            <w:r w:rsidR="00D666D0">
              <w:rPr>
                <w:b/>
              </w:rPr>
              <w:t xml:space="preserve"> </w:t>
            </w: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AF7F5B" w:rsidTr="00D666D0">
        <w:trPr>
          <w:trHeight w:val="790"/>
        </w:trPr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AF7F5B" w:rsidTr="00D666D0">
        <w:trPr>
          <w:trHeight w:val="790"/>
        </w:trPr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AF7F5B" w:rsidRPr="00AF7F5B">
              <w:rPr>
                <w:b/>
                <w:lang w:val="en-US"/>
              </w:rPr>
              <w:t>3₴</w:t>
            </w:r>
            <w:r w:rsidR="00AF7F5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AF7F5B" w:rsidRPr="00AF7F5B">
              <w:rPr>
                <w:b/>
                <w:lang w:val="en-US"/>
              </w:rPr>
              <w:t>4500₴</w:t>
            </w:r>
            <w:r w:rsidR="00AF7F5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F7F5B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AF7F5B">
              <w:rPr>
                <w:b/>
                <w:lang w:val="en-US"/>
              </w:rPr>
              <w:t>Ukraine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AF7F5B">
              <w:rPr>
                <w:b/>
                <w:lang w:val="en-US"/>
              </w:rPr>
              <w:t>350 000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AF7F5B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AF7F5B">
              <w:rPr>
                <w:b/>
                <w:lang w:val="en-US"/>
              </w:rPr>
              <w:t>150 000</w:t>
            </w:r>
            <w:bookmarkStart w:id="0" w:name="_GoBack"/>
            <w:bookmarkEnd w:id="0"/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:rsidTr="00D666D0">
        <w:tc>
          <w:tcPr>
            <w:tcW w:w="1277" w:type="dxa"/>
          </w:tcPr>
          <w:p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:rsidR="00366F30" w:rsidRDefault="00366F30" w:rsidP="00366F30">
      <w:pPr>
        <w:rPr>
          <w:lang w:val="en-US"/>
        </w:rPr>
      </w:pPr>
    </w:p>
    <w:p w:rsidR="00AF7F5B" w:rsidRPr="00F14A87" w:rsidRDefault="00AF7F5B" w:rsidP="00366F30">
      <w:pPr>
        <w:rPr>
          <w:lang w:val="en-US"/>
        </w:rPr>
      </w:pPr>
    </w:p>
    <w:p w:rsidR="00366F30" w:rsidRPr="00F14A87" w:rsidRDefault="00366F30" w:rsidP="00366F30">
      <w:pPr>
        <w:rPr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:rsidTr="00D666D0">
        <w:tc>
          <w:tcPr>
            <w:tcW w:w="1239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4962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AF7F5B" w:rsidTr="00D666D0">
        <w:tc>
          <w:tcPr>
            <w:tcW w:w="1239" w:type="dxa"/>
          </w:tcPr>
          <w:p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AF7F5B" w:rsidTr="00D666D0">
        <w:trPr>
          <w:trHeight w:val="538"/>
        </w:trPr>
        <w:tc>
          <w:tcPr>
            <w:tcW w:w="1239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D666D0" w:rsidRPr="00AF7F5B" w:rsidTr="00D666D0">
        <w:trPr>
          <w:trHeight w:val="536"/>
        </w:trPr>
        <w:tc>
          <w:tcPr>
            <w:tcW w:w="1239" w:type="dxa"/>
          </w:tcPr>
          <w:p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AF7F5B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AF7F5B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D666D0" w:rsidRPr="00AF7F5B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962" w:type="dxa"/>
          </w:tcPr>
          <w:p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AF7F5B" w:rsidRPr="00AF7F5B" w:rsidTr="00D666D0">
        <w:trPr>
          <w:trHeight w:val="270"/>
        </w:trPr>
        <w:tc>
          <w:tcPr>
            <w:tcW w:w="1239" w:type="dxa"/>
          </w:tcPr>
          <w:p w:rsidR="00AF7F5B" w:rsidRPr="00F14A87" w:rsidRDefault="00AF7F5B" w:rsidP="00AF7F5B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:rsidR="00AF7F5B" w:rsidRPr="00F14A87" w:rsidRDefault="00AF7F5B" w:rsidP="00AF7F5B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Average temperatures are increasing. In 2019 Kiev was 3 °C higher than historic averages and temperature records were broken 36 times during this year.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Thermometer  becoming red and shaking</w:t>
            </w:r>
          </w:p>
        </w:tc>
      </w:tr>
      <w:tr w:rsidR="00AF7F5B" w:rsidRPr="00AF7F5B" w:rsidTr="00D666D0">
        <w:trPr>
          <w:trHeight w:val="270"/>
        </w:trPr>
        <w:tc>
          <w:tcPr>
            <w:tcW w:w="1239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In 2020, rain was lacking all over Ukraine. Due to prolonged droughts and unusually intense spring frosts, the country lost 800,000 hectares of crops.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Show a wheat field with some cobs dry up or disappear and some frozing</w:t>
            </w: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AF7F5B" w:rsidRPr="00C54C34" w:rsidRDefault="00AF7F5B" w:rsidP="00AF7F5B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ListParagraph"/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Air pollution generated by fossil fuel combustion is already responsible for 50,000 deaths per year in Ukraine.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iCs/>
                <w:lang w:val="en-US"/>
              </w:rPr>
              <w:t>Shows a polluting car and a skull with</w:t>
            </w:r>
            <w:r w:rsidRPr="00AF7F5B">
              <w:rPr>
                <w:rFonts w:cstheme="minorHAnsi"/>
                <w:b/>
                <w:iCs/>
                <w:lang w:val="en-US"/>
              </w:rPr>
              <w:t xml:space="preserve"> “50 000”</w:t>
            </w: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ListParagraph"/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The global thermometer rises between 3 and 4°C (color red)</w:t>
            </w: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>Based on the current trends, floods could damage 1 million hectares of land and cause deadly hazards.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Show city with water level rising</w:t>
            </w: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>Higher temperatures would increase aridity and may be damaging to agriculture. It would also be detrimental to health, especially for the elderly.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Show old people fainting due to heavy heat</w:t>
            </w: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>The forests would dramatically decline by the end of the century, particularly in the South.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Show a lot of trees, and they all disappear one after the other except the one in the middle</w:t>
            </w: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C54C34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</w:p>
        </w:tc>
      </w:tr>
      <w:tr w:rsidR="00AF7F5B" w:rsidRPr="00AF7F5B" w:rsidTr="00D666D0">
        <w:tc>
          <w:tcPr>
            <w:tcW w:w="1239" w:type="dxa"/>
          </w:tcPr>
          <w:p w:rsidR="00AF7F5B" w:rsidRPr="00724683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724683" w:rsidRDefault="00AF7F5B" w:rsidP="00AF7F5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AF7F5B" w:rsidRPr="00C54C34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AF7F5B" w:rsidRDefault="00AF7F5B" w:rsidP="00AF7F5B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:rsidR="00AF7F5B" w:rsidRPr="00294F10" w:rsidRDefault="00AF7F5B" w:rsidP="00AF7F5B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AF7F5B" w:rsidRPr="00C54C34" w:rsidTr="00D666D0">
        <w:tc>
          <w:tcPr>
            <w:tcW w:w="1239" w:type="dxa"/>
          </w:tcPr>
          <w:p w:rsidR="00AF7F5B" w:rsidRPr="002D6C03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AF7F5B" w:rsidRPr="002D6C03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AF7F5B" w:rsidRPr="00A25BA6" w:rsidRDefault="00AF7F5B" w:rsidP="00AF7F5B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:rsidR="00AF7F5B" w:rsidRPr="00872916" w:rsidRDefault="00AF7F5B" w:rsidP="00AF7F5B">
            <w:pPr>
              <w:rPr>
                <w:i/>
                <w:iCs/>
                <w:lang w:val="en-US"/>
              </w:rPr>
            </w:pPr>
          </w:p>
        </w:tc>
      </w:tr>
      <w:tr w:rsidR="00AF7F5B" w:rsidRPr="00C54C34" w:rsidTr="00D666D0">
        <w:tc>
          <w:tcPr>
            <w:tcW w:w="1239" w:type="dxa"/>
          </w:tcPr>
          <w:p w:rsidR="00AF7F5B" w:rsidRPr="002D6C03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AF7F5B" w:rsidRPr="002D6C03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AF7F5B" w:rsidRPr="00A25BA6" w:rsidRDefault="00AF7F5B" w:rsidP="00AF7F5B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:rsidR="00AF7F5B" w:rsidRPr="002D6C03" w:rsidRDefault="00AF7F5B" w:rsidP="00AF7F5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C29" w:rsidRDefault="002A6C29" w:rsidP="00366F30">
      <w:pPr>
        <w:spacing w:after="0" w:line="240" w:lineRule="auto"/>
      </w:pPr>
      <w:r>
        <w:separator/>
      </w:r>
    </w:p>
  </w:endnote>
  <w:endnote w:type="continuationSeparator" w:id="0">
    <w:p w:rsidR="002A6C29" w:rsidRDefault="002A6C29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C29" w:rsidRDefault="002A6C29" w:rsidP="00366F30">
      <w:pPr>
        <w:spacing w:after="0" w:line="240" w:lineRule="auto"/>
      </w:pPr>
      <w:r>
        <w:separator/>
      </w:r>
    </w:p>
  </w:footnote>
  <w:footnote w:type="continuationSeparator" w:id="0">
    <w:p w:rsidR="002A6C29" w:rsidRDefault="002A6C29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221DB"/>
    <w:rsid w:val="001D2E3B"/>
    <w:rsid w:val="00234F38"/>
    <w:rsid w:val="00294F10"/>
    <w:rsid w:val="002A6C29"/>
    <w:rsid w:val="002D6C03"/>
    <w:rsid w:val="00342B0E"/>
    <w:rsid w:val="00366F30"/>
    <w:rsid w:val="00392D07"/>
    <w:rsid w:val="003D160A"/>
    <w:rsid w:val="00447CED"/>
    <w:rsid w:val="005A5D98"/>
    <w:rsid w:val="00633CFE"/>
    <w:rsid w:val="006D7133"/>
    <w:rsid w:val="00724683"/>
    <w:rsid w:val="007466CD"/>
    <w:rsid w:val="007B0051"/>
    <w:rsid w:val="00936EE9"/>
    <w:rsid w:val="00A67F24"/>
    <w:rsid w:val="00AF7F5B"/>
    <w:rsid w:val="00B22837"/>
    <w:rsid w:val="00B648BE"/>
    <w:rsid w:val="00C453F1"/>
    <w:rsid w:val="00C54C34"/>
    <w:rsid w:val="00D16592"/>
    <w:rsid w:val="00D666D0"/>
    <w:rsid w:val="00D73E6F"/>
    <w:rsid w:val="00E154EA"/>
    <w:rsid w:val="00EB1163"/>
    <w:rsid w:val="00F14A87"/>
    <w:rsid w:val="00F247DD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40AC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14</cp:revision>
  <dcterms:created xsi:type="dcterms:W3CDTF">2021-01-15T11:19:00Z</dcterms:created>
  <dcterms:modified xsi:type="dcterms:W3CDTF">2021-07-22T17:57:00Z</dcterms:modified>
</cp:coreProperties>
</file>