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Times New Roman" w:cs="Times New Roman" w:eastAsia="Times New Roman" w:hAnsi="Times New Roman"/>
          <w:b/>
          <w:bCs/>
          <w:sz w:val="23"/>
          <w:szCs w:val="23"/>
        </w:rPr>
        <w:t xml:space="preserve">Adrien Fabre</w:t>
      </w:r>
    </w:p>
    <w:p>
      <w:r>
        <w:rPr>
          <w:rFonts w:ascii="Times New Roman" w:cs="Times New Roman" w:eastAsia="Times New Roman" w:hAnsi="Times New Roman"/>
          <w:sz w:val="23"/>
          <w:szCs w:val="23"/>
        </w:rPr>
        <w:t xml:space="preserve">CNRS, CIRED</w:t>
      </w:r>
    </w:p>
    <w:p>
      <w:r>
        <w:rPr>
          <w:rFonts w:ascii="Times New Roman" w:cs="Times New Roman" w:eastAsia="Times New Roman" w:hAnsi="Times New Roman"/>
          <w:sz w:val="23"/>
          <w:szCs w:val="23"/>
        </w:rPr>
        <w:t xml:space="preserve">45 bis avenue de la Belle Gabrielle, 94736 Nogent-sur-Marne Cedex, France</w:t>
      </w:r>
    </w:p>
    <w:p>
      <w:r>
        <w:rPr>
          <w:rFonts w:ascii="Times New Roman" w:cs="Times New Roman" w:eastAsia="Times New Roman" w:hAnsi="Times New Roman"/>
          <w:sz w:val="23"/>
          <w:szCs w:val="23"/>
        </w:rPr>
        <w:t xml:space="preserve">adrien.fabre@cnrs.fr | ORCID 0000-0001-5245-7772</w:t>
      </w:r>
    </w:p>
    <w:p>
      <w:pPr>
        <w:spacing w:after="240" w:before="240"/>
        <w:jc w:val="right"/>
      </w:pPr>
      <w:r>
        <w:rPr>
          <w:rFonts w:ascii="Times New Roman" w:cs="Times New Roman" w:eastAsia="Times New Roman" w:hAnsi="Times New Roman"/>
          <w:sz w:val="23"/>
          <w:szCs w:val="23"/>
        </w:rPr>
        <w:t xml:space="preserve">October 1, 2026</w:t>
      </w:r>
    </w:p>
    <w:p>
      <w:pPr>
        <w:spacing w:after="160" w:line="276"/>
        <w:jc w:val="left"/>
      </w:pPr>
      <w:r>
        <w:rPr>
          <w:rFonts w:ascii="Times New Roman" w:cs="Times New Roman" w:eastAsia="Times New Roman" w:hAnsi="Times New Roman"/>
          <w:sz w:val="23"/>
          <w:szCs w:val="23"/>
        </w:rPr>
        <w:t xml:space="preserve">To the Editors of the Journal of Economic Psychology</w:t>
      </w:r>
    </w:p>
    <w:p>
      <w:pPr>
        <w:spacing w:after="160" w:line="276"/>
        <w:jc w:val="left"/>
      </w:pPr>
      <w:r>
        <w:rPr>
          <w:rFonts w:ascii="Times New Roman" w:cs="Times New Roman" w:eastAsia="Times New Roman" w:hAnsi="Times New Roman"/>
          <w:b/>
          <w:bCs/>
          <w:sz w:val="23"/>
          <w:szCs w:val="23"/>
        </w:rPr>
        <w:t xml:space="preserve">Re: Submission of the Research Article “Does Money Buy National Happiness? It Depends on Who You Ask and How”</w:t>
      </w:r>
    </w:p>
    <w:p>
      <w:pPr>
        <w:spacing w:after="160" w:line="276"/>
        <w:jc w:val="both"/>
      </w:pPr>
      <w:r>
        <w:rPr>
          <w:rFonts w:ascii="Times New Roman" w:cs="Times New Roman" w:eastAsia="Times New Roman" w:hAnsi="Times New Roman"/>
          <w:sz w:val="23"/>
          <w:szCs w:val="23"/>
        </w:rPr>
        <w:t xml:space="preserve">Dear Editors,</w:t>
      </w:r>
    </w:p>
    <w:p>
      <w:pPr>
        <w:spacing w:after="160" w:line="276"/>
        <w:jc w:val="both"/>
      </w:pPr>
      <w:r>
        <w:rPr>
          <w:rFonts w:ascii="Times New Roman" w:cs="Times New Roman" w:eastAsia="Times New Roman" w:hAnsi="Times New Roman"/>
          <w:sz w:val="23"/>
          <w:szCs w:val="23"/>
        </w:rPr>
        <w:t xml:space="preserve">Please find enclosed my manuscript, which I submit as a Research Article to the Journal of Economic Psychology. It studies how well GDP per capita predicts national well-being, and why the two main sources of cross-national well-being data, the World Values Survey (WVS) and the Gallup World Poll, give different answers.</w:t>
      </w:r>
    </w:p>
    <w:p>
      <w:pPr>
        <w:spacing w:after="160" w:line="276"/>
        <w:jc w:val="both"/>
      </w:pPr>
      <w:r>
        <w:rPr>
          <w:rFonts w:ascii="Times New Roman" w:cs="Times New Roman" w:eastAsia="Times New Roman" w:hAnsi="Times New Roman"/>
          <w:sz w:val="23"/>
          <w:szCs w:val="23"/>
        </w:rPr>
        <w:t xml:space="preserve">The paper makes two contributions. First, it benchmarks the predictive capacity of income against a simple alternative, the country's world region. In the WVS (112 countries, 1981–2023), log GDP per capita explains on average 14% of the cross-country variance of eight well-being indicators, against 33% for region, which predicts better in and out of sample; this advantage stems from Latin America and Eastern Europe. In Gallup, income predicts life evaluations as well as region. Second, a pre-registered experiment embedded in an online survey of 11,000 respondents in ten countries randomizes the question wording (Cantril ladder vs. life satisfaction) and scale (0–10 vs. 1–10) within the same sample. The ladder is better predicted by GDP than life satisfaction, which accounts for about half of the Gallup–WVS difference in predictive capacity, but both questions yield income gradients as steep as Gallup's; the question also explains why WVS answers are higher on average. Wording and samples thus both shape the measured relation between income and well-being.</w:t>
      </w:r>
    </w:p>
    <w:p>
      <w:pPr>
        <w:spacing w:after="160" w:line="276"/>
        <w:jc w:val="both"/>
      </w:pPr>
      <w:r>
        <w:rPr>
          <w:rFonts w:ascii="Times New Roman" w:cs="Times New Roman" w:eastAsia="Times New Roman" w:hAnsi="Times New Roman"/>
          <w:sz w:val="23"/>
          <w:szCs w:val="23"/>
        </w:rPr>
        <w:t xml:space="preserve">The paper fits the scope of the Journal of Economic Psychology, at the intersection of the economics of happiness and the psychology of survey response: it speaks to the Easterlin debate, to cross-cultural differences in well-being, and to the measurement of subjective well-being, with direct implications for researchers who use these surveys and for the use of well-being in policy evaluation.</w:t>
      </w:r>
    </w:p>
    <w:p>
      <w:pPr>
        <w:spacing w:after="160" w:line="276"/>
        <w:jc w:val="both"/>
      </w:pPr>
      <w:r>
        <w:rPr>
          <w:rFonts w:ascii="Times New Roman" w:cs="Times New Roman" w:eastAsia="Times New Roman" w:hAnsi="Times New Roman"/>
          <w:sz w:val="23"/>
          <w:szCs w:val="23"/>
        </w:rPr>
        <w:t xml:space="preserve">The manuscript has not been published and is not under consideration elsewhere. The experiment was embedded in a broader survey on attitudes toward international redistribution (Fabre, 2025, working paper), which does not analyze the well-being questions. The survey was approved by the CIRED institutional review board (IRB-CIRED-2025-2) and pre-registered at osf.io/7mzn4. Code and non-proprietary data are publicly available at github.com/bixiou/wellbeing_gdp_region; the Gallup World Poll data are proprietary and can be licensed from Gallup. I declare no competing interest. The use of AI assistance is disclosed in the manuscript, as required by the journal.</w:t>
      </w:r>
    </w:p>
    <w:p>
      <w:pPr>
        <w:spacing w:after="160" w:line="276"/>
        <w:jc w:val="both"/>
      </w:pPr>
      <w:r>
        <w:rPr>
          <w:rFonts w:ascii="Times New Roman" w:cs="Times New Roman" w:eastAsia="Times New Roman" w:hAnsi="Times New Roman"/>
          <w:sz w:val="23"/>
          <w:szCs w:val="23"/>
        </w:rPr>
        <w:t xml:space="preserve">Thank you for considering this submission. I look forward to hearing from you.</w:t>
      </w:r>
    </w:p>
    <w:p>
      <w:pPr>
        <w:spacing w:after="160" w:line="276"/>
        <w:jc w:val="left"/>
      </w:pPr>
      <w:r>
        <w:rPr>
          <w:rFonts w:ascii="Times New Roman" w:cs="Times New Roman" w:eastAsia="Times New Roman" w:hAnsi="Times New Roman"/>
          <w:sz w:val="23"/>
          <w:szCs w:val="23"/>
        </w:rPr>
        <w:t xml:space="preserve">Sincerely,</w:t>
      </w:r>
    </w:p>
    <w:p>
      <w:pPr>
        <w:spacing w:after="160" w:line="276"/>
        <w:jc w:val="left"/>
      </w:pPr>
      <w:r>
        <w:rPr>
          <w:rFonts w:ascii="Times New Roman" w:cs="Times New Roman" w:eastAsia="Times New Roman" w:hAnsi="Times New Roman"/>
          <w:sz w:val="23"/>
          <w:szCs w:val="23"/>
        </w:rPr>
        <w:t xml:space="preserve">Adrien Fabre</w:t>
      </w:r>
    </w:p>
    <w:sectPr>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2026-10-01T13:11:43.421Z</dcterms:created>
  <dcterms:modified xsi:type="dcterms:W3CDTF">2026-10-01T13:11:43.421Z</dcterms:modified>
</cp:coreProperties>
</file>

<file path=docProps/custom.xml><?xml version="1.0" encoding="utf-8"?>
<Properties xmlns="http://schemas.openxmlformats.org/officeDocument/2006/custom-properties" xmlns:vt="http://schemas.openxmlformats.org/officeDocument/2006/docPropsVTypes"/>
</file>