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4EE3353A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 xml:space="preserve">Software Engineering </w:t>
          </w:r>
          <w:r w:rsidR="007C5450">
            <w:rPr>
              <w:rStyle w:val="BodyTextChar"/>
            </w:rPr>
            <w:t>GP02</w:t>
          </w:r>
          <w:r w:rsidRPr="0047267A">
            <w:rPr>
              <w:rStyle w:val="BodyTextChar"/>
            </w:rPr>
            <w:t xml:space="preserve">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26D5D305" w:rsidR="009A7185" w:rsidRPr="009A7185" w:rsidRDefault="007C5450" w:rsidP="0047267A">
          <w:pPr>
            <w:pStyle w:val="Subtitle"/>
          </w:pPr>
          <w:r>
            <w:t>Testing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7597DA61" w:rsidR="0003694C" w:rsidRPr="0003694C" w:rsidRDefault="00000000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863DEB">
                  <w:t>Micah Barendse [mib60]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0AA7AE5F" w:rsidR="0003694C" w:rsidRPr="0003694C" w:rsidRDefault="00000000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6EA1F0C8" w:rsidR="0003694C" w:rsidRPr="0003694C" w:rsidRDefault="007C5450" w:rsidP="0007255E">
            <w:r>
              <w:t>7th</w:t>
            </w:r>
            <w:r w:rsidR="00E87FBF">
              <w:t xml:space="preserve"> </w:t>
            </w:r>
            <w:r>
              <w:t>February</w:t>
            </w:r>
            <w:r w:rsidR="00E87FBF">
              <w:t xml:space="preserve"> </w:t>
            </w:r>
            <w:r w:rsidR="00C5071F">
              <w:t>202</w:t>
            </w:r>
            <w:r>
              <w:t>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5902D3D4" w:rsidR="0003694C" w:rsidRPr="0003694C" w:rsidRDefault="00000000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7C5450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294D20C6" w:rsidR="0003694C" w:rsidRPr="0003694C" w:rsidRDefault="00000000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374596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176BCE2E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D16C17" w14:textId="7777777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2C7CBC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B9EB9F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911CDC" w14:textId="77777777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0D058D" w14:textId="77777777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AE60F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78C69C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81D91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58434E24" w14:textId="77777777" w:rsidR="003309A1" w:rsidRDefault="003309A1" w:rsidP="006E2359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2919AEB2" w14:textId="6943ACE6" w:rsidR="004B2F56" w:rsidRDefault="007C5450" w:rsidP="004B2F56">
      <w:pPr>
        <w:pStyle w:val="BodyText"/>
      </w:pPr>
      <w:r>
        <w:t xml:space="preserve">This document specifies testing information including system tests that the program will be tested against. </w:t>
      </w:r>
    </w:p>
    <w:p w14:paraId="69966B90" w14:textId="77777777" w:rsidR="00C5071F" w:rsidRPr="004B2F56" w:rsidRDefault="00C5071F" w:rsidP="004B2F56">
      <w:pPr>
        <w:pStyle w:val="BodyText"/>
      </w:pPr>
    </w:p>
    <w:p w14:paraId="594FA08E" w14:textId="77777777" w:rsidR="003309A1" w:rsidRPr="003309A1" w:rsidRDefault="00A44A71" w:rsidP="00F16B13">
      <w:pPr>
        <w:pStyle w:val="Heading2"/>
      </w:pPr>
      <w:bookmarkStart w:id="2" w:name="_Toc156653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5ECF42C6" w14:textId="4ED2921E" w:rsidR="00FF50CE" w:rsidRDefault="007C5450" w:rsidP="00FF50CE">
      <w:pPr>
        <w:pStyle w:val="BodyText"/>
      </w:pPr>
      <w:r>
        <w:t xml:space="preserve">The purpose of this document is to ensure the program is robust and to detect bugs in the program that can be addressed and fixed. </w:t>
      </w:r>
      <w:r w:rsidR="00D45A96">
        <w:t>This document will also contain test reports.</w:t>
      </w:r>
    </w:p>
    <w:p w14:paraId="60D2CB5B" w14:textId="77777777" w:rsidR="00C5071F" w:rsidRDefault="00C5071F" w:rsidP="00FF50CE">
      <w:pPr>
        <w:pStyle w:val="BodyText"/>
      </w:pPr>
    </w:p>
    <w:p w14:paraId="37F480EB" w14:textId="1A556A83" w:rsidR="00211FAB" w:rsidRDefault="00A44A71" w:rsidP="001711E8">
      <w:pPr>
        <w:pStyle w:val="Heading2"/>
      </w:pPr>
      <w:bookmarkStart w:id="3" w:name="_Toc1566536"/>
      <w:r w:rsidRPr="003309A1">
        <w:t>Scope</w:t>
      </w:r>
      <w:bookmarkEnd w:id="3"/>
    </w:p>
    <w:p w14:paraId="23673529" w14:textId="211B861B" w:rsidR="00211FAB" w:rsidRDefault="00211FAB" w:rsidP="001711E8">
      <w:pPr>
        <w:pStyle w:val="BodyText"/>
      </w:pPr>
      <w:r>
        <w:t>This document should be read by the system programmers and testers.</w:t>
      </w:r>
    </w:p>
    <w:p w14:paraId="57D9CAFD" w14:textId="77777777" w:rsidR="00C5071F" w:rsidRDefault="00C5071F" w:rsidP="001711E8">
      <w:pPr>
        <w:pStyle w:val="BodyText"/>
      </w:pPr>
    </w:p>
    <w:p w14:paraId="5F8B4E61" w14:textId="77777777" w:rsidR="0009188B" w:rsidRDefault="00A44A71" w:rsidP="003309A1">
      <w:pPr>
        <w:pStyle w:val="Heading2"/>
      </w:pPr>
      <w:bookmarkStart w:id="4" w:name="_Toc1566537"/>
      <w:r>
        <w:t>Objectives</w:t>
      </w:r>
      <w:bookmarkEnd w:id="4"/>
    </w:p>
    <w:p w14:paraId="7E4AB879" w14:textId="55D444B8" w:rsidR="003309A1" w:rsidRDefault="00211FAB" w:rsidP="0002215E">
      <w:pPr>
        <w:pStyle w:val="BodyText"/>
      </w:pPr>
      <w:r>
        <w:t xml:space="preserve">The objective of this document is to keep a record of system tests. This </w:t>
      </w:r>
      <w:proofErr w:type="gramStart"/>
      <w:r>
        <w:t>includes:</w:t>
      </w:r>
      <w:proofErr w:type="gramEnd"/>
      <w:r>
        <w:t xml:space="preserve"> test content, input, output and pass criteria, as well as reports on the tests that have been done.</w:t>
      </w:r>
    </w:p>
    <w:p w14:paraId="7FA848AD" w14:textId="77777777" w:rsidR="00C5071F" w:rsidRDefault="00C5071F" w:rsidP="0002215E">
      <w:pPr>
        <w:pStyle w:val="BodyText"/>
      </w:pPr>
    </w:p>
    <w:p w14:paraId="139406FA" w14:textId="5EB19D63" w:rsidR="0009188B" w:rsidRDefault="00211FAB" w:rsidP="003309A1">
      <w:pPr>
        <w:pStyle w:val="Heading1"/>
      </w:pPr>
      <w:r>
        <w:t>TEST SPECIFICATIONS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518"/>
        <w:gridCol w:w="1916"/>
        <w:gridCol w:w="1272"/>
        <w:gridCol w:w="1269"/>
        <w:gridCol w:w="1992"/>
      </w:tblGrid>
      <w:tr w:rsidR="00E94ED3" w:rsidRPr="00F525DC" w14:paraId="13B2C23F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96FC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bookmarkStart w:id="5" w:name="_Toc1566539"/>
            <w:r w:rsidRPr="00F525DC">
              <w:rPr>
                <w:rFonts w:ascii="Calibri" w:hAnsi="Calibri" w:cs="Calibri"/>
                <w:lang w:val="en-US" w:eastAsia="en-GB"/>
              </w:rPr>
              <w:t>Test Ref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2A43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Req being tested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2101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Test Content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135B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Input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5F5F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Output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9A16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Pass Criteria </w:t>
            </w:r>
          </w:p>
        </w:tc>
      </w:tr>
      <w:tr w:rsidR="00E94ED3" w:rsidRPr="00F525DC" w14:paraId="361B830B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A7B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SE-F-001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9774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2413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the program starts the players are prompted to start a new game or restore a previous game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D24E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None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DEC7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A prompt for what the user wants to do should be displayed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65C3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game opens and prompts the user </w:t>
            </w:r>
          </w:p>
        </w:tc>
      </w:tr>
      <w:tr w:rsidR="00E94ED3" w:rsidRPr="00F525DC" w14:paraId="528F6474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EFC2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SE-F-002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F7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837D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pressing ‘start a new game’ functions properly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2559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Press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start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new game 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A8E0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Further prompts for information should be displayed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84D6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game prompts the users for their names and who is playing the white/black pieces </w:t>
            </w:r>
          </w:p>
        </w:tc>
      </w:tr>
      <w:tr w:rsidR="00E94ED3" w:rsidRPr="00F525DC" w14:paraId="51351E00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D9AC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SE-F-003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74F3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7783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pressing restore previous game functions properly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B40B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Press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restore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previous game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DFCC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Further prompts for information should be displayed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636E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players should be prompted to specify a saved game </w:t>
            </w:r>
          </w:p>
        </w:tc>
      </w:tr>
      <w:tr w:rsidR="00E94ED3" w:rsidRPr="00F525DC" w14:paraId="13D5C1E4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B6F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SE-F-004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53C0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D189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when prompted for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user names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>, Giving a blank value is rejected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4FAD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 value for first user prompt. Then rerun the test for the second user prompt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928A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Error message warns of blank value, re-send name prompt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A9C2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value should be rejected and the code to prompt and assign the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user name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should re-run. </w:t>
            </w:r>
          </w:p>
        </w:tc>
      </w:tr>
      <w:tr w:rsidR="00E94ED3" w:rsidRPr="00F525DC" w14:paraId="7E12EC10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BF80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SE-F-005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636B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D3FE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Check that when a player selects a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, they are assigned that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, and the remaining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 assigned to the </w:t>
            </w: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 xml:space="preserve">remaining player. This should be tested for both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colours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A4B3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Click black, then rerun the test and click white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3D72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i/>
                <w:iCs/>
                <w:u w:val="single"/>
                <w:lang w:val="en-US" w:eastAsia="en-GB"/>
              </w:rPr>
              <w:t>TBD based on future design</w:t>
            </w: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1645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user should be assigned the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 they picked, and the remaining user should be assigned the remaining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</w:tr>
      <w:tr w:rsidR="00E94ED3" w:rsidRPr="00F525DC" w14:paraId="23065F1E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7243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SE-F-006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4216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134D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system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can store the first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two days of the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earliest permitted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year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51B9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Enter 1st March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1971 at date prompt.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Hit return and enter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2nd March 1971 at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date prompt.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F15A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List of stored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dates should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now include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those dates.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EF6F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Data is stored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correctly </w:t>
            </w:r>
          </w:p>
        </w:tc>
      </w:tr>
      <w:tr w:rsidR="00E94ED3" w:rsidRPr="00F525DC" w14:paraId="61044A0C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BCA8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SE-F-007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4911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7A6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system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can store the last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two days of the latest permitted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year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B1FA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Enter 30th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December 2072 at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date prompt. Hit return and enter 31st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December 2072 at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date prompt.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A402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List of stored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dates should now include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those dates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B129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Data is stored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correctly </w:t>
            </w:r>
          </w:p>
        </w:tc>
      </w:tr>
      <w:tr w:rsidR="00E94ED3" w:rsidRPr="00F525DC" w14:paraId="62896D2A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9947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SE-F-008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248F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FR1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6FA2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Dates too early are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rejected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6DD9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Enter 1st January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1971. 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FD1A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Error message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warns of date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too early. List of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stored dates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should not have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been changed.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FD5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System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displays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"wrong date"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error </w:t>
            </w:r>
            <w:r w:rsidRPr="00F525DC">
              <w:rPr>
                <w:rFonts w:ascii="Calibri" w:hAnsi="Calibri" w:cs="Calibri"/>
                <w:lang w:val="en-US" w:eastAsia="en-GB"/>
              </w:rPr>
              <w:br/>
              <w:t>message. </w:t>
            </w:r>
          </w:p>
        </w:tc>
      </w:tr>
      <w:tr w:rsidR="00E94ED3" w:rsidRPr="00F525DC" w14:paraId="41C66301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DCDAE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SE-F-009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87BD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44CC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program will keep track of each player’s name and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colour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  <w:p w14:paraId="1D31A45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A6CB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Input ‘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user_black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’ for one user, and ‘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user_white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’ for the other. </w:t>
            </w:r>
          </w:p>
          <w:p w14:paraId="37AA149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Click black for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user_black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590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‘</w:t>
            </w:r>
            <w:proofErr w:type="spellStart"/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user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>_black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’ displayed with the black pieces. </w:t>
            </w:r>
            <w:proofErr w:type="spellStart"/>
            <w:r w:rsidRPr="00F525DC">
              <w:rPr>
                <w:rFonts w:ascii="Calibri" w:hAnsi="Calibri" w:cs="Calibri"/>
                <w:lang w:val="en-US" w:eastAsia="en-GB"/>
              </w:rPr>
              <w:t>User_white</w:t>
            </w:r>
            <w:proofErr w:type="spellEnd"/>
            <w:r w:rsidRPr="00F525DC">
              <w:rPr>
                <w:rFonts w:ascii="Calibri" w:hAnsi="Calibri" w:cs="Calibri"/>
                <w:lang w:val="en-US" w:eastAsia="en-GB"/>
              </w:rPr>
              <w:t xml:space="preserve"> displayed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with  the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white pieces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D3D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the names on the correct sides of the board. </w:t>
            </w:r>
          </w:p>
        </w:tc>
      </w:tr>
      <w:tr w:rsidR="00E94ED3" w:rsidRPr="00F525DC" w14:paraId="0B55EF33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0E1E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SE-F-010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7FC4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68FE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a piece is removed when it is taken by another piece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B75C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Take a white piece with a black piece. Take a black piece with a white piece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1F323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None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9672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white piece is removed when taken by a black piece. The black piece is removed when taken by a white piece. </w:t>
            </w:r>
          </w:p>
        </w:tc>
      </w:tr>
      <w:tr w:rsidR="00E94ED3" w:rsidRPr="00F525DC" w14:paraId="44FCA5D3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6305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SE-F-011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8ADD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FR2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26BF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the position of a piece is updated when it moves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4F8E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Start with pieces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in  starting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positions. Move white pawn from D2 to D3.  </w:t>
            </w:r>
          </w:p>
          <w:p w14:paraId="54ECF69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Move black pawn from A7 </w:t>
            </w: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to A6. Move white king from D1 to D2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D5F9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 xml:space="preserve">A display of the board in starting position, except A7 and D1 are empty. A black pawn in A6. A white pawn in D3. </w:t>
            </w: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White king in D2.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80D8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lastRenderedPageBreak/>
              <w:t>The pieces are displayed in their new positions </w:t>
            </w:r>
          </w:p>
        </w:tc>
      </w:tr>
      <w:tr w:rsidR="00E94ED3" w:rsidRPr="00F525DC" w14:paraId="5BAE4B7B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2742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SE-F-012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E061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FR3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C234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the board is displayed correctly and cannot be moved or deleted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37D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Try clicking, dragging the board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596F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board should display and not be moved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D435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board should display and not be moved </w:t>
            </w:r>
          </w:p>
        </w:tc>
      </w:tr>
      <w:tr w:rsidR="00E94ED3" w:rsidRPr="00F525DC" w14:paraId="3D655AB3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2A1E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SE-F-013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9C3D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FR3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A7C9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the pieces on the board are displayed, and any pieces that are out of play are not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AD89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A test scenario with some pieces missing, and the pieces distributed across the board, with some pieces at the edge of the board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3FEF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should display the board and the pieces in the correct position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9D32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should display the board and the pieces in the correct position </w:t>
            </w:r>
          </w:p>
        </w:tc>
      </w:tr>
      <w:tr w:rsidR="00E94ED3" w:rsidRPr="00F525DC" w14:paraId="2C9B5AED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56A5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SE-F-014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D088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D388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during white turn only white pieces can be selected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E54D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white piece during white’s turn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93549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E1D6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piece will be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selected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and the program will display hints </w:t>
            </w:r>
          </w:p>
        </w:tc>
      </w:tr>
      <w:tr w:rsidR="00E94ED3" w:rsidRPr="00F525DC" w14:paraId="4C35DE8F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C13C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SE-F-015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ED54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858B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during black turn only black pieces can be selected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05A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black piece during black’s turn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1C97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A4A6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piece will be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selected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and the program will display hints </w:t>
            </w:r>
          </w:p>
        </w:tc>
      </w:tr>
      <w:tr w:rsidR="00E94ED3" w:rsidRPr="00F525DC" w14:paraId="5B3064AD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7FF2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SE-F-016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5120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591B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it is white’s turn a white piece can be selected, then another white piece can be selected so long as the first piece is not moved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15F9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white piece, then, without moving it, select another white piece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CE438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C136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 for the first piece, then when the second piece is clicked the hints disappear, and hints for the second piece are displayed </w:t>
            </w:r>
          </w:p>
        </w:tc>
      </w:tr>
      <w:tr w:rsidR="00E94ED3" w:rsidRPr="00F525DC" w14:paraId="107F38C0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3250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SE-F-017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051C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FR4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D85F8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that when it is black’s turn a black piece can be selected, then another black piece can be selected so long as the first piece is not moved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7D05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Select any black piece, then, without moving it, select another black piece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E014F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FB07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program displays hints for the first piece, then when the second piece is clicked the hints disappear, and hints for the second piece are displayed </w:t>
            </w:r>
          </w:p>
        </w:tc>
      </w:tr>
      <w:tr w:rsidR="00E94ED3" w:rsidRPr="00F525DC" w14:paraId="13360648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0E53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SE-F-018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ED3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7164C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the pawn can move one vacant place on its first move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F27B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Start a fresh game. Select a pawn and move it one vacant place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47E76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5800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 xml:space="preserve">The pawns </w:t>
            </w:r>
            <w:proofErr w:type="gramStart"/>
            <w:r w:rsidRPr="00F525DC">
              <w:rPr>
                <w:rFonts w:ascii="Calibri" w:hAnsi="Calibri" w:cs="Calibri"/>
                <w:lang w:val="en-US" w:eastAsia="en-GB"/>
              </w:rPr>
              <w:t>is</w:t>
            </w:r>
            <w:proofErr w:type="gramEnd"/>
            <w:r w:rsidRPr="00F525DC">
              <w:rPr>
                <w:rFonts w:ascii="Calibri" w:hAnsi="Calibri" w:cs="Calibri"/>
                <w:lang w:val="en-US" w:eastAsia="en-GB"/>
              </w:rPr>
              <w:t xml:space="preserve"> moved </w:t>
            </w:r>
          </w:p>
          <w:p w14:paraId="3A80B76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  <w:p w14:paraId="7708446D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 </w:t>
            </w:r>
          </w:p>
        </w:tc>
      </w:tr>
      <w:tr w:rsidR="00E94ED3" w:rsidRPr="00F525DC" w14:paraId="1176F723" w14:textId="77777777" w:rsidTr="00282AC2">
        <w:trPr>
          <w:trHeight w:val="30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BB53A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426F8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FR5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7DB14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Check the pawn can move two vacant places on its first move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C3FB8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Start a fresh game. Select a pawn and move it two vacant places 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54B31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25D02" w14:textId="77777777" w:rsidR="00E94ED3" w:rsidRPr="00F525DC" w:rsidRDefault="00E94ED3" w:rsidP="00282AC2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F525DC">
              <w:rPr>
                <w:rFonts w:ascii="Calibri" w:hAnsi="Calibri" w:cs="Calibri"/>
                <w:lang w:val="en-US" w:eastAsia="en-GB"/>
              </w:rPr>
              <w:t>The pawn is moved </w:t>
            </w:r>
          </w:p>
        </w:tc>
      </w:tr>
    </w:tbl>
    <w:p w14:paraId="1BF3B24A" w14:textId="77777777" w:rsidR="00E94ED3" w:rsidRPr="00F525DC" w:rsidRDefault="00E94ED3" w:rsidP="00E94ED3"/>
    <w:p w14:paraId="179A44B6" w14:textId="144AC32D" w:rsidR="00E94ED3" w:rsidRDefault="00E94ED3" w:rsidP="003309A1">
      <w:pPr>
        <w:pStyle w:val="UnnumHeading1"/>
      </w:pPr>
    </w:p>
    <w:p w14:paraId="132E4CA6" w14:textId="77777777" w:rsidR="00E94ED3" w:rsidRPr="00E94ED3" w:rsidRDefault="00E94ED3" w:rsidP="00E94ED3">
      <w:pPr>
        <w:pStyle w:val="BodyText"/>
      </w:pPr>
    </w:p>
    <w:p w14:paraId="3B7DA67A" w14:textId="37C18F11" w:rsidR="0009188B" w:rsidRDefault="005D4CDB" w:rsidP="003309A1">
      <w:pPr>
        <w:pStyle w:val="UnnumHeading1"/>
      </w:pPr>
      <w:r>
        <w:t>RE</w:t>
      </w:r>
      <w:r w:rsidR="00A44A71">
        <w:t>FERENCES</w:t>
      </w:r>
      <w:bookmarkEnd w:id="5"/>
    </w:p>
    <w:p w14:paraId="5E685BED" w14:textId="55722F8A" w:rsidR="0009188B" w:rsidRDefault="004F2D26" w:rsidP="006A16AC">
      <w:pPr>
        <w:pStyle w:val="bibentry"/>
      </w:pPr>
      <w:bookmarkStart w:id="6" w:name="seqa03"/>
      <w:r>
        <w:t>[1]</w:t>
      </w:r>
      <w:bookmarkEnd w:id="6"/>
      <w:r w:rsidR="001714DB">
        <w:tab/>
      </w:r>
      <w:r w:rsidRPr="004F2D26">
        <w:t>Software Engineering Group Projects: General Documentation Standards</w:t>
      </w:r>
      <w:r>
        <w:t xml:space="preserve">.  </w:t>
      </w:r>
      <w:r w:rsidR="00C5071F">
        <w:t>C.W. Loftus</w:t>
      </w:r>
      <w:r w:rsidR="009939F4">
        <w:t xml:space="preserve">. SE.QA.03. </w:t>
      </w:r>
      <w:r w:rsidR="00C5071F">
        <w:t>2.5</w:t>
      </w:r>
      <w:r>
        <w:t xml:space="preserve"> Release</w:t>
      </w: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7" w:name="_Toc1566540"/>
      <w:r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4DCC025D" w:rsidR="0009188B" w:rsidRDefault="00130381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7DE343C8" w:rsidR="0009188B" w:rsidRDefault="00130381">
            <w:r>
              <w:t>05/02/2023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48E48381" w:rsidR="0009188B" w:rsidRDefault="00130381">
            <w:r>
              <w:t>MIB60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13FD0DC7" w:rsidR="0009188B" w:rsidRDefault="00000000"/>
        </w:tc>
        <w:tc>
          <w:tcPr>
            <w:tcW w:w="1008" w:type="dxa"/>
          </w:tcPr>
          <w:p w14:paraId="5EC1D309" w14:textId="32D44237" w:rsidR="0009188B" w:rsidRDefault="00000000"/>
        </w:tc>
        <w:tc>
          <w:tcPr>
            <w:tcW w:w="1193" w:type="dxa"/>
          </w:tcPr>
          <w:p w14:paraId="4CC9DA42" w14:textId="51548738" w:rsidR="0009188B" w:rsidRDefault="00000000"/>
        </w:tc>
        <w:tc>
          <w:tcPr>
            <w:tcW w:w="3969" w:type="dxa"/>
          </w:tcPr>
          <w:p w14:paraId="76C7010C" w14:textId="5B25B9C4" w:rsidR="0009188B" w:rsidRDefault="00000000"/>
        </w:tc>
        <w:tc>
          <w:tcPr>
            <w:tcW w:w="1318" w:type="dxa"/>
          </w:tcPr>
          <w:p w14:paraId="4B8018DA" w14:textId="7428C54B" w:rsidR="0009188B" w:rsidRDefault="00000000"/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4F2C04D3" w:rsidR="0009188B" w:rsidRDefault="00000000"/>
        </w:tc>
        <w:tc>
          <w:tcPr>
            <w:tcW w:w="1008" w:type="dxa"/>
          </w:tcPr>
          <w:p w14:paraId="125CAE33" w14:textId="3170CB17" w:rsidR="0009188B" w:rsidRDefault="00000000"/>
        </w:tc>
        <w:tc>
          <w:tcPr>
            <w:tcW w:w="1193" w:type="dxa"/>
          </w:tcPr>
          <w:p w14:paraId="0893920E" w14:textId="4607B9D4" w:rsidR="0009188B" w:rsidRDefault="00000000"/>
        </w:tc>
        <w:tc>
          <w:tcPr>
            <w:tcW w:w="3969" w:type="dxa"/>
          </w:tcPr>
          <w:p w14:paraId="2056C70E" w14:textId="00833EAA" w:rsidR="0009188B" w:rsidRDefault="00000000"/>
        </w:tc>
        <w:tc>
          <w:tcPr>
            <w:tcW w:w="1318" w:type="dxa"/>
          </w:tcPr>
          <w:p w14:paraId="3C1F1EC1" w14:textId="6E063DF1" w:rsidR="0009188B" w:rsidRDefault="00000000"/>
        </w:tc>
      </w:tr>
      <w:tr w:rsidR="0009188B" w14:paraId="5EA92493" w14:textId="77777777" w:rsidTr="008904EC">
        <w:trPr>
          <w:jc w:val="center"/>
        </w:trPr>
        <w:tc>
          <w:tcPr>
            <w:tcW w:w="864" w:type="dxa"/>
          </w:tcPr>
          <w:p w14:paraId="3D7B1271" w14:textId="4562D33F" w:rsidR="0009188B" w:rsidRDefault="00000000"/>
        </w:tc>
        <w:tc>
          <w:tcPr>
            <w:tcW w:w="1008" w:type="dxa"/>
          </w:tcPr>
          <w:p w14:paraId="357F44E1" w14:textId="77A30E27" w:rsidR="0009188B" w:rsidRDefault="00000000"/>
        </w:tc>
        <w:tc>
          <w:tcPr>
            <w:tcW w:w="1193" w:type="dxa"/>
          </w:tcPr>
          <w:p w14:paraId="6E823EAE" w14:textId="44A7E257" w:rsidR="0009188B" w:rsidRDefault="00000000"/>
        </w:tc>
        <w:tc>
          <w:tcPr>
            <w:tcW w:w="3969" w:type="dxa"/>
          </w:tcPr>
          <w:p w14:paraId="15AB9C57" w14:textId="3A9A186D" w:rsidR="0009188B" w:rsidRDefault="00000000"/>
        </w:tc>
        <w:tc>
          <w:tcPr>
            <w:tcW w:w="1318" w:type="dxa"/>
          </w:tcPr>
          <w:p w14:paraId="73996448" w14:textId="66C1F9D4" w:rsidR="0009188B" w:rsidRDefault="00000000"/>
        </w:tc>
      </w:tr>
      <w:tr w:rsidR="00E87FBF" w14:paraId="615491DC" w14:textId="77777777" w:rsidTr="008904EC">
        <w:trPr>
          <w:jc w:val="center"/>
        </w:trPr>
        <w:tc>
          <w:tcPr>
            <w:tcW w:w="864" w:type="dxa"/>
          </w:tcPr>
          <w:p w14:paraId="19ED1683" w14:textId="0A98A232" w:rsidR="00E87FBF" w:rsidRDefault="00E87FBF"/>
        </w:tc>
        <w:tc>
          <w:tcPr>
            <w:tcW w:w="1008" w:type="dxa"/>
          </w:tcPr>
          <w:p w14:paraId="378563C7" w14:textId="1B3CE7E3" w:rsidR="00E87FBF" w:rsidRDefault="00E87FBF"/>
        </w:tc>
        <w:tc>
          <w:tcPr>
            <w:tcW w:w="1193" w:type="dxa"/>
          </w:tcPr>
          <w:p w14:paraId="13518803" w14:textId="2C001BF2" w:rsidR="00E87FBF" w:rsidRDefault="00E87FBF"/>
        </w:tc>
        <w:tc>
          <w:tcPr>
            <w:tcW w:w="3969" w:type="dxa"/>
          </w:tcPr>
          <w:p w14:paraId="39DB8FD7" w14:textId="1ECFFBEB" w:rsidR="00E87FBF" w:rsidRDefault="00E87FBF"/>
        </w:tc>
        <w:tc>
          <w:tcPr>
            <w:tcW w:w="1318" w:type="dxa"/>
          </w:tcPr>
          <w:p w14:paraId="372A0026" w14:textId="7B4EF312" w:rsidR="00E87FBF" w:rsidRDefault="00E87FBF"/>
        </w:tc>
      </w:tr>
      <w:tr w:rsidR="0010745C" w14:paraId="10CA22EE" w14:textId="77777777" w:rsidTr="008904EC">
        <w:trPr>
          <w:jc w:val="center"/>
        </w:trPr>
        <w:tc>
          <w:tcPr>
            <w:tcW w:w="864" w:type="dxa"/>
          </w:tcPr>
          <w:p w14:paraId="22D135C1" w14:textId="61232D0D" w:rsidR="0010745C" w:rsidRDefault="0010745C"/>
        </w:tc>
        <w:tc>
          <w:tcPr>
            <w:tcW w:w="1008" w:type="dxa"/>
          </w:tcPr>
          <w:p w14:paraId="4F07F57E" w14:textId="5CD7E2C3" w:rsidR="0010745C" w:rsidRDefault="0010745C"/>
        </w:tc>
        <w:tc>
          <w:tcPr>
            <w:tcW w:w="1193" w:type="dxa"/>
          </w:tcPr>
          <w:p w14:paraId="7F61CE71" w14:textId="421C9048" w:rsidR="0010745C" w:rsidRDefault="0010745C"/>
        </w:tc>
        <w:tc>
          <w:tcPr>
            <w:tcW w:w="3969" w:type="dxa"/>
          </w:tcPr>
          <w:p w14:paraId="6639C5ED" w14:textId="50074630" w:rsidR="0010745C" w:rsidRDefault="0010745C"/>
        </w:tc>
        <w:tc>
          <w:tcPr>
            <w:tcW w:w="1318" w:type="dxa"/>
          </w:tcPr>
          <w:p w14:paraId="516AFF1F" w14:textId="1C930A85" w:rsidR="0010745C" w:rsidRDefault="0010745C"/>
        </w:tc>
      </w:tr>
      <w:tr w:rsidR="00C5071F" w14:paraId="3EB50263" w14:textId="77777777" w:rsidTr="008904EC">
        <w:trPr>
          <w:jc w:val="center"/>
        </w:trPr>
        <w:tc>
          <w:tcPr>
            <w:tcW w:w="864" w:type="dxa"/>
          </w:tcPr>
          <w:p w14:paraId="0E8722F6" w14:textId="72E9FFAB" w:rsidR="00C5071F" w:rsidRDefault="00C5071F"/>
        </w:tc>
        <w:tc>
          <w:tcPr>
            <w:tcW w:w="1008" w:type="dxa"/>
          </w:tcPr>
          <w:p w14:paraId="7154F687" w14:textId="42AC9C03" w:rsidR="00C5071F" w:rsidRDefault="00C5071F"/>
        </w:tc>
        <w:tc>
          <w:tcPr>
            <w:tcW w:w="1193" w:type="dxa"/>
          </w:tcPr>
          <w:p w14:paraId="63829DF7" w14:textId="75A128F1" w:rsidR="00C5071F" w:rsidRDefault="00C5071F"/>
        </w:tc>
        <w:tc>
          <w:tcPr>
            <w:tcW w:w="3969" w:type="dxa"/>
          </w:tcPr>
          <w:p w14:paraId="24F2EF90" w14:textId="1D84403D" w:rsidR="00C5071F" w:rsidRDefault="00C5071F"/>
        </w:tc>
        <w:tc>
          <w:tcPr>
            <w:tcW w:w="1318" w:type="dxa"/>
          </w:tcPr>
          <w:p w14:paraId="16DD3132" w14:textId="52752C13" w:rsidR="00C5071F" w:rsidRDefault="00C5071F"/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AFEC" w14:textId="77777777" w:rsidR="00465BCB" w:rsidRDefault="00465BCB">
      <w:r>
        <w:separator/>
      </w:r>
    </w:p>
  </w:endnote>
  <w:endnote w:type="continuationSeparator" w:id="0">
    <w:p w14:paraId="38288C13" w14:textId="77777777" w:rsidR="00465BCB" w:rsidRDefault="0046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B378" w14:textId="77777777" w:rsidR="00465BCB" w:rsidRDefault="00465BCB">
      <w:r>
        <w:separator/>
      </w:r>
    </w:p>
  </w:footnote>
  <w:footnote w:type="continuationSeparator" w:id="0">
    <w:p w14:paraId="0FAC6B61" w14:textId="77777777" w:rsidR="00465BCB" w:rsidRDefault="0046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7D0A502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C5450">
          <w:t>Software Engineering GP02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C5450">
          <w:t>Testing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7C5450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74596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49512029">
    <w:abstractNumId w:val="10"/>
  </w:num>
  <w:num w:numId="2" w16cid:durableId="1933463800">
    <w:abstractNumId w:val="11"/>
  </w:num>
  <w:num w:numId="3" w16cid:durableId="1089884255">
    <w:abstractNumId w:val="12"/>
  </w:num>
  <w:num w:numId="4" w16cid:durableId="857500235">
    <w:abstractNumId w:val="9"/>
  </w:num>
  <w:num w:numId="5" w16cid:durableId="2128502931">
    <w:abstractNumId w:val="7"/>
  </w:num>
  <w:num w:numId="6" w16cid:durableId="510534590">
    <w:abstractNumId w:val="6"/>
  </w:num>
  <w:num w:numId="7" w16cid:durableId="1315140182">
    <w:abstractNumId w:val="5"/>
  </w:num>
  <w:num w:numId="8" w16cid:durableId="770904446">
    <w:abstractNumId w:val="4"/>
  </w:num>
  <w:num w:numId="9" w16cid:durableId="1786462068">
    <w:abstractNumId w:val="8"/>
  </w:num>
  <w:num w:numId="10" w16cid:durableId="1214272351">
    <w:abstractNumId w:val="3"/>
  </w:num>
  <w:num w:numId="11" w16cid:durableId="1423602811">
    <w:abstractNumId w:val="2"/>
  </w:num>
  <w:num w:numId="12" w16cid:durableId="1119253075">
    <w:abstractNumId w:val="1"/>
  </w:num>
  <w:num w:numId="13" w16cid:durableId="970329978">
    <w:abstractNumId w:val="0"/>
  </w:num>
  <w:num w:numId="14" w16cid:durableId="2032489243">
    <w:abstractNumId w:val="13"/>
  </w:num>
  <w:num w:numId="15" w16cid:durableId="355077565">
    <w:abstractNumId w:val="17"/>
  </w:num>
  <w:num w:numId="16" w16cid:durableId="426004996">
    <w:abstractNumId w:val="18"/>
  </w:num>
  <w:num w:numId="17" w16cid:durableId="401955405">
    <w:abstractNumId w:val="16"/>
  </w:num>
  <w:num w:numId="18" w16cid:durableId="2118334167">
    <w:abstractNumId w:val="15"/>
  </w:num>
  <w:num w:numId="19" w16cid:durableId="9367193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30381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11FAB"/>
    <w:rsid w:val="002E07E5"/>
    <w:rsid w:val="003064A6"/>
    <w:rsid w:val="003309A1"/>
    <w:rsid w:val="00353414"/>
    <w:rsid w:val="00374596"/>
    <w:rsid w:val="00386278"/>
    <w:rsid w:val="003C3039"/>
    <w:rsid w:val="00425EB4"/>
    <w:rsid w:val="004375B0"/>
    <w:rsid w:val="00465BCB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96B56"/>
    <w:rsid w:val="006A16AC"/>
    <w:rsid w:val="006C70A8"/>
    <w:rsid w:val="006E2359"/>
    <w:rsid w:val="006E6158"/>
    <w:rsid w:val="00757A14"/>
    <w:rsid w:val="007A1231"/>
    <w:rsid w:val="007C5450"/>
    <w:rsid w:val="00853D86"/>
    <w:rsid w:val="00854164"/>
    <w:rsid w:val="00863DEB"/>
    <w:rsid w:val="008904EC"/>
    <w:rsid w:val="00986A2D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B250F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D32042"/>
    <w:rsid w:val="00D45A96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7FBF"/>
    <w:rsid w:val="00E94ED3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40EC3"/>
    <w:rsid w:val="00535406"/>
    <w:rsid w:val="00597EDD"/>
    <w:rsid w:val="00920980"/>
    <w:rsid w:val="00D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GP02 Project</dc:title>
  <dc:subject>Testing Specification</dc:subject>
  <dc:creator>Micah Barendse [mib60]</dc:creator>
  <cp:keywords>0.1</cp:keywords>
  <cp:lastModifiedBy>Micah Barendse [mib60]</cp:lastModifiedBy>
  <cp:revision>13</cp:revision>
  <dcterms:created xsi:type="dcterms:W3CDTF">2019-02-20T14:46:00Z</dcterms:created>
  <dcterms:modified xsi:type="dcterms:W3CDTF">2023-02-10T13:21:00Z</dcterms:modified>
  <cp:category>SE_N66_xxx_xx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2023-02-07T11:20:09Z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886c2bc0-53a0-446c-a955-5d0003dae2f8</vt:lpwstr>
  </property>
  <property fmtid="{D5CDD505-2E9C-101B-9397-08002B2CF9AE}" pid="10" name="MSIP_Label_f2dfecbd-fc97-4e8a-a9cd-19ed496c406e_ContentBits">
    <vt:lpwstr>0</vt:lpwstr>
  </property>
</Properties>
</file>