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BA1BB"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流量插值计算法可行性分析：</w:t>
      </w:r>
    </w:p>
    <w:p w14:paraId="1426B28E">
      <w:pPr>
        <w:rPr>
          <w:rFonts w:hint="eastAsia"/>
        </w:rPr>
      </w:pPr>
      <w:r>
        <w:rPr>
          <w:rFonts w:hint="eastAsia"/>
        </w:rPr>
        <w:t>“五点参数表”（通常是 25%, 50%, 75%, 90%, 100% 负荷点），这意味着您的前馈逻辑本质上是一个静态线性模型。</w:t>
      </w:r>
    </w:p>
    <w:p w14:paraId="1FEA8B78">
      <w:pPr>
        <w:rPr>
          <w:rFonts w:hint="eastAsia"/>
        </w:rPr>
      </w:pPr>
      <w:r>
        <w:rPr>
          <w:rFonts w:hint="eastAsia"/>
        </w:rPr>
        <w:t>这种方案在稳态下能跑通，但在动态和精度上存在三个致命硬伤：</w:t>
      </w:r>
    </w:p>
    <w:p w14:paraId="751BAADE">
      <w:pPr>
        <w:rPr>
          <w:rFonts w:hint="eastAsia"/>
        </w:rPr>
      </w:pPr>
      <w:r>
        <w:rPr>
          <w:rFonts w:hint="eastAsia"/>
        </w:rPr>
        <w:t>1. “五点法”前馈曲线的局限性</w:t>
      </w:r>
    </w:p>
    <w:p w14:paraId="46AAF308">
      <w:pPr>
        <w:rPr>
          <w:rFonts w:hint="eastAsia"/>
        </w:rPr>
      </w:pPr>
      <w:r>
        <w:rPr>
          <w:rFonts w:hint="eastAsia"/>
        </w:rPr>
        <w:t>线性插值的失真</w:t>
      </w:r>
    </w:p>
    <w:p w14:paraId="7F7F04D9">
      <w:pPr>
        <w:rPr>
          <w:rFonts w:hint="eastAsia"/>
        </w:rPr>
      </w:pPr>
      <w:r>
        <w:rPr>
          <w:rFonts w:hint="eastAsia"/>
        </w:rPr>
        <w:t>厂家给的五点通常是试验室测得的“最优稳态值”。但实际工况中，流量与负荷（或喷油量）的关系往往不是完美的直线，尤其是在涡轮增压器介入的前后，流量会发生非线性跳跃。</w:t>
      </w:r>
    </w:p>
    <w:p w14:paraId="479199D3">
      <w:pPr>
        <w:rPr>
          <w:rFonts w:hint="eastAsia"/>
        </w:rPr>
      </w:pPr>
      <w:r>
        <w:rPr>
          <w:rFonts w:hint="eastAsia"/>
        </w:rPr>
        <w:t>后果： 在两个标定点之间，线性插值计算出的尿素量可能偏离实际需求 10% 以上。</w:t>
      </w:r>
    </w:p>
    <w:p w14:paraId="69D8EBAF">
      <w:pPr>
        <w:rPr>
          <w:rFonts w:hint="eastAsia"/>
        </w:rPr>
      </w:pPr>
      <w:r>
        <w:rPr>
          <w:rFonts w:hint="eastAsia"/>
        </w:rPr>
        <w:t>忽略了环境修正</w:t>
      </w:r>
    </w:p>
    <w:p w14:paraId="08C323C2">
      <w:pPr>
        <w:rPr>
          <w:rFonts w:hint="eastAsia"/>
        </w:rPr>
      </w:pPr>
      <w:r>
        <w:rPr>
          <w:rFonts w:hint="eastAsia"/>
        </w:rPr>
        <w:t>参数表上的流量通常基于标准大气压和特定进气</w:t>
      </w:r>
      <w:bookmarkStart w:id="0" w:name="_GoBack"/>
      <w:bookmarkEnd w:id="0"/>
      <w:r>
        <w:rPr>
          <w:rFonts w:hint="eastAsia"/>
        </w:rPr>
        <w:t>温度。</w:t>
      </w:r>
    </w:p>
    <w:p w14:paraId="288CE4BD">
      <w:pPr>
        <w:rPr>
          <w:rFonts w:hint="eastAsia"/>
        </w:rPr>
      </w:pPr>
      <w:r>
        <w:rPr>
          <w:rFonts w:hint="eastAsia"/>
        </w:rPr>
        <w:t xml:space="preserve"> 硬伤：如果环境温度从 10°C 变到 35°C，或者海拔升高，即便负荷点不变，排气的体积流量和流速也会发生剧烈变化。这会直接影响催化剂的“空速”（Space Velocity），进而影响氨气的</w:t>
      </w:r>
      <w:r>
        <w:rPr>
          <w:rFonts w:hint="eastAsia"/>
          <w:lang w:val="en-US" w:eastAsia="zh-CN"/>
        </w:rPr>
        <w:t>吸附，导致氨逃逸量增加</w:t>
      </w:r>
      <w:r>
        <w:rPr>
          <w:rFonts w:hint="eastAsia"/>
        </w:rPr>
        <w:t>。</w:t>
      </w:r>
    </w:p>
    <w:p w14:paraId="4977E336">
      <w:pPr>
        <w:rPr>
          <w:rFonts w:hint="eastAsia"/>
        </w:rPr>
      </w:pPr>
      <w:r>
        <w:rPr>
          <w:rFonts w:hint="eastAsia"/>
        </w:rPr>
        <w:t>瞬态完全盲区</w:t>
      </w:r>
    </w:p>
    <w:p w14:paraId="6B2DCEA3">
      <w:pPr>
        <w:rPr>
          <w:rFonts w:hint="eastAsia"/>
        </w:rPr>
      </w:pPr>
      <w:r>
        <w:rPr>
          <w:rFonts w:hint="eastAsia"/>
        </w:rPr>
        <w:t>当设备急加负载时，燃油量瞬间增加，NOx 爆发式产生，但由于没有实时信号，前馈曲线只能机械地根据当前的平稳功率进行喷射。</w:t>
      </w:r>
    </w:p>
    <w:p w14:paraId="327EDA13">
      <w:pPr>
        <w:rPr>
          <w:rFonts w:hint="eastAsia"/>
        </w:rPr>
      </w:pPr>
      <w:r>
        <w:rPr>
          <w:rFonts w:hint="eastAsia"/>
        </w:rPr>
        <w:t>后果：响应滞后导致短时间内 NOx 严重超标。</w:t>
      </w:r>
    </w:p>
    <w:p w14:paraId="7056385D">
      <w:pPr>
        <w:rPr>
          <w:rFonts w:hint="eastAsia"/>
        </w:rPr>
      </w:pPr>
      <w:r>
        <w:rPr>
          <w:rFonts w:hint="eastAsia"/>
        </w:rPr>
        <w:t>2. 为什么“厂家参数表”不能盲信？</w:t>
      </w:r>
    </w:p>
    <w:p w14:paraId="7CA8E319">
      <w:pPr>
        <w:rPr>
          <w:rFonts w:hint="eastAsia"/>
        </w:rPr>
      </w:pPr>
      <w:r>
        <w:rPr>
          <w:rFonts w:hint="eastAsia"/>
        </w:rPr>
        <w:t>厂家提供的参数表是“理想状态”下的数据。在您的实际安装环境下，有两点会改变这个数据：</w:t>
      </w:r>
    </w:p>
    <w:p w14:paraId="304C044A">
      <w:pPr>
        <w:rPr>
          <w:rFonts w:hint="eastAsia"/>
        </w:rPr>
      </w:pPr>
      <w:r>
        <w:rPr>
          <w:rFonts w:hint="eastAsia"/>
        </w:rPr>
        <w:t xml:space="preserve"> 1. 背压不一致： 如果您加装的 SCR 管道较长或弯头较多，实际排气阻力与厂家测试时不同，这会改变排气歧管的扫气效率，导致实际流量偏低。</w:t>
      </w:r>
    </w:p>
    <w:p w14:paraId="72C392C6">
      <w:pPr>
        <w:rPr>
          <w:rFonts w:hint="eastAsia"/>
        </w:rPr>
      </w:pPr>
      <w:r>
        <w:rPr>
          <w:rFonts w:hint="eastAsia"/>
        </w:rPr>
        <w:t xml:space="preserve"> 2. 热损失： 从发动机出口到 SCR 反应器，如果距离远且保温不好，烟气降温会导致密度增大、流速变慢。</w:t>
      </w:r>
    </w:p>
    <w:p w14:paraId="3C3371B9">
      <w:pPr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我实际上是不建议这样做的，我建议如果要做，最好引入以下几方面的措施：</w:t>
      </w:r>
    </w:p>
    <w:p w14:paraId="0E7F8231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引入“温度修正系数”</w:t>
      </w:r>
      <w:r>
        <w:rPr>
          <w:rFonts w:hint="eastAsia"/>
          <w:lang w:val="en-US" w:eastAsia="zh-CN"/>
        </w:rPr>
        <w:t>用S</w:t>
      </w:r>
      <w:r>
        <w:rPr>
          <w:rFonts w:hint="eastAsia"/>
        </w:rPr>
        <w:t>CR 入口的温度传感器。建立一个简单的修正公式，利用理想气体状态方程，根据实时温度对前馈的质量流量进行微调。</w:t>
      </w:r>
    </w:p>
    <w:p w14:paraId="768609E7">
      <w:pPr>
        <w:rPr>
          <w:rFonts w:hint="eastAsia"/>
        </w:rPr>
      </w:pPr>
      <w:r>
        <w:rPr>
          <w:rFonts w:hint="eastAsia"/>
          <w:lang w:val="en-US" w:eastAsia="zh-CN"/>
        </w:rPr>
        <w:t>2、利用原来的</w:t>
      </w:r>
      <w:r>
        <w:rPr>
          <w:rFonts w:hint="eastAsia"/>
        </w:rPr>
        <w:t>流量计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虽然不准但是验证五个点还是有实际参考意义的）</w:t>
      </w:r>
      <w:r>
        <w:rPr>
          <w:rFonts w:hint="eastAsia"/>
        </w:rPr>
        <w:t>，验证一下厂家那五个点在您实际排气系统里的真实数值。</w:t>
      </w:r>
    </w:p>
    <w:p w14:paraId="7F4AE4E1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增加补偿：在程序里留一个“增益系数（Gain）”，允许调试人员根据实测的 NOx 排放情况，整体抬升或降低这条流量曲线。</w:t>
      </w:r>
    </w:p>
    <w:p w14:paraId="51021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4、当然最重要还是要后反馈闭环控制。</w:t>
      </w:r>
    </w:p>
    <w:p w14:paraId="5194D243">
      <w:pP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为什么功率排放因子作为前馈要优于流量作为前馈？</w:t>
      </w:r>
    </w:p>
    <w:p w14:paraId="6C3C4B4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信号源的“绝对可靠性”</w:t>
      </w:r>
    </w:p>
    <w:p w14:paraId="4140D32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流量信号：您现在依据的“五点流量”是静态查表，它假设发动机永远处于厂家标定的理想状态。一旦环境温度、海拔或排气背压发生变化，这五个点就“失效”了。</w:t>
      </w:r>
    </w:p>
    <w:p w14:paraId="35D0C8C0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功率信号：无论是通过电流电压计算（发电机组），还是通过转速转矩计算（机械动力），功率信号是直接反映系统能量输出的硬指标。功率稳定，意味着消耗的燃料和产生的NOx总量在一个可预测的范围内。</w:t>
      </w:r>
    </w:p>
    <w:p w14:paraId="4CF601D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逻辑链条更短，误差积累少</w:t>
      </w:r>
    </w:p>
    <w:p w14:paraId="2188979C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在控制算法中，链条越长，误差越大：</w:t>
      </w:r>
    </w:p>
    <w:p w14:paraId="2A51FDFB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流量逻辑：负荷 → 查表流量 → 结合NOx浓度插值 → 喷射量。</w:t>
      </w:r>
    </w:p>
    <w:p w14:paraId="618240F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排放因子逻辑：功率输出 → 对应g/kWh因子 → 喷射量。</w:t>
      </w:r>
    </w:p>
    <w:p w14:paraId="441B6D1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排放因子直接将“干了多少活”和“该喷多少尿素”挂钩。在传感器（流量计）不可靠的环境下，减少中间变量（流量）的参与，能有效避免“测不准”带来的计算波动。</w:t>
      </w:r>
    </w:p>
    <w:p w14:paraId="475E10E0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天然具备“自补偿”能力</w:t>
      </w:r>
    </w:p>
    <w:p w14:paraId="43D331F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烟气流量受温度影响巨大（热胀冷缩），但质量流量其实是与喷油量（负荷）强相关的。</w:t>
      </w:r>
    </w:p>
    <w:p w14:paraId="769604E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排放因子（g/kWh）本质上是基于能量平衡。</w:t>
      </w:r>
    </w:p>
    <w:p w14:paraId="3E456915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当你使用功率作为前馈时，系统对环境扰动（如环境高温导致空气稀薄）的敏感度，通常比一个未经实时修正的“静态流量表”要低。</w:t>
      </w:r>
    </w:p>
    <w:p w14:paraId="3033D90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调试与对标的直观性</w:t>
      </w:r>
    </w:p>
    <w:p w14:paraId="3024EF03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符合法规语言：环保部门检测时，最终看的就是 g/kWh。</w:t>
      </w:r>
    </w:p>
    <w:p w14:paraId="4BB2EE44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易于修正：如果检测发现排放超标 10%，你只需要在对应功率点的排放因子上增加 10% 即可。</w:t>
      </w:r>
    </w:p>
    <w:p w14:paraId="6B8537C6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容错空间：相比于跳动剧烈、难以校准的高温流量信号，功率信号非常平滑，不会导致尿素泵频繁地启停或剧烈调节，延长了执行器的寿命。</w:t>
      </w:r>
    </w:p>
    <w:p w14:paraId="0402ED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77219"/>
    <w:rsid w:val="25EE02FF"/>
    <w:rsid w:val="53634B92"/>
    <w:rsid w:val="58FC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1435</Words>
  <Characters>1508</Characters>
  <Lines>0</Lines>
  <Paragraphs>0</Paragraphs>
  <TotalTime>18</TotalTime>
  <ScaleCrop>false</ScaleCrop>
  <LinksUpToDate>false</LinksUpToDate>
  <CharactersWithSpaces>1558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2026-04-29T02:35:00Z</dcterms:created>
  <dc:creator>Administrator</dc:creator>
  <cp:lastModifiedBy>毕亚杰</cp:lastModifiedBy>
  <dcterms:modified xsi:type="dcterms:W3CDTF">2026-04-29T02:56:41Z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5508A70DB2674E6EA38E9BF5E9592214_12</vt:lpwstr>
  </property>
</Properties>
</file>