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E9FCF">
      <w:pPr>
        <w:spacing w:after="60"/>
      </w:pPr>
    </w:p>
    <w:p w14:paraId="2DF344BD">
      <w:pPr>
        <w:spacing w:after="60"/>
      </w:pPr>
    </w:p>
    <w:p w14:paraId="3C3AF6DE">
      <w:pPr>
        <w:spacing w:after="60"/>
      </w:pPr>
    </w:p>
    <w:p w14:paraId="52E6D3BA">
      <w:pPr>
        <w:spacing w:after="60"/>
      </w:pPr>
    </w:p>
    <w:p w14:paraId="665DE078">
      <w:pPr>
        <w:spacing w:after="60"/>
      </w:pPr>
    </w:p>
    <w:p w14:paraId="6C69BC4B">
      <w:pPr>
        <w:spacing w:after="200"/>
        <w:jc w:val="center"/>
      </w:pPr>
      <w:r>
        <w:rPr>
          <w:rFonts w:ascii="Arial" w:hAnsi="Arial" w:eastAsia="Arial" w:cs="Arial"/>
          <w:b/>
          <w:bCs/>
          <w:color w:val="1F4E79"/>
          <w:sz w:val="44"/>
          <w:szCs w:val="44"/>
        </w:rPr>
        <w:t>SCR 脱硝系统</w:t>
      </w:r>
    </w:p>
    <w:p w14:paraId="0B91061B">
      <w:pPr>
        <w:spacing w:after="100"/>
        <w:jc w:val="center"/>
      </w:pPr>
      <w:r>
        <w:rPr>
          <w:rFonts w:ascii="Arial" w:hAnsi="Arial" w:eastAsia="Arial" w:cs="Arial"/>
          <w:b/>
          <w:bCs/>
          <w:color w:val="2E75B6"/>
          <w:sz w:val="36"/>
          <w:szCs w:val="36"/>
        </w:rPr>
        <w:t>基于 NOx 传感器交叉敏感信号</w:t>
      </w:r>
    </w:p>
    <w:p w14:paraId="22AECEBE">
      <w:pPr>
        <w:spacing w:after="400"/>
        <w:jc w:val="center"/>
      </w:pPr>
      <w:r>
        <w:rPr>
          <w:rFonts w:ascii="Arial" w:hAnsi="Arial" w:eastAsia="Arial" w:cs="Arial"/>
          <w:b/>
          <w:bCs/>
          <w:color w:val="2E75B6"/>
          <w:sz w:val="36"/>
          <w:szCs w:val="36"/>
        </w:rPr>
        <w:t>估算氨逃逸技术方案</w:t>
      </w:r>
    </w:p>
    <w:p w14:paraId="3B43D711">
      <w:pPr>
        <w:jc w:val="center"/>
      </w:pPr>
      <w:r>
        <w:rPr>
          <w:rFonts w:ascii="Arial" w:hAnsi="Arial" w:eastAsia="Arial" w:cs="Arial"/>
          <w:color w:val="CCCCCC"/>
          <w:sz w:val="21"/>
          <w:szCs w:val="21"/>
        </w:rPr>
        <w:t>──────────────────────────────</w:t>
      </w:r>
    </w:p>
    <w:p w14:paraId="14CD39EF">
      <w:pPr>
        <w:spacing w:after="60"/>
      </w:pPr>
    </w:p>
    <w:p w14:paraId="3A45C1F8">
      <w:pPr>
        <w:spacing w:after="10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>发动机/发电设备 SCR 脱硝工程方案</w:t>
      </w:r>
    </w:p>
    <w:p w14:paraId="7FC81DFF">
      <w:pPr>
        <w:spacing w:after="8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>前馈 + 后反馈 + 温度保护 控制架构</w:t>
      </w:r>
    </w:p>
    <w:p w14:paraId="77A1F25D">
      <w:pPr>
        <w:spacing w:after="60"/>
      </w:pPr>
    </w:p>
    <w:p w14:paraId="364747C1">
      <w:pPr>
        <w:spacing w:after="60"/>
      </w:pPr>
    </w:p>
    <w:p w14:paraId="19625A25">
      <w:pPr>
        <w:spacing w:after="60"/>
      </w:pPr>
    </w:p>
    <w:p w14:paraId="559FBE5F">
      <w:pPr>
        <w:spacing w:after="60"/>
      </w:pPr>
    </w:p>
    <w:p w14:paraId="1BCFB8EC">
      <w:pPr>
        <w:spacing w:after="60"/>
      </w:pPr>
    </w:p>
    <w:p w14:paraId="3E42FCFD">
      <w:pPr>
        <w:spacing w:after="60"/>
      </w:pPr>
    </w:p>
    <w:p w14:paraId="7969554B">
      <w:pPr>
        <w:spacing w:after="80"/>
        <w:jc w:val="center"/>
      </w:pPr>
      <w:r>
        <w:rPr>
          <w:rFonts w:ascii="Arial" w:hAnsi="Arial" w:eastAsia="Arial" w:cs="Arial"/>
          <w:color w:val="777777"/>
          <w:sz w:val="22"/>
          <w:szCs w:val="22"/>
        </w:rPr>
        <w:t>版本：V1.0</w:t>
      </w:r>
    </w:p>
    <w:p w14:paraId="7E09A085">
      <w:pPr>
        <w:jc w:val="center"/>
      </w:pPr>
      <w:r>
        <w:rPr>
          <w:rFonts w:ascii="Arial" w:hAnsi="Arial" w:eastAsia="Arial" w:cs="Arial"/>
          <w:color w:val="777777"/>
          <w:sz w:val="22"/>
          <w:szCs w:val="22"/>
        </w:rPr>
        <w:t>2026 年 4 月</w:t>
      </w:r>
    </w:p>
    <w:p w14:paraId="14C99336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1E6F969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  方案概述</w:t>
      </w:r>
    </w:p>
    <w:p w14:paraId="3B4FA18F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在 SCR（选择性催化还原）脱硝系统中，尿素喷射量的精确控制是关键技术难题。喷射量不足会导致脱硝效率不达标，而喷射过量则会造成氨逃逸（NH₃ slip），形成二次污染。精确检测氨逃逸浓度是实现闭环控制的前提。</w:t>
      </w:r>
    </w:p>
    <w:p w14:paraId="3CC20761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本方案提出一种基于现有 NOx 传感器交叉敏感信号的氨逃逸估算方法，利用车载/ 工业 NOx 传感器（如大陆 Continental、博世 Bosch）对 NH₃的天然交叉响应特性，通过软件算法从传感器混合信号中提取 NH₃分量，实现对氨逃逸的估算监测。</w:t>
      </w:r>
    </w:p>
    <w:p w14:paraId="42DF2303">
      <w:pPr>
        <w:spacing w:after="120" w:line="360" w:lineRule="auto"/>
      </w:pPr>
      <w:r>
        <w:rPr>
          <w:rFonts w:ascii="Arial" w:hAnsi="Arial" w:eastAsia="Arial" w:cs="Arial"/>
          <w:b/>
          <w:bCs/>
          <w:sz w:val="21"/>
          <w:szCs w:val="21"/>
        </w:rPr>
        <w:t>核心优势：</w:t>
      </w:r>
      <w:r>
        <w:rPr>
          <w:rFonts w:ascii="Arial" w:hAnsi="Arial" w:eastAsia="Arial" w:cs="Arial"/>
          <w:sz w:val="21"/>
          <w:szCs w:val="21"/>
        </w:rPr>
        <w:t>无需增加额外传感器硬件，利用已有设备通过算法实现氨逃逸监测，硬件成本为零。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F975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D4A017" w:sz="0" w:space="0"/>
              <w:left w:val="single" w:color="D4A017" w:sz="6" w:space="0"/>
              <w:bottom w:val="single" w:color="D4A017" w:sz="0" w:space="0"/>
              <w:right w:val="single" w:color="D4A017" w:sz="0" w:space="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5D933D">
            <w:pPr>
              <w:spacing w:line="320" w:lineRule="auto"/>
            </w:pPr>
            <w:r>
              <w:rPr>
                <w:rFonts w:ascii="Arial" w:hAnsi="Arial" w:eastAsia="Arial" w:cs="Arial"/>
                <w:b/>
                <w:bCs/>
                <w:color w:val="D4A017"/>
                <w:sz w:val="21"/>
                <w:szCs w:val="21"/>
              </w:rPr>
              <w:t xml:space="preserve">⚠ </w:t>
            </w:r>
            <w:r>
              <w:rPr>
                <w:rFonts w:ascii="Arial" w:hAnsi="Arial" w:eastAsia="Arial" w:cs="Arial"/>
                <w:color w:val="5D4037"/>
                <w:sz w:val="21"/>
                <w:szCs w:val="21"/>
              </w:rPr>
              <w:t>本方案适用于氨逃逸限值要求宽松（&gt;5 ppm）或作为 TDLAS 等精密仪器的备份/粗校验的场景。若要求严格的氨逃逸控制（&lt;3 ppm），建议配合 TDLAS 激光光谱分析仪。</w:t>
            </w:r>
          </w:p>
        </w:tc>
      </w:tr>
    </w:tbl>
    <w:p w14:paraId="15FAC992">
      <w:pPr>
        <w:spacing w:after="60"/>
      </w:pPr>
    </w:p>
    <w:p w14:paraId="105A75F4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2  技术原理</w:t>
      </w:r>
    </w:p>
    <w:p w14:paraId="49113555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 NOx 传感器工作原理</w:t>
      </w:r>
    </w:p>
    <w:p w14:paraId="3731C38D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车载/工业 NOx 传感器采用电化学双腔陶瓷元件（YSZ 氧化锶），其结构如下：</w:t>
      </w:r>
    </w:p>
    <w:p w14:paraId="4F55EFBF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b/>
          <w:bCs/>
          <w:sz w:val="21"/>
          <w:szCs w:val="21"/>
        </w:rPr>
        <w:t>第一腔：</w:t>
      </w:r>
      <w:r>
        <w:rPr>
          <w:rFonts w:ascii="Arial" w:hAnsi="Arial" w:eastAsia="Arial" w:cs="Arial"/>
          <w:sz w:val="21"/>
          <w:szCs w:val="21"/>
        </w:rPr>
        <w:t>泵出排气中的 O₂，消除干扰，为第二腔提供无氧环境</w:t>
      </w:r>
    </w:p>
    <w:p w14:paraId="73F2AA4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b/>
          <w:bCs/>
          <w:sz w:val="21"/>
          <w:szCs w:val="21"/>
        </w:rPr>
        <w:t>第二腔：</w:t>
      </w:r>
      <w:r>
        <w:rPr>
          <w:rFonts w:ascii="Arial" w:hAnsi="Arial" w:eastAsia="Arial" w:cs="Arial"/>
          <w:sz w:val="21"/>
          <w:szCs w:val="21"/>
        </w:rPr>
        <w:t>将所有 NO₂ 转化为 NO 后，分解 NOx 并测量产生的 O₂ 量</w:t>
      </w:r>
    </w:p>
    <w:p w14:paraId="5ECF7C0B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传感器内部将样气中所有的 NO₂ 预先转化为 NO，然后进行总 NOx 测量。因此输出的 ppm 值是以 NO 当量计的总 NOx 浓度。</w:t>
      </w:r>
    </w:p>
    <w:p w14:paraId="34679E56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常见传感器品牌及型号：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2500"/>
        <w:gridCol w:w="2526"/>
      </w:tblGrid>
      <w:tr w14:paraId="0F5D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C88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品牌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0581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产品系列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CDA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典型型号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2FF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NH₃ 交叉敏感</w:t>
            </w:r>
          </w:p>
        </w:tc>
      </w:tr>
      <w:tr w14:paraId="04F93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F8D1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大陆 Continental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61A0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NSN / 5WK9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C8C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5WK9 6675A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47E3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☑ 存在</w:t>
            </w:r>
          </w:p>
        </w:tc>
      </w:tr>
      <w:tr w14:paraId="261D2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D832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博世 Bosch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6D4D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EGS-NX（第一代）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3C84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0 281 006 644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37A79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☑ 存在，未分离</w:t>
            </w:r>
          </w:p>
        </w:tc>
      </w:tr>
      <w:tr w14:paraId="5D123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E824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博世 Bosch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69F5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EGS-NX2（第二代）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3550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0 281 006 932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F05C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☑ 软件可分离</w:t>
            </w:r>
          </w:p>
        </w:tc>
      </w:tr>
      <w:tr w14:paraId="40EC8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BF5C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博世 Bosch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568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EGS-NX3（第三代）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ED82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0 281 007 156</w:t>
            </w:r>
          </w:p>
        </w:tc>
        <w:tc>
          <w:tcPr>
            <w:tcW w:w="2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1EB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☑ 面向欧7，高精度</w:t>
            </w:r>
          </w:p>
        </w:tc>
      </w:tr>
    </w:tbl>
    <w:p w14:paraId="16F86D0A">
      <w:pPr>
        <w:spacing w:after="60"/>
      </w:pPr>
    </w:p>
    <w:p w14:paraId="4625BDF2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 NH₃ 交叉敏感机制</w:t>
      </w:r>
    </w:p>
    <w:p w14:paraId="131197E1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NOx 传感器第二腔的检测电极对 NH₃ 具有天然的交叉响应特性（cross-sensitivity）。当烟气中存在 NH₃ 时，NH₃ 会在第二腔中发生氧化反应，产生与 NOx 分解类似的氧信号，从而叠加在 NOx 读数上。</w:t>
      </w:r>
    </w:p>
    <w:p w14:paraId="086C1D54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传感器实际输出的是 NOx 与 NH₃ 的加权混合信号：</w:t>
      </w:r>
    </w:p>
    <w:p w14:paraId="5CB7EE0F">
      <w:pPr>
        <w:spacing w:before="160" w:after="160" w:line="360" w:lineRule="auto"/>
        <w:jc w:val="center"/>
      </w:pPr>
      <w:r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  <w:t>V_sensor = f([NOx] + k_NH3 × [NH₃])</w:t>
      </w:r>
    </w:p>
    <w:p w14:paraId="4B3A710C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其中 k_NH3 为 NH₃ 的交叉敏感系数，对于大陆传感器：</w:t>
      </w:r>
    </w:p>
    <w:p w14:paraId="223C6861">
      <w:pPr>
        <w:spacing w:before="160" w:after="160" w:line="360" w:lineRule="auto"/>
        <w:jc w:val="center"/>
      </w:pPr>
      <w:r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  <w:t>k_NH3 ≈ 0.9 ~ 1.0</w:t>
      </w:r>
    </w:p>
    <w:p w14:paraId="52543BA6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这意味着 1 ppm NH₃ 的干扰约等效于 0.9~1 ppm NOx，两者几乎等权叠加。这一特性正是我们估算氨逃逸的物理基础。</w:t>
      </w:r>
    </w:p>
    <w:p w14:paraId="48B89E1F">
      <w:pPr>
        <w:spacing w:after="60"/>
      </w:pPr>
    </w:p>
    <w:p w14:paraId="37BA375F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3  算法方案</w:t>
      </w:r>
    </w:p>
    <w:p w14:paraId="384362E8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 方法一：前后双传感器差值法</w:t>
      </w:r>
    </w:p>
    <w:p w14:paraId="7EF38DD1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在 SCR 催化器前后各装一个 NOx 传感器，通过差值估算氨逃逸量。这是最简单、工程上最常用的方法。</w:t>
      </w:r>
    </w:p>
    <w:p w14:paraId="3CA92541">
      <w:pPr>
        <w:spacing w:after="120" w:line="360" w:lineRule="auto"/>
      </w:pPr>
      <w:r>
        <w:rPr>
          <w:rFonts w:ascii="Arial" w:hAnsi="Arial" w:eastAsia="Arial" w:cs="Arial"/>
          <w:b/>
          <w:bCs/>
          <w:sz w:val="21"/>
          <w:szCs w:val="21"/>
        </w:rPr>
        <w:t>前置条件：</w:t>
      </w:r>
    </w:p>
    <w:p w14:paraId="42526BAF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SCR 入口安装 NOx 传感器1，测量入口 NOx 浓度</w:t>
      </w:r>
    </w:p>
    <w:p w14:paraId="77D984C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SCR 出口安装 NOx 传感器2，测量出口混合信号</w:t>
      </w:r>
    </w:p>
    <w:p w14:paraId="71D5706B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已有 SCR 转化效率模型或查表</w:t>
      </w:r>
    </w:p>
    <w:p w14:paraId="7B28F68E">
      <w:pPr>
        <w:spacing w:after="120" w:line="360" w:lineRule="auto"/>
      </w:pPr>
      <w:r>
        <w:rPr>
          <w:rFonts w:ascii="Arial" w:hAnsi="Arial" w:eastAsia="Arial" w:cs="Arial"/>
          <w:b/>
          <w:bCs/>
          <w:sz w:val="21"/>
          <w:szCs w:val="21"/>
        </w:rPr>
        <w:t>算法步骤：</w:t>
      </w:r>
    </w:p>
    <w:p w14:paraId="74AAB98A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步骤 1：读取入口传感器值</w:t>
      </w:r>
    </w:p>
    <w:p w14:paraId="112C1DCB">
      <w:pPr>
        <w:spacing w:before="160" w:after="160" w:line="360" w:lineRule="auto"/>
        <w:jc w:val="center"/>
      </w:pPr>
      <w:r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  <w:t>[NOx]_in = V_sensor1</w:t>
      </w:r>
    </w:p>
    <w:p w14:paraId="0A1615B0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步骤 2：读取出口传感器值</w:t>
      </w:r>
    </w:p>
    <w:p w14:paraId="61FF7238">
      <w:pPr>
        <w:spacing w:before="160" w:after="160" w:line="360" w:lineRule="auto"/>
        <w:jc w:val="center"/>
      </w:pPr>
      <w:r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  <w:t>V_sensor2 = [NOx]_out + k × [NH₃]_slip</w:t>
      </w:r>
    </w:p>
    <w:p w14:paraId="2F03CA11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步骤 3：通过 SCR 效率模型预测出口真实 NOx</w:t>
      </w:r>
    </w:p>
    <w:p w14:paraId="0C22D574">
      <w:pPr>
        <w:spacing w:before="160" w:after="160" w:line="360" w:lineRule="auto"/>
        <w:jc w:val="center"/>
      </w:pPr>
      <w:r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  <w:t>[NOx]_out,predict = [NOx]_in × (1 - η_SCR)</w:t>
      </w:r>
    </w:p>
    <w:p w14:paraId="0540F7E3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步骤 4：求解氨逃逸</w:t>
      </w:r>
    </w:p>
    <w:p w14:paraId="63706658">
      <w:pPr>
        <w:spacing w:before="160" w:after="160" w:line="360" w:lineRule="auto"/>
        <w:jc w:val="center"/>
      </w:pPr>
      <w:r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  <w:t>[NH₃]_slip ≈ (V_sensor2 - [NOx]_out,predict) / k_NH3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36C9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D4A017" w:sz="0" w:space="0"/>
              <w:left w:val="single" w:color="D4A017" w:sz="6" w:space="0"/>
              <w:bottom w:val="single" w:color="D4A017" w:sz="0" w:space="0"/>
              <w:right w:val="single" w:color="D4A017" w:sz="0" w:space="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F85E7">
            <w:pPr>
              <w:spacing w:line="320" w:lineRule="auto"/>
            </w:pPr>
            <w:r>
              <w:rPr>
                <w:rFonts w:ascii="Arial" w:hAnsi="Arial" w:eastAsia="Arial" w:cs="Arial"/>
                <w:b/>
                <w:bCs/>
                <w:color w:val="D4A017"/>
                <w:sz w:val="21"/>
                <w:szCs w:val="21"/>
              </w:rPr>
              <w:t xml:space="preserve">⚠ </w:t>
            </w:r>
            <w:r>
              <w:rPr>
                <w:rFonts w:ascii="Arial" w:hAnsi="Arial" w:eastAsia="Arial" w:cs="Arial"/>
                <w:color w:val="5D4037"/>
                <w:sz w:val="21"/>
                <w:szCs w:val="21"/>
              </w:rPr>
              <w:t>关键依赖：步骤 3 的 SCR 效率模型精度直接决定氨逃逸估算精度。建议通过台架标定或稳态工况数据拟合获得 η_SCR(T, SV)。</w:t>
            </w:r>
          </w:p>
        </w:tc>
      </w:tr>
    </w:tbl>
    <w:p w14:paraId="233F7646">
      <w:pPr>
        <w:spacing w:after="60"/>
      </w:pPr>
    </w:p>
    <w:p w14:paraId="77262588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 方法二：单传感器 + 温度模型分离法</w:t>
      </w:r>
    </w:p>
    <w:p w14:paraId="40C19607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只在 SCR 出口装一个 NOx 传感器，利用传感器内部温度反馈和 k_NH3(T) 曲线进行信号分离，精度更高但标定工作量更大。</w:t>
      </w:r>
    </w:p>
    <w:p w14:paraId="33288472">
      <w:pPr>
        <w:spacing w:after="120" w:line="360" w:lineRule="auto"/>
      </w:pPr>
      <w:r>
        <w:rPr>
          <w:rFonts w:ascii="Arial" w:hAnsi="Arial" w:eastAsia="Arial" w:cs="Arial"/>
          <w:b/>
          <w:bCs/>
          <w:sz w:val="21"/>
          <w:szCs w:val="21"/>
        </w:rPr>
        <w:t>核心原理：</w:t>
      </w:r>
      <w:r>
        <w:rPr>
          <w:rFonts w:ascii="Arial" w:hAnsi="Arial" w:eastAsia="Arial" w:cs="Arial"/>
          <w:sz w:val="21"/>
          <w:szCs w:val="21"/>
        </w:rPr>
        <w:t>NOx 传感器的交叉敏感系数 k_NH3 本身是温度的函数，传感器内部有电池温度反馈，可以实时修正。</w:t>
      </w:r>
    </w:p>
    <w:p w14:paraId="05A3400B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建立方程组：</w:t>
      </w:r>
    </w:p>
    <w:p w14:paraId="0C711070">
      <w:pPr>
        <w:spacing w:before="160" w:after="160" w:line="360" w:lineRule="auto"/>
        <w:jc w:val="center"/>
      </w:pPr>
      <w:r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  <w:t>S_NOx = [NOx] + k(T_cell) × [NH₃]</w:t>
      </w:r>
    </w:p>
    <w:p w14:paraId="457705F6">
      <w:pPr>
        <w:spacing w:before="160" w:after="160" w:line="360" w:lineRule="auto"/>
        <w:jc w:val="center"/>
      </w:pPr>
      <w:r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  <w:t>[NOx] = η_SCR([NOx]_in, T_cat, t)</w:t>
      </w:r>
    </w:p>
    <w:p w14:paraId="5ABFE6E2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其中：</w:t>
      </w:r>
    </w:p>
    <w:p w14:paraId="157B33B3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b/>
          <w:bCs/>
          <w:sz w:val="21"/>
          <w:szCs w:val="21"/>
        </w:rPr>
        <w:t>S_NOx</w:t>
      </w:r>
      <w:r>
        <w:rPr>
          <w:rFonts w:ascii="Arial" w:hAnsi="Arial" w:eastAsia="Arial" w:cs="Arial"/>
          <w:sz w:val="21"/>
          <w:szCs w:val="21"/>
        </w:rPr>
        <w:t>—— 传感器输出值（含交叉敏感的混合信号）</w:t>
      </w:r>
    </w:p>
    <w:p w14:paraId="626A5F8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b/>
          <w:bCs/>
          <w:sz w:val="21"/>
          <w:szCs w:val="21"/>
        </w:rPr>
        <w:t>k(T_cell)</w:t>
      </w:r>
      <w:r>
        <w:rPr>
          <w:rFonts w:ascii="Arial" w:hAnsi="Arial" w:eastAsia="Arial" w:cs="Arial"/>
          <w:sz w:val="21"/>
          <w:szCs w:val="21"/>
        </w:rPr>
        <w:t>—— 温度修正后的 NH₃ 交叉敏感系数</w:t>
      </w:r>
    </w:p>
    <w:p w14:paraId="3F14A9BE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b/>
          <w:bCs/>
          <w:sz w:val="21"/>
          <w:szCs w:val="21"/>
        </w:rPr>
        <w:t>η_SCR</w:t>
      </w:r>
      <w:r>
        <w:rPr>
          <w:rFonts w:ascii="Arial" w:hAnsi="Arial" w:eastAsia="Arial" w:cs="Arial"/>
          <w:sz w:val="21"/>
          <w:szCs w:val="21"/>
        </w:rPr>
        <w:t>—— SCR 催化器转化效率模型（是入口 NOx、催化剂温度、空速的函数）</w:t>
      </w:r>
    </w:p>
    <w:p w14:paraId="7090AFB4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代入模型后求解 [NH₃]，即可得到氨逃逸估算值。这是博世 EGS-NX3/Euro7 系统采用的技术路线。</w:t>
      </w:r>
    </w:p>
    <w:p w14:paraId="450A5203">
      <w:pPr>
        <w:spacing w:after="60"/>
      </w:pPr>
    </w:p>
    <w:p w14:paraId="2D544C04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 两种方法对比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13"/>
        <w:gridCol w:w="3513"/>
      </w:tblGrid>
      <w:tr w14:paraId="74A5D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6E3F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对比项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2F3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前后双传感器差值法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026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单传感器 + 温度分离法</w:t>
            </w:r>
          </w:p>
        </w:tc>
      </w:tr>
      <w:tr w14:paraId="7533D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3EE3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传感器数量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BC2A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2 个（入口 + 出口）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FA460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1 个（出口）</w:t>
            </w:r>
          </w:p>
        </w:tc>
      </w:tr>
      <w:tr w14:paraId="435B2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B14B5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估算精度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9C37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中等（±2~5 ppm）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9239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较高（±1~3 ppm）</w:t>
            </w:r>
          </w:p>
        </w:tc>
      </w:tr>
      <w:tr w14:paraId="432E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D191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标定工作量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E3C3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较小（主要标定 η_SCR）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83799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较大（需标定 k_NH3(T) 曲线）</w:t>
            </w:r>
          </w:p>
        </w:tc>
      </w:tr>
      <w:tr w14:paraId="251F4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43B7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动态响应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D36E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受 SCR 模型时延影响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E29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温度动态追踪，响应较快</w:t>
            </w:r>
          </w:p>
        </w:tc>
      </w:tr>
      <w:tr w14:paraId="3CCA2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8139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实施难度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FA85B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★★☆ 简单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ACB2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★★★★ 较复杂</w:t>
            </w:r>
          </w:p>
        </w:tc>
      </w:tr>
      <w:tr w14:paraId="5556A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4BB8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推荐场景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21E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初期验证、粗校验</w:t>
            </w:r>
          </w:p>
        </w:tc>
        <w:tc>
          <w:tcPr>
            <w:tcW w:w="3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8E66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精确控制、长期运行</w:t>
            </w:r>
          </w:p>
        </w:tc>
      </w:tr>
    </w:tbl>
    <w:p w14:paraId="36F13B31">
      <w:pPr>
        <w:spacing w:after="60"/>
      </w:pPr>
    </w:p>
    <w:p w14:paraId="225A9884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4  控制策略集成</w:t>
      </w:r>
    </w:p>
    <w:p w14:paraId="2FD32AD8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将氨逃逸估算算法集成到现有 SCR 控制策略中，形成完整的闭环控制架构：</w:t>
      </w:r>
    </w:p>
    <w:p w14:paraId="35DB7386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 整体控制架构</w:t>
      </w:r>
    </w:p>
    <w:p w14:paraId="424054A1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控制策略采用“前馈 + 后反馈 + 温度保护”三层架构：</w:t>
      </w:r>
    </w:p>
    <w:p w14:paraId="41BE805D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b/>
          <w:bCs/>
          <w:sz w:val="21"/>
          <w:szCs w:val="21"/>
        </w:rPr>
        <w:t>前馈控制：</w:t>
      </w:r>
      <w:r>
        <w:rPr>
          <w:rFonts w:ascii="Arial" w:hAnsi="Arial" w:eastAsia="Arial" w:cs="Arial"/>
          <w:sz w:val="21"/>
          <w:szCs w:val="21"/>
        </w:rPr>
        <w:t>基于发动机功率→EF（排放因子）曲线五点插值，计算基础尿素喷射量</w:t>
      </w:r>
    </w:p>
    <w:p w14:paraId="78AC282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b/>
          <w:bCs/>
          <w:sz w:val="21"/>
          <w:szCs w:val="21"/>
        </w:rPr>
        <w:t>后反馈控制：</w:t>
      </w:r>
      <w:r>
        <w:rPr>
          <w:rFonts w:ascii="Arial" w:hAnsi="Arial" w:eastAsia="Arial" w:cs="Arial"/>
          <w:sz w:val="21"/>
          <w:szCs w:val="21"/>
        </w:rPr>
        <w:t>基于出口 NOx 传感器实测值，通过 PID 调节 NSR（氨氮比），维持脱硝率</w:t>
      </w:r>
    </w:p>
    <w:p w14:paraId="508C8967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b/>
          <w:bCs/>
          <w:sz w:val="21"/>
          <w:szCs w:val="21"/>
        </w:rPr>
        <w:t>温度保护：</w:t>
      </w:r>
      <w:r>
        <w:rPr>
          <w:rFonts w:ascii="Arial" w:hAnsi="Arial" w:eastAsia="Arial" w:cs="Arial"/>
          <w:sz w:val="21"/>
          <w:szCs w:val="21"/>
        </w:rPr>
        <w:t>Pt100 测温，防低温结晶（&lt;200°C）和高温烧结（&gt;450°C）</w:t>
      </w:r>
    </w:p>
    <w:p w14:paraId="73AAF0AC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 氨逃逸保护逻辑</w:t>
      </w:r>
    </w:p>
    <w:p w14:paraId="011B6040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在上述三层架构基础上，增加氨逃逸保护环节：</w:t>
      </w:r>
    </w:p>
    <w:p w14:paraId="29713F78">
      <w:pPr>
        <w:spacing w:before="160" w:after="160" w:line="360" w:lineRule="auto"/>
        <w:jc w:val="center"/>
      </w:pPr>
      <w:r>
        <w:rPr>
          <w:rFonts w:ascii="Cambria Math" w:hAnsi="Cambria Math" w:eastAsia="Cambria Math" w:cs="Cambria Math"/>
          <w:i/>
          <w:iCs/>
          <w:color w:val="1A1A1A"/>
          <w:sz w:val="22"/>
          <w:szCs w:val="22"/>
        </w:rPr>
        <w:t>[NH₃]_est = (V_NOxSensor_out - NOx_predicted) / k(T)</w:t>
      </w:r>
    </w:p>
    <w:p w14:paraId="659C7F0D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控制逻辑：</w:t>
      </w:r>
    </w:p>
    <w:p w14:paraId="03A3D806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b/>
          <w:bCs/>
          <w:sz w:val="21"/>
          <w:szCs w:val="21"/>
        </w:rPr>
        <w:t>当 [NH₃]_est &gt; 阈值1（建议 5 ppm）：</w:t>
      </w:r>
      <w:r>
        <w:rPr>
          <w:rFonts w:ascii="Arial" w:hAnsi="Arial" w:eastAsia="Arial" w:cs="Arial"/>
          <w:sz w:val="21"/>
          <w:szCs w:val="21"/>
        </w:rPr>
        <w:t>减少尿素喷射量，降低 NSR</w:t>
      </w:r>
    </w:p>
    <w:p w14:paraId="0C675A1F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b/>
          <w:bCs/>
          <w:sz w:val="21"/>
          <w:szCs w:val="21"/>
        </w:rPr>
        <w:t>当 [NH₃]_est &gt; 阈值2（建议 8 ppm）：</w:t>
      </w:r>
      <w:r>
        <w:rPr>
          <w:rFonts w:ascii="Arial" w:hAnsi="Arial" w:eastAsia="Arial" w:cs="Arial"/>
          <w:sz w:val="21"/>
          <w:szCs w:val="21"/>
        </w:rPr>
        <w:t>触发报警，强制减少喷射或暂停喷射</w:t>
      </w:r>
    </w:p>
    <w:p w14:paraId="6004754F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b/>
          <w:bCs/>
          <w:sz w:val="21"/>
          <w:szCs w:val="21"/>
        </w:rPr>
        <w:t>当 [NH₃]_est &lt; 1 ppm：</w:t>
      </w:r>
      <w:r>
        <w:rPr>
          <w:rFonts w:ascii="Arial" w:hAnsi="Arial" w:eastAsia="Arial" w:cs="Arial"/>
          <w:sz w:val="21"/>
          <w:szCs w:val="21"/>
        </w:rPr>
        <w:t>判断为氨不足，可适当提高 NSR</w:t>
      </w:r>
    </w:p>
    <w:p w14:paraId="1BC0A072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 PLC 控制链路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526"/>
      </w:tblGrid>
      <w:tr w14:paraId="32403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5CD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信号链路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E74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信号来源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5E01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PLC 控制输出</w:t>
            </w:r>
          </w:p>
        </w:tc>
      </w:tr>
      <w:tr w14:paraId="1DD59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3B5B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前馈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65516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发动机功率信号（模拟/通讯）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6855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基础尿素喷射量计算</w:t>
            </w:r>
          </w:p>
        </w:tc>
      </w:tr>
      <w:tr w14:paraId="34C0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F940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NOx 反馈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A7FA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CAN J1939 → 威纶通 CMT3105X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D1C2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PID 调节 NSR</w:t>
            </w:r>
          </w:p>
        </w:tc>
      </w:tr>
      <w:tr w14:paraId="619AD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883C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NH₃ 估算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C5A1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算法计算值（软件）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823C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氨逃逸保护逻辑</w:t>
            </w:r>
          </w:p>
        </w:tc>
      </w:tr>
      <w:tr w14:paraId="54FAB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BDD8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温度保护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F013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Pt100 测温（4-20mA）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3ECC5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喷射允许/禁止判断</w:t>
            </w:r>
          </w:p>
        </w:tc>
      </w:tr>
      <w:tr w14:paraId="409B3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43C1B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尿素喷射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252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32.5% 尿素溶液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2A7C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4-20mA 控制尿素泵</w:t>
            </w:r>
          </w:p>
        </w:tc>
      </w:tr>
    </w:tbl>
    <w:p w14:paraId="766EBAD3">
      <w:pPr>
        <w:spacing w:after="60"/>
      </w:pPr>
    </w:p>
    <w:p w14:paraId="34FFF6AE">
      <w:r>
        <w:br w:type="page"/>
      </w:r>
    </w:p>
    <w:p w14:paraId="21B9F168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5  k_NH3 标定方法</w:t>
      </w:r>
    </w:p>
    <w:p w14:paraId="2DB70CEE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 标定原理</w:t>
      </w:r>
    </w:p>
    <w:p w14:paraId="59215333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k_NH3 是本方案的核心参数，需要通过实测标定获得。标定的目标是确定在不同传感器温度下，NH₃ 对 NOx 读数的干扰系数。</w:t>
      </w:r>
    </w:p>
    <w:p w14:paraId="1AA750D1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 标定步骤</w:t>
      </w:r>
    </w:p>
    <w:p w14:paraId="2C90F2BA">
      <w:pPr>
        <w:spacing w:after="120" w:line="360" w:lineRule="auto"/>
      </w:pPr>
      <w:r>
        <w:rPr>
          <w:rFonts w:ascii="Arial" w:hAnsi="Arial" w:eastAsia="Arial" w:cs="Arial"/>
          <w:b/>
          <w:bCs/>
          <w:sz w:val="21"/>
          <w:szCs w:val="21"/>
        </w:rPr>
        <w:t>第一步：零点标定（确定基线）</w:t>
      </w:r>
    </w:p>
    <w:p w14:paraId="68D99297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停止喷射尿素，等待系统稳定（此时 [NH₃] = 0）</w:t>
      </w:r>
    </w:p>
    <w:p w14:paraId="548CC6C5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记录传感器输出值 V_base，此时读数 = 真实 NOx</w:t>
      </w:r>
    </w:p>
    <w:p w14:paraId="0DA29C4D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在多个工况点重复，建立 V_base 与真实 NOx 的对应关系</w:t>
      </w:r>
    </w:p>
    <w:p w14:paraId="3EAD852D">
      <w:pPr>
        <w:spacing w:after="120" w:line="360" w:lineRule="auto"/>
      </w:pPr>
      <w:r>
        <w:rPr>
          <w:rFonts w:ascii="Arial" w:hAnsi="Arial" w:eastAsia="Arial" w:cs="Arial"/>
          <w:b/>
          <w:bCs/>
          <w:sz w:val="21"/>
          <w:szCs w:val="21"/>
        </w:rPr>
        <w:t>第二步：氨泥注入标定（确定 k 值）</w:t>
      </w:r>
    </w:p>
    <w:p w14:paraId="167ECDF2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开始喷射尿素，调整喷射量使系统产生已知氨逃逸</w:t>
      </w:r>
    </w:p>
    <w:p w14:paraId="3162BE9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同时用标准仪器（如 TDLAS）测量真实 NH₃ 浓度</w:t>
      </w:r>
    </w:p>
    <w:p w14:paraId="07987EFE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记录传感器输出值 V_NH3</w:t>
      </w:r>
    </w:p>
    <w:p w14:paraId="0B79B497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计算：k = (V_NH3 - V_base) / [NH₃]_真实</w:t>
      </w:r>
    </w:p>
    <w:p w14:paraId="5DE0EAE1">
      <w:pPr>
        <w:spacing w:after="120" w:line="360" w:lineRule="auto"/>
      </w:pPr>
      <w:r>
        <w:rPr>
          <w:rFonts w:ascii="Arial" w:hAnsi="Arial" w:eastAsia="Arial" w:cs="Arial"/>
          <w:b/>
          <w:bCs/>
          <w:sz w:val="21"/>
          <w:szCs w:val="21"/>
        </w:rPr>
        <w:t>第三步：多温度点标定（建立 k(T) 曲线）</w:t>
      </w:r>
    </w:p>
    <w:p w14:paraId="34F1D776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在不同催化剂温度下（建议 200°C、250°C、300°C、350°C、400°C）重复步骤二</w:t>
      </w:r>
    </w:p>
    <w:p w14:paraId="496032BF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拟合 k(T) 曲线，存入 PLC 或控制器查表</w:t>
      </w:r>
    </w:p>
    <w:p w14:paraId="792671D4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5.3  标定工期估算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26"/>
      </w:tblGrid>
      <w:tr w14:paraId="4715E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F9C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标定内容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CEC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工期估算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08C9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69252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DFE2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基线标定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55910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0.5 天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283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停氾，稳态工况采集</w:t>
            </w:r>
          </w:p>
        </w:tc>
      </w:tr>
      <w:tr w14:paraId="705D9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075D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单温度点 k 值标定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439C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0.5 天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E86F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需要 TDLAS 或其他标准仪器配合</w:t>
            </w:r>
          </w:p>
        </w:tc>
      </w:tr>
      <w:tr w14:paraId="3AB6F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3150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多温度点曲线标定（5 点）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1D69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1~1.5 天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FE0D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包含变温和稳定时间</w:t>
            </w:r>
          </w:p>
        </w:tc>
      </w:tr>
      <w:tr w14:paraId="4E67F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A189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数据整理和曲线拟合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514F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0.5 天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B07142">
            <w:pPr>
              <w:jc w:val="left"/>
            </w:pPr>
          </w:p>
        </w:tc>
      </w:tr>
      <w:tr w14:paraId="319BF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0F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77266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合计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0F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FCB03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2~3 天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0F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BBBD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基础标定，复杂工况可能更长</w:t>
            </w:r>
          </w:p>
        </w:tc>
      </w:tr>
    </w:tbl>
    <w:p w14:paraId="4C8F430F">
      <w:pPr>
        <w:spacing w:after="60"/>
      </w:pPr>
    </w:p>
    <w:p w14:paraId="5F1DEF5E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6  精度与局限性</w:t>
      </w:r>
    </w:p>
    <w:p w14:paraId="0B86A64A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 估算精度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38647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454C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6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1BE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EA54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7861D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估算精度</w:t>
            </w:r>
          </w:p>
        </w:tc>
        <w:tc>
          <w:tcPr>
            <w:tcW w:w="6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ACA6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通常 ±2~5 ppm，不适合 &lt;3 ppm 的严格控制</w:t>
            </w:r>
          </w:p>
        </w:tc>
      </w:tr>
      <w:tr w14:paraId="0814F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A55B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动态响应延迟</w:t>
            </w:r>
          </w:p>
        </w:tc>
        <w:tc>
          <w:tcPr>
            <w:tcW w:w="6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2276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依赖模型收敛时间，动态工况（加减速、变负荷）下误差增大</w:t>
            </w:r>
          </w:p>
        </w:tc>
      </w:tr>
      <w:tr w14:paraId="31493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21BC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标定工作量</w:t>
            </w:r>
          </w:p>
        </w:tc>
        <w:tc>
          <w:tcPr>
            <w:tcW w:w="6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0F99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需实测标定 k_NH3(T) 曲线，每批次传感器有差异</w:t>
            </w:r>
          </w:p>
        </w:tc>
      </w:tr>
      <w:tr w14:paraId="47278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9A02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长期漂移</w:t>
            </w:r>
          </w:p>
        </w:tc>
        <w:tc>
          <w:tcPr>
            <w:tcW w:w="6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4C29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传感器老化会导致 k 值漂移，建议每 6~12 个月重新标定</w:t>
            </w:r>
          </w:p>
        </w:tc>
      </w:tr>
    </w:tbl>
    <w:p w14:paraId="7039B011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 适用场景判断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655E4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CBD1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28E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不适用场景</w:t>
            </w:r>
          </w:p>
        </w:tc>
      </w:tr>
      <w:tr w14:paraId="7E93C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6912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氨逃逸限值宽松（&gt;5 ppm）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9CA0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严格环保排放要求（&lt;3 ppm）</w:t>
            </w:r>
          </w:p>
        </w:tc>
      </w:tr>
      <w:tr w14:paraId="4C27C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EF518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稳态工况为主的发电设备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1D2C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频繁变负荷的动态工况</w:t>
            </w:r>
          </w:p>
        </w:tc>
      </w:tr>
      <w:tr w14:paraId="3FF83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193A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TDLAS 备份/粗校验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2298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独立的永久性 NH₃ 监测</w:t>
            </w:r>
          </w:p>
        </w:tc>
      </w:tr>
      <w:tr w14:paraId="5CEBA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F873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预算有限，先跑起来验证</w:t>
            </w:r>
          </w:p>
        </w:tc>
        <w:tc>
          <w:tcPr>
            <w:tcW w:w="451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ECB7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精度要求高、需要环保审验报告</w:t>
            </w:r>
          </w:p>
        </w:tc>
      </w:tr>
    </w:tbl>
    <w:p w14:paraId="224E7BBB">
      <w:pPr>
        <w:spacing w:after="60"/>
      </w:pPr>
    </w:p>
    <w:p w14:paraId="4FFAD488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7  实施建议</w:t>
      </w:r>
    </w:p>
    <w:p w14:paraId="402954C5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7.1  推荐实施路径</w:t>
      </w:r>
    </w:p>
    <w:p w14:paraId="7082AE3A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建议分两阶段实施，降低风险：</w:t>
      </w:r>
    </w:p>
    <w:p w14:paraId="5B0876DA">
      <w:pPr>
        <w:spacing w:after="120" w:line="360" w:lineRule="auto"/>
      </w:pPr>
      <w:r>
        <w:rPr>
          <w:rFonts w:ascii="Arial" w:hAnsi="Arial" w:eastAsia="Arial" w:cs="Arial"/>
          <w:b/>
          <w:bCs/>
          <w:sz w:val="21"/>
          <w:szCs w:val="21"/>
        </w:rPr>
        <w:t>第一阶段：验证期（前后双传感器差值法）</w:t>
      </w:r>
    </w:p>
    <w:p w14:paraId="4E2753A9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在 SCR 入口和出口各装一个 NOx 传感器</w:t>
      </w:r>
    </w:p>
    <w:p w14:paraId="34137523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采用方法一（差值法），标定基础参数</w:t>
      </w:r>
    </w:p>
    <w:p w14:paraId="40467CFC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在稳态工况下观察 NH₃ 估算值的可信度</w:t>
      </w:r>
    </w:p>
    <w:p w14:paraId="7ADE1D0B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若稳态误差可控</w:t>
      </w:r>
      <w:bookmarkStart w:id="0" w:name="_GoBack"/>
      <w:bookmarkEnd w:id="0"/>
      <w:r>
        <w:rPr>
          <w:rFonts w:ascii="Arial" w:hAnsi="Arial" w:eastAsia="Arial" w:cs="Arial"/>
          <w:sz w:val="21"/>
          <w:szCs w:val="21"/>
        </w:rPr>
        <w:t>（±3 ppm 内），则可直接落地使用</w:t>
      </w:r>
    </w:p>
    <w:p w14:paraId="5449808E">
      <w:pPr>
        <w:spacing w:after="120" w:line="360" w:lineRule="auto"/>
      </w:pPr>
      <w:r>
        <w:rPr>
          <w:rFonts w:ascii="Arial" w:hAnsi="Arial" w:eastAsia="Arial" w:cs="Arial"/>
          <w:b/>
          <w:bCs/>
          <w:sz w:val="21"/>
          <w:szCs w:val="21"/>
        </w:rPr>
        <w:t>第二阶段：优化期（如需要更高精度）</w:t>
      </w:r>
    </w:p>
    <w:p w14:paraId="2B32C8E7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引入方法二（温度模型分离法）</w:t>
      </w:r>
    </w:p>
    <w:p w14:paraId="41629A77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完成多温度点 k(T) 曲线标定</w:t>
      </w:r>
    </w:p>
    <w:p w14:paraId="2E40EF8F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sz w:val="21"/>
          <w:szCs w:val="21"/>
        </w:rPr>
        <w:t>或者增加 TDLAS 激光分析仪作为精确参考标准</w:t>
      </w:r>
    </w:p>
    <w:p w14:paraId="68EAAA48">
      <w:pPr>
        <w:pStyle w:val="3"/>
        <w:spacing w:before="280" w:after="16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7.2  注意事项</w:t>
      </w:r>
    </w:p>
    <w:p w14:paraId="7AB09E54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b/>
          <w:bCs/>
          <w:sz w:val="21"/>
          <w:szCs w:val="21"/>
        </w:rPr>
        <w:t>传感器寿命管理：</w:t>
      </w:r>
      <w:r>
        <w:rPr>
          <w:rFonts w:ascii="Arial" w:hAnsi="Arial" w:eastAsia="Arial" w:cs="Arial"/>
          <w:sz w:val="21"/>
          <w:szCs w:val="21"/>
        </w:rPr>
        <w:t>建议每 6~12 个月重新标定 k_NH3 值，传感器老化会导致交叉敏感系数漂移</w:t>
      </w:r>
    </w:p>
    <w:p w14:paraId="4FEC714A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b/>
          <w:bCs/>
          <w:sz w:val="21"/>
          <w:szCs w:val="21"/>
        </w:rPr>
        <w:t>传感器选型：</w:t>
      </w:r>
      <w:r>
        <w:rPr>
          <w:rFonts w:ascii="Arial" w:hAnsi="Arial" w:eastAsia="Arial" w:cs="Arial"/>
          <w:sz w:val="21"/>
          <w:szCs w:val="21"/>
        </w:rPr>
        <w:t>推荐采用大陆 5WK9 系列或博世 EGS-NX2 以上，确保 CAN J1939 通信兼容性</w:t>
      </w:r>
    </w:p>
    <w:p w14:paraId="72EFC86B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b/>
          <w:bCs/>
          <w:sz w:val="21"/>
          <w:szCs w:val="21"/>
        </w:rPr>
        <w:t>氨逃逸控制目标：</w:t>
      </w:r>
      <w:r>
        <w:rPr>
          <w:rFonts w:ascii="Arial" w:hAnsi="Arial" w:eastAsia="Arial" w:cs="Arial"/>
          <w:sz w:val="21"/>
          <w:szCs w:val="21"/>
        </w:rPr>
        <w:t>国六标准一般要求 SCR 出口 NH₃ &lt; 3 ppm，但作为内控参数可适当放宽至 5 ppm</w:t>
      </w:r>
    </w:p>
    <w:p w14:paraId="5FE8435F">
      <w:pPr>
        <w:pStyle w:val="16"/>
        <w:numPr>
          <w:ilvl w:val="0"/>
          <w:numId w:val="1"/>
        </w:numPr>
        <w:spacing w:after="80" w:line="340" w:lineRule="auto"/>
      </w:pPr>
      <w:r>
        <w:rPr>
          <w:rFonts w:ascii="Arial" w:hAnsi="Arial" w:eastAsia="Arial" w:cs="Arial"/>
          <w:b/>
          <w:bCs/>
          <w:sz w:val="21"/>
          <w:szCs w:val="21"/>
        </w:rPr>
        <w:t>数据记录：</w:t>
      </w:r>
      <w:r>
        <w:rPr>
          <w:rFonts w:ascii="Arial" w:hAnsi="Arial" w:eastAsia="Arial" w:cs="Arial"/>
          <w:sz w:val="21"/>
          <w:szCs w:val="21"/>
        </w:rPr>
        <w:t>建议同步记录前馈功率、NOx 浓度、尿素喷射量、温度等全链路数据，便于后期模型优化</w:t>
      </w:r>
    </w:p>
    <w:p w14:paraId="1DB4CC52">
      <w:pPr>
        <w:spacing w:after="60"/>
      </w:pPr>
    </w:p>
    <w:p w14:paraId="50DD4BA1">
      <w:pPr>
        <w:pStyle w:val="2"/>
        <w:spacing w:before="36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8  备选方案对比：TDLAS 激光分析仪</w:t>
      </w:r>
    </w:p>
    <w:p w14:paraId="34EF8ECC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如果后期需要更高精度的氨逃逸检测，可考虑增加 TDLAS 激光分析仪。以下为两种方案的对比：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263"/>
        <w:gridCol w:w="3263"/>
      </w:tblGrid>
      <w:tr w14:paraId="6EE23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396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对比项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E41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NOx 传感器估算方案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9A8E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TDLAS 激光分析仪</w:t>
            </w:r>
          </w:p>
        </w:tc>
      </w:tr>
      <w:tr w14:paraId="69A7F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1CF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硬件成本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F6A39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≈ 0 元（利用现有传感器）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1F2D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国产 8~20 万元</w:t>
            </w:r>
          </w:p>
        </w:tc>
      </w:tr>
      <w:tr w14:paraId="7F894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D632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检测精度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ABB9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±2~5 ppm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62D2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±1% F.S.（0~10 ppm）</w:t>
            </w:r>
          </w:p>
        </w:tc>
      </w:tr>
      <w:tr w14:paraId="3C143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A7ED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响应时间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D977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秒级（受模型收敛限制）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11B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&lt;30 s</w:t>
            </w:r>
          </w:p>
        </w:tc>
      </w:tr>
      <w:tr w14:paraId="477AE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84D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维护复杂度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613D9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低（定期标定即可）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7EFA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中（伴热管路维护）</w:t>
            </w:r>
          </w:p>
        </w:tc>
      </w:tr>
      <w:tr w14:paraId="49276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9C0C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环保审验认可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C05E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不可以（非独立检测手段）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AB0F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可以（含 CCEP 认证产品）</w:t>
            </w:r>
          </w:p>
        </w:tc>
      </w:tr>
      <w:tr w14:paraId="02278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0F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07F21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推荐场景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0F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12C5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先期验证、内控监测</w:t>
            </w:r>
          </w:p>
        </w:tc>
        <w:tc>
          <w:tcPr>
            <w:tcW w:w="326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F0FE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5A2A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精确闭环控制、环保审验</w:t>
            </w:r>
          </w:p>
        </w:tc>
      </w:tr>
    </w:tbl>
    <w:p w14:paraId="55F529DD">
      <w:pPr>
        <w:spacing w:after="60"/>
      </w:pPr>
    </w:p>
    <w:p w14:paraId="15450304">
      <w:pPr>
        <w:spacing w:after="120" w:line="360" w:lineRule="auto"/>
      </w:pPr>
      <w:r>
        <w:rPr>
          <w:rFonts w:ascii="Arial" w:hAnsi="Arial" w:eastAsia="Arial" w:cs="Arial"/>
          <w:sz w:val="21"/>
          <w:szCs w:val="21"/>
        </w:rPr>
        <w:t>推荐的渐进式实施路径：先用本方案（零成本）跑起来，观察稳态工况下的可信度，再决定是否需要升级到 TDLAS。如果稳态误差在 ±3 ppm 内，可以长期使用本方案；如果动态工况下估算失控，则升级到 TDLAS 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58A3E">
    <w:pPr>
      <w:jc w:val="center"/>
    </w:pPr>
    <w:r>
      <w:rPr>
        <w:rFonts w:ascii="Arial" w:hAnsi="Arial" w:eastAsia="Arial" w:cs="Arial"/>
        <w:color w:val="999999"/>
        <w:sz w:val="18"/>
        <w:szCs w:val="18"/>
      </w:rPr>
      <w:t xml:space="preserve">—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  <w:r>
      <w:rPr>
        <w:rFonts w:ascii="Arial" w:hAnsi="Arial" w:eastAsia="Arial" w:cs="Arial"/>
        <w:color w:val="99999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D40F1">
    <w:pPr>
      <w:jc w:val="right"/>
    </w:pPr>
    <w:r>
      <w:rPr>
        <w:rFonts w:ascii="Arial" w:hAnsi="Arial" w:eastAsia="Arial" w:cs="Arial"/>
        <w:i/>
        <w:iCs/>
        <w:color w:val="999999"/>
        <w:sz w:val="18"/>
        <w:szCs w:val="18"/>
      </w:rPr>
      <w:t>SCR 脱硝系统 — 基于 NOx 传感器交叉敏感信号估算氨逃逸方案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8AF57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625</Words>
  <Characters>809</Characters>
  <TotalTime>945</TotalTime>
  <ScaleCrop>false</ScaleCrop>
  <LinksUpToDate>false</LinksUpToDate>
  <CharactersWithSpaces>896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2026-04-28T09:00:00Z</dcterms:created>
  <dc:creator>Un-named</dc:creator>
  <cp:lastModifiedBy>毕亚杰</cp:lastModifiedBy>
  <dcterms:modified xsi:type="dcterms:W3CDTF">2026-04-29T00:47:46Z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eyJoZGlkIjoiZmM4MjA3YmNjYjFkYzgzNDM3MTQ5NmIzOTc4ZmI1YjUiLCJ1c2VySWQiOiI3ODU2NTcxMTEifQ==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4BAAC1E841DD458B8E3A54E80B7B59D5_12</vt:lpwstr>
  </property>
</Properties>
</file>