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  <w:jc w:val="left"/>
      </w:pPr>
      <w:r>
        <w:t>Договор аренды складского помещения</w:t>
      </w:r>
    </w:p>
    <w:p>
      <w:pPr>
        <w:spacing w:after="320"/>
      </w:pPr>
      <w:r>
        <w:rPr>
          <w:rFonts w:ascii="Aptos" w:hAnsi="Aptos" w:eastAsia="Aptos"/>
          <w:b w:val="0"/>
          <w:color w:val="555555"/>
          <w:sz w:val="20"/>
        </w:rPr>
        <w:t>Тестовый документ для проверки обработки файлов. Все организации, номера и сведения в документе вымышлены.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200"/>
      </w:tblGrid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Номер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ДА-2026-027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Дата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18 марта 2026 года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Контрагент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ООО «Серебряный Лес»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Описание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Краткосрочная аренда условного складского помещения для хранения выставочного оборудования.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складского помещения</dc:title>
  <dc:subject>Тестовый документ с вымышленными данными</dc:subject>
  <dc:creator>MCP File Assistant</dc:creator>
  <cp:keywords>тестовый документ, вымышленные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