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29.7.2019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2.Update Mobile User Guide</w:t>
            </w:r>
          </w:p>
          <w:p>
            <w:pPr>
              <w:pStyle w:val="Normal"/>
              <w:spacing w:lineRule="auto" w:line="240" w:before="0" w:after="0"/>
              <w:rPr>
                <w:rFonts w:ascii="Arial" w:hAnsi="Arial" w:cs="Arial"/>
                <w:b/>
                <w:b/>
                <w:bCs/>
              </w:rPr>
            </w:pPr>
            <w:r>
              <w:rPr>
                <w:rFonts w:cs="Arial" w:ascii="Arial" w:hAnsi="Arial"/>
                <w:b/>
                <w:bCs/>
              </w:rPr>
              <w:t>3.Test Mobile User Guide with IOS</w:t>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LibreOffice/6.2.4.2$Windows_X86_64 LibreOffice_project/2412653d852ce75f65fbfa83fb7e7b669a126d64</Application>
  <Pages>2</Pages>
  <Words>130</Words>
  <Characters>653</Characters>
  <CharactersWithSpaces>802</CharactersWithSpaces>
  <Paragraphs>26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2019-07-29T17:06:20Z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