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9F61F" w14:textId="77777777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Data Protection Policy</w:t>
      </w:r>
    </w:p>
    <w:p w14:paraId="2185629B" w14:textId="77777777" w:rsidR="001A0C89" w:rsidRDefault="001A0C89" w:rsidP="00C14F9D">
      <w:pPr>
        <w:jc w:val="both"/>
        <w:rPr>
          <w:b/>
          <w:bCs/>
        </w:rPr>
      </w:pPr>
    </w:p>
    <w:p w14:paraId="38B3D72F" w14:textId="584671B7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1. Purpose</w:t>
      </w:r>
    </w:p>
    <w:p w14:paraId="6652EA55" w14:textId="5B7A6625" w:rsidR="00C4005A" w:rsidRPr="00C4005A" w:rsidRDefault="00C4005A" w:rsidP="00C14F9D">
      <w:pPr>
        <w:jc w:val="both"/>
      </w:pPr>
      <w:r w:rsidRPr="00C4005A">
        <w:t xml:space="preserve">This policy outlines the principles and processes to protect personal and sensitive data collected, processed, and stored by </w:t>
      </w:r>
      <w:proofErr w:type="spellStart"/>
      <w:r>
        <w:t>BizLogic</w:t>
      </w:r>
      <w:proofErr w:type="spellEnd"/>
      <w:r w:rsidRPr="00C4005A">
        <w:t xml:space="preserve"> in compliance with relevant regulations across LATAM and North America, including but not limited to Colombia's </w:t>
      </w:r>
      <w:r w:rsidRPr="00C4005A">
        <w:rPr>
          <w:i/>
          <w:iCs/>
        </w:rPr>
        <w:t xml:space="preserve">Ley </w:t>
      </w:r>
      <w:proofErr w:type="spellStart"/>
      <w:r w:rsidRPr="00C4005A">
        <w:rPr>
          <w:i/>
          <w:iCs/>
        </w:rPr>
        <w:t>Estatutaria</w:t>
      </w:r>
      <w:proofErr w:type="spellEnd"/>
      <w:r w:rsidRPr="00C4005A">
        <w:rPr>
          <w:i/>
          <w:iCs/>
        </w:rPr>
        <w:t xml:space="preserve"> 1581</w:t>
      </w:r>
      <w:r w:rsidRPr="00C4005A">
        <w:t xml:space="preserve">, Brazil's </w:t>
      </w:r>
      <w:r w:rsidRPr="00C4005A">
        <w:rPr>
          <w:i/>
          <w:iCs/>
        </w:rPr>
        <w:t>LGPD</w:t>
      </w:r>
      <w:r w:rsidRPr="00C4005A">
        <w:t xml:space="preserve">, and the U.S. </w:t>
      </w:r>
      <w:r w:rsidRPr="00C4005A">
        <w:rPr>
          <w:i/>
          <w:iCs/>
        </w:rPr>
        <w:t>CCPA</w:t>
      </w:r>
      <w:r w:rsidRPr="00C4005A">
        <w:t xml:space="preserve"> and </w:t>
      </w:r>
      <w:r w:rsidRPr="00C4005A">
        <w:rPr>
          <w:i/>
          <w:iCs/>
        </w:rPr>
        <w:t>GDPR</w:t>
      </w:r>
      <w:r w:rsidRPr="00C4005A">
        <w:t xml:space="preserve"> (for clients in regions covered by such regulations).</w:t>
      </w:r>
    </w:p>
    <w:p w14:paraId="6A624D90" w14:textId="77777777" w:rsidR="001A0C89" w:rsidRDefault="001A0C89" w:rsidP="00C14F9D">
      <w:pPr>
        <w:jc w:val="both"/>
        <w:rPr>
          <w:b/>
          <w:bCs/>
        </w:rPr>
      </w:pPr>
    </w:p>
    <w:p w14:paraId="15F4AAEE" w14:textId="393CBE6E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2. Scope</w:t>
      </w:r>
    </w:p>
    <w:p w14:paraId="664E1D16" w14:textId="7A2E94A8" w:rsidR="00C4005A" w:rsidRPr="00C4005A" w:rsidRDefault="00C4005A" w:rsidP="00C14F9D">
      <w:pPr>
        <w:jc w:val="both"/>
      </w:pPr>
      <w:r w:rsidRPr="00C4005A">
        <w:t xml:space="preserve">This policy applies to all employees, contractors, and third parties who access or process data on behalf of </w:t>
      </w:r>
      <w:proofErr w:type="spellStart"/>
      <w:r>
        <w:t>BizLogic</w:t>
      </w:r>
      <w:proofErr w:type="spellEnd"/>
      <w:r w:rsidRPr="00C4005A">
        <w:t>. It covers all data collected from clients, users, and partners across our services.</w:t>
      </w:r>
    </w:p>
    <w:p w14:paraId="799DE3E5" w14:textId="77777777" w:rsidR="001A0C89" w:rsidRDefault="001A0C89" w:rsidP="00C14F9D">
      <w:pPr>
        <w:jc w:val="both"/>
        <w:rPr>
          <w:b/>
          <w:bCs/>
        </w:rPr>
      </w:pPr>
    </w:p>
    <w:p w14:paraId="5DBED0C6" w14:textId="1EBDFCF4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3. Data Collection</w:t>
      </w:r>
    </w:p>
    <w:p w14:paraId="7C5C1876" w14:textId="77777777" w:rsidR="00C4005A" w:rsidRPr="00C4005A" w:rsidRDefault="00C4005A" w:rsidP="00C14F9D">
      <w:pPr>
        <w:numPr>
          <w:ilvl w:val="0"/>
          <w:numId w:val="1"/>
        </w:numPr>
        <w:jc w:val="both"/>
      </w:pPr>
      <w:r w:rsidRPr="00C4005A">
        <w:t>Data will be collected lawfully, transparently, and only for specific, legitimate purposes.</w:t>
      </w:r>
    </w:p>
    <w:p w14:paraId="74237394" w14:textId="77777777" w:rsidR="00C4005A" w:rsidRPr="00C4005A" w:rsidRDefault="00C4005A" w:rsidP="00C14F9D">
      <w:pPr>
        <w:numPr>
          <w:ilvl w:val="0"/>
          <w:numId w:val="1"/>
        </w:numPr>
        <w:jc w:val="both"/>
      </w:pPr>
      <w:r w:rsidRPr="00C4005A">
        <w:t>Users will be informed about the data being collected and its intended use at the point of collection.</w:t>
      </w:r>
    </w:p>
    <w:p w14:paraId="7C63E10F" w14:textId="77777777" w:rsidR="001A0C89" w:rsidRDefault="001A0C89" w:rsidP="00C14F9D">
      <w:pPr>
        <w:jc w:val="both"/>
        <w:rPr>
          <w:b/>
          <w:bCs/>
        </w:rPr>
      </w:pPr>
    </w:p>
    <w:p w14:paraId="0F15F99E" w14:textId="7FF8871A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4. Data Usage</w:t>
      </w:r>
    </w:p>
    <w:p w14:paraId="5915D7D2" w14:textId="77777777" w:rsidR="00C4005A" w:rsidRPr="00C4005A" w:rsidRDefault="00C4005A" w:rsidP="00C14F9D">
      <w:pPr>
        <w:numPr>
          <w:ilvl w:val="0"/>
          <w:numId w:val="2"/>
        </w:numPr>
        <w:jc w:val="both"/>
      </w:pPr>
      <w:r w:rsidRPr="00C4005A">
        <w:t>Data will be used only for the purposes stated at the time of collection or for purposes that are reasonably compatible with those original purposes.</w:t>
      </w:r>
    </w:p>
    <w:p w14:paraId="360580AF" w14:textId="77777777" w:rsidR="00C4005A" w:rsidRPr="00C4005A" w:rsidRDefault="00C4005A" w:rsidP="00C14F9D">
      <w:pPr>
        <w:numPr>
          <w:ilvl w:val="0"/>
          <w:numId w:val="2"/>
        </w:numPr>
        <w:jc w:val="both"/>
      </w:pPr>
      <w:r w:rsidRPr="00C4005A">
        <w:t>Explicit consent will be obtained where required by law, especially for processing sensitive data.</w:t>
      </w:r>
    </w:p>
    <w:p w14:paraId="45AC59A9" w14:textId="77777777" w:rsidR="001A0C89" w:rsidRDefault="001A0C89" w:rsidP="00C14F9D">
      <w:pPr>
        <w:jc w:val="both"/>
        <w:rPr>
          <w:b/>
          <w:bCs/>
        </w:rPr>
      </w:pPr>
    </w:p>
    <w:p w14:paraId="0C269AE9" w14:textId="50116068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5. Data Storage and Retention</w:t>
      </w:r>
    </w:p>
    <w:p w14:paraId="40118E3F" w14:textId="77777777" w:rsidR="00C4005A" w:rsidRPr="00C4005A" w:rsidRDefault="00C4005A" w:rsidP="00C14F9D">
      <w:pPr>
        <w:numPr>
          <w:ilvl w:val="0"/>
          <w:numId w:val="3"/>
        </w:numPr>
        <w:jc w:val="both"/>
      </w:pPr>
      <w:r w:rsidRPr="00C4005A">
        <w:t>Data will be stored securely using encryption and access controls to prevent unauthorized access.</w:t>
      </w:r>
    </w:p>
    <w:p w14:paraId="7C8AEA2A" w14:textId="77777777" w:rsidR="00C4005A" w:rsidRPr="00C4005A" w:rsidRDefault="00C4005A" w:rsidP="00C14F9D">
      <w:pPr>
        <w:numPr>
          <w:ilvl w:val="0"/>
          <w:numId w:val="3"/>
        </w:numPr>
        <w:jc w:val="both"/>
      </w:pPr>
      <w:r w:rsidRPr="00C4005A">
        <w:t>Data will only be retained as long as necessary to fulfill the purposes it was collected for or as required by law.</w:t>
      </w:r>
    </w:p>
    <w:p w14:paraId="784640F2" w14:textId="77777777" w:rsidR="00C4005A" w:rsidRPr="00C4005A" w:rsidRDefault="00C4005A" w:rsidP="00C14F9D">
      <w:pPr>
        <w:numPr>
          <w:ilvl w:val="0"/>
          <w:numId w:val="3"/>
        </w:numPr>
        <w:jc w:val="both"/>
      </w:pPr>
      <w:r w:rsidRPr="00C4005A">
        <w:t>Periodic reviews will ensure that outdated data is securely deleted or anonymized.</w:t>
      </w:r>
    </w:p>
    <w:p w14:paraId="4EC0A89D" w14:textId="77777777" w:rsidR="001A0C89" w:rsidRDefault="001A0C89" w:rsidP="00C14F9D">
      <w:pPr>
        <w:jc w:val="both"/>
        <w:rPr>
          <w:b/>
          <w:bCs/>
        </w:rPr>
      </w:pPr>
    </w:p>
    <w:p w14:paraId="3A366F23" w14:textId="15F40DC3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6. Data Access and Sharing</w:t>
      </w:r>
    </w:p>
    <w:p w14:paraId="555268DB" w14:textId="77777777" w:rsidR="00C4005A" w:rsidRPr="00C4005A" w:rsidRDefault="00C4005A" w:rsidP="00C14F9D">
      <w:pPr>
        <w:numPr>
          <w:ilvl w:val="0"/>
          <w:numId w:val="4"/>
        </w:numPr>
        <w:jc w:val="both"/>
      </w:pPr>
      <w:r w:rsidRPr="00C4005A">
        <w:t>Access to personal data will be restricted to authorized personnel with a legitimate business need.</w:t>
      </w:r>
    </w:p>
    <w:p w14:paraId="558D7CEA" w14:textId="77777777" w:rsidR="00C4005A" w:rsidRPr="00C4005A" w:rsidRDefault="00C4005A" w:rsidP="00C14F9D">
      <w:pPr>
        <w:numPr>
          <w:ilvl w:val="0"/>
          <w:numId w:val="4"/>
        </w:numPr>
        <w:jc w:val="both"/>
      </w:pPr>
      <w:r w:rsidRPr="00C4005A">
        <w:t>Data will not be shared with third parties unless it is essential for service delivery or required by law, and users will be notified where applicable.</w:t>
      </w:r>
    </w:p>
    <w:p w14:paraId="2FFDF14E" w14:textId="77777777" w:rsidR="00C4005A" w:rsidRPr="00C4005A" w:rsidRDefault="00C4005A" w:rsidP="00C14F9D">
      <w:pPr>
        <w:numPr>
          <w:ilvl w:val="0"/>
          <w:numId w:val="4"/>
        </w:numPr>
        <w:jc w:val="both"/>
      </w:pPr>
      <w:r w:rsidRPr="00C4005A">
        <w:t>Third-party providers handling data must comply with our data protection standards.</w:t>
      </w:r>
    </w:p>
    <w:p w14:paraId="0DB28DBC" w14:textId="77777777" w:rsidR="001A0C89" w:rsidRDefault="001A0C89" w:rsidP="00C14F9D">
      <w:pPr>
        <w:jc w:val="both"/>
        <w:rPr>
          <w:b/>
          <w:bCs/>
        </w:rPr>
      </w:pPr>
    </w:p>
    <w:p w14:paraId="3C1EFE13" w14:textId="140B39BC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7. User Rights</w:t>
      </w:r>
    </w:p>
    <w:p w14:paraId="0C05F659" w14:textId="77777777" w:rsidR="00C4005A" w:rsidRPr="00C4005A" w:rsidRDefault="00C4005A" w:rsidP="00C14F9D">
      <w:pPr>
        <w:jc w:val="both"/>
      </w:pPr>
      <w:r w:rsidRPr="00C4005A">
        <w:t>In compliance with applicable regulations, users will have the right to:</w:t>
      </w:r>
    </w:p>
    <w:p w14:paraId="5BC866D5" w14:textId="77777777" w:rsidR="00C4005A" w:rsidRPr="00C4005A" w:rsidRDefault="00C4005A" w:rsidP="00C14F9D">
      <w:pPr>
        <w:numPr>
          <w:ilvl w:val="0"/>
          <w:numId w:val="5"/>
        </w:numPr>
        <w:jc w:val="both"/>
      </w:pPr>
      <w:r w:rsidRPr="00C4005A">
        <w:t>Request access to their personal data.</w:t>
      </w:r>
    </w:p>
    <w:p w14:paraId="321DE38E" w14:textId="77777777" w:rsidR="00C4005A" w:rsidRPr="00C4005A" w:rsidRDefault="00C4005A" w:rsidP="00C14F9D">
      <w:pPr>
        <w:numPr>
          <w:ilvl w:val="0"/>
          <w:numId w:val="5"/>
        </w:numPr>
        <w:jc w:val="both"/>
      </w:pPr>
      <w:r w:rsidRPr="00C4005A">
        <w:t>Correct inaccuracies in their personal data.</w:t>
      </w:r>
    </w:p>
    <w:p w14:paraId="3FAF80D3" w14:textId="77777777" w:rsidR="00C4005A" w:rsidRPr="00C4005A" w:rsidRDefault="00C4005A" w:rsidP="00C14F9D">
      <w:pPr>
        <w:numPr>
          <w:ilvl w:val="0"/>
          <w:numId w:val="5"/>
        </w:numPr>
        <w:jc w:val="both"/>
      </w:pPr>
      <w:r w:rsidRPr="00C4005A">
        <w:lastRenderedPageBreak/>
        <w:t>Request the deletion of their data (subject to legal requirements).</w:t>
      </w:r>
    </w:p>
    <w:p w14:paraId="4AEDE802" w14:textId="77777777" w:rsidR="00C4005A" w:rsidRPr="00C4005A" w:rsidRDefault="00C4005A" w:rsidP="00C14F9D">
      <w:pPr>
        <w:numPr>
          <w:ilvl w:val="0"/>
          <w:numId w:val="5"/>
        </w:numPr>
        <w:jc w:val="both"/>
      </w:pPr>
      <w:r w:rsidRPr="00C4005A">
        <w:t>Withdraw consent where processing is based on consent.</w:t>
      </w:r>
    </w:p>
    <w:p w14:paraId="2712B735" w14:textId="77777777" w:rsidR="001A0C89" w:rsidRDefault="001A0C89" w:rsidP="00C14F9D">
      <w:pPr>
        <w:jc w:val="both"/>
        <w:rPr>
          <w:b/>
          <w:bCs/>
        </w:rPr>
      </w:pPr>
    </w:p>
    <w:p w14:paraId="23EA67E6" w14:textId="6A284CAF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8. Security Measures</w:t>
      </w:r>
    </w:p>
    <w:p w14:paraId="72A0ADDB" w14:textId="77777777" w:rsidR="00C4005A" w:rsidRPr="00C4005A" w:rsidRDefault="00C4005A" w:rsidP="00C14F9D">
      <w:pPr>
        <w:numPr>
          <w:ilvl w:val="0"/>
          <w:numId w:val="6"/>
        </w:numPr>
        <w:jc w:val="both"/>
      </w:pPr>
      <w:r w:rsidRPr="00C4005A">
        <w:t>Data will be protected with appropriate technical measures, including encryption, secure storage, and regular security audits.</w:t>
      </w:r>
    </w:p>
    <w:p w14:paraId="193A9975" w14:textId="77777777" w:rsidR="00C4005A" w:rsidRPr="00C4005A" w:rsidRDefault="00C4005A" w:rsidP="00C14F9D">
      <w:pPr>
        <w:numPr>
          <w:ilvl w:val="0"/>
          <w:numId w:val="6"/>
        </w:numPr>
        <w:jc w:val="both"/>
      </w:pPr>
      <w:r w:rsidRPr="00C4005A">
        <w:t>Employees will undergo regular training on data protection principles.</w:t>
      </w:r>
    </w:p>
    <w:p w14:paraId="781DCA62" w14:textId="77777777" w:rsidR="00C4005A" w:rsidRPr="00C4005A" w:rsidRDefault="00C4005A" w:rsidP="00C14F9D">
      <w:pPr>
        <w:numPr>
          <w:ilvl w:val="0"/>
          <w:numId w:val="6"/>
        </w:numPr>
        <w:jc w:val="both"/>
      </w:pPr>
      <w:r w:rsidRPr="00C4005A">
        <w:t>Breach detection and response mechanisms are in place to handle any data security incidents swiftly.</w:t>
      </w:r>
    </w:p>
    <w:p w14:paraId="2126D78F" w14:textId="77777777" w:rsidR="001A0C89" w:rsidRDefault="001A0C89" w:rsidP="00C14F9D">
      <w:pPr>
        <w:jc w:val="both"/>
        <w:rPr>
          <w:b/>
          <w:bCs/>
        </w:rPr>
      </w:pPr>
    </w:p>
    <w:p w14:paraId="29EA0A3D" w14:textId="61269B76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9. International Data Transfers</w:t>
      </w:r>
    </w:p>
    <w:p w14:paraId="12978A93" w14:textId="77777777" w:rsidR="00C4005A" w:rsidRPr="00C4005A" w:rsidRDefault="00C4005A" w:rsidP="00C14F9D">
      <w:pPr>
        <w:jc w:val="both"/>
      </w:pPr>
      <w:r w:rsidRPr="00C4005A">
        <w:t>Where data is transferred between regions, we ensure compliance with relevant data protection laws through:</w:t>
      </w:r>
    </w:p>
    <w:p w14:paraId="5AABD6A8" w14:textId="77777777" w:rsidR="00C4005A" w:rsidRPr="00C4005A" w:rsidRDefault="00C4005A" w:rsidP="00C14F9D">
      <w:pPr>
        <w:numPr>
          <w:ilvl w:val="0"/>
          <w:numId w:val="7"/>
        </w:numPr>
        <w:jc w:val="both"/>
      </w:pPr>
      <w:r w:rsidRPr="00C4005A">
        <w:t>Binding corporate rules or standard contractual clauses as necessary for international transfers.</w:t>
      </w:r>
    </w:p>
    <w:p w14:paraId="0D56E026" w14:textId="77777777" w:rsidR="00C4005A" w:rsidRPr="00C4005A" w:rsidRDefault="00C4005A" w:rsidP="00C14F9D">
      <w:pPr>
        <w:numPr>
          <w:ilvl w:val="0"/>
          <w:numId w:val="7"/>
        </w:numPr>
        <w:jc w:val="both"/>
      </w:pPr>
      <w:r w:rsidRPr="00C4005A">
        <w:t>Ensuring data transfers comply with both LATAM and North American data protection requirements.</w:t>
      </w:r>
    </w:p>
    <w:p w14:paraId="3F13440E" w14:textId="77777777" w:rsidR="001A0C89" w:rsidRDefault="001A0C89" w:rsidP="00C14F9D">
      <w:pPr>
        <w:jc w:val="both"/>
        <w:rPr>
          <w:b/>
          <w:bCs/>
        </w:rPr>
      </w:pPr>
    </w:p>
    <w:p w14:paraId="58E1C19C" w14:textId="27F6B890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10. Incident Response</w:t>
      </w:r>
    </w:p>
    <w:p w14:paraId="67CD532A" w14:textId="77777777" w:rsidR="00C4005A" w:rsidRPr="00C4005A" w:rsidRDefault="00C4005A" w:rsidP="00C14F9D">
      <w:pPr>
        <w:jc w:val="both"/>
      </w:pPr>
      <w:r w:rsidRPr="00C4005A">
        <w:t>In the event of a data breach:</w:t>
      </w:r>
    </w:p>
    <w:p w14:paraId="4AFC55C3" w14:textId="77777777" w:rsidR="00C4005A" w:rsidRPr="00C4005A" w:rsidRDefault="00C4005A" w:rsidP="00C14F9D">
      <w:pPr>
        <w:numPr>
          <w:ilvl w:val="0"/>
          <w:numId w:val="8"/>
        </w:numPr>
        <w:jc w:val="both"/>
      </w:pPr>
      <w:r w:rsidRPr="00C4005A">
        <w:t>Immediate steps will be taken to contain the breach.</w:t>
      </w:r>
    </w:p>
    <w:p w14:paraId="4D72FC12" w14:textId="77777777" w:rsidR="00C4005A" w:rsidRPr="00C4005A" w:rsidRDefault="00C4005A" w:rsidP="00C14F9D">
      <w:pPr>
        <w:numPr>
          <w:ilvl w:val="0"/>
          <w:numId w:val="8"/>
        </w:numPr>
        <w:jc w:val="both"/>
      </w:pPr>
      <w:r w:rsidRPr="00C4005A">
        <w:t>Authorities and affected individuals will be notified in compliance with applicable regulations.</w:t>
      </w:r>
    </w:p>
    <w:p w14:paraId="4F3D1D66" w14:textId="77777777" w:rsidR="00C4005A" w:rsidRPr="00C4005A" w:rsidRDefault="00C4005A" w:rsidP="00C14F9D">
      <w:pPr>
        <w:numPr>
          <w:ilvl w:val="0"/>
          <w:numId w:val="8"/>
        </w:numPr>
        <w:jc w:val="both"/>
      </w:pPr>
      <w:r w:rsidRPr="00C4005A">
        <w:t>An internal review will follow to prevent future incidents.</w:t>
      </w:r>
    </w:p>
    <w:p w14:paraId="79CC26BA" w14:textId="77777777" w:rsidR="001A0C89" w:rsidRDefault="001A0C89" w:rsidP="00C14F9D">
      <w:pPr>
        <w:jc w:val="both"/>
        <w:rPr>
          <w:b/>
          <w:bCs/>
        </w:rPr>
      </w:pPr>
    </w:p>
    <w:p w14:paraId="769DAA3E" w14:textId="134C8662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11. Compliance</w:t>
      </w:r>
    </w:p>
    <w:p w14:paraId="199904B6" w14:textId="5E64AB52" w:rsidR="00C4005A" w:rsidRPr="00C4005A" w:rsidRDefault="00C4005A" w:rsidP="00C14F9D">
      <w:pPr>
        <w:jc w:val="both"/>
      </w:pPr>
      <w:proofErr w:type="spellStart"/>
      <w:r>
        <w:t>BizLogic</w:t>
      </w:r>
      <w:proofErr w:type="spellEnd"/>
      <w:r w:rsidRPr="00C4005A">
        <w:t xml:space="preserve"> is committed to adhering to data protection regulations in all regions we operate. Regular audits will be conducted to ensure continued compliance with legal requirements in LATAM and North America.</w:t>
      </w:r>
    </w:p>
    <w:p w14:paraId="1B61D59C" w14:textId="77777777" w:rsidR="001A0C89" w:rsidRDefault="001A0C89" w:rsidP="00C14F9D">
      <w:pPr>
        <w:jc w:val="both"/>
        <w:rPr>
          <w:b/>
          <w:bCs/>
        </w:rPr>
      </w:pPr>
    </w:p>
    <w:p w14:paraId="1E567B15" w14:textId="127B330B" w:rsidR="00C4005A" w:rsidRPr="00C4005A" w:rsidRDefault="00C4005A" w:rsidP="00C14F9D">
      <w:pPr>
        <w:jc w:val="both"/>
        <w:rPr>
          <w:b/>
          <w:bCs/>
        </w:rPr>
      </w:pPr>
      <w:r w:rsidRPr="00C4005A">
        <w:rPr>
          <w:b/>
          <w:bCs/>
        </w:rPr>
        <w:t>12. Contact</w:t>
      </w:r>
    </w:p>
    <w:p w14:paraId="76BC9A9C" w14:textId="6FCB9158" w:rsidR="00C4005A" w:rsidRPr="00C4005A" w:rsidRDefault="00C4005A" w:rsidP="00C14F9D">
      <w:pPr>
        <w:jc w:val="both"/>
      </w:pPr>
      <w:r w:rsidRPr="00C4005A">
        <w:t xml:space="preserve">For any questions regarding this policy or data protection at </w:t>
      </w:r>
      <w:proofErr w:type="spellStart"/>
      <w:r>
        <w:t>BizLogic</w:t>
      </w:r>
      <w:proofErr w:type="spellEnd"/>
      <w:r w:rsidRPr="00C4005A">
        <w:t xml:space="preserve">, contact us at </w:t>
      </w:r>
      <w:hyperlink r:id="rId5" w:history="1">
        <w:r w:rsidR="00D2547A" w:rsidRPr="001478D7">
          <w:rPr>
            <w:rStyle w:val="Hyperlink"/>
          </w:rPr>
          <w:t>ops@bizlogic.net</w:t>
        </w:r>
      </w:hyperlink>
      <w:r w:rsidR="00D2547A">
        <w:t>.</w:t>
      </w:r>
    </w:p>
    <w:p w14:paraId="413632AA" w14:textId="77777777" w:rsidR="009144C1" w:rsidRDefault="009144C1" w:rsidP="00C14F9D">
      <w:pPr>
        <w:jc w:val="both"/>
      </w:pPr>
    </w:p>
    <w:sectPr w:rsidR="00914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2FB5"/>
    <w:multiLevelType w:val="multilevel"/>
    <w:tmpl w:val="E75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667E"/>
    <w:multiLevelType w:val="multilevel"/>
    <w:tmpl w:val="747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3149"/>
    <w:multiLevelType w:val="multilevel"/>
    <w:tmpl w:val="FA5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22CEB"/>
    <w:multiLevelType w:val="multilevel"/>
    <w:tmpl w:val="FE2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F02FA"/>
    <w:multiLevelType w:val="multilevel"/>
    <w:tmpl w:val="D0E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42E3D"/>
    <w:multiLevelType w:val="multilevel"/>
    <w:tmpl w:val="3158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341D8"/>
    <w:multiLevelType w:val="multilevel"/>
    <w:tmpl w:val="873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F36E5"/>
    <w:multiLevelType w:val="multilevel"/>
    <w:tmpl w:val="7144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555941">
    <w:abstractNumId w:val="5"/>
  </w:num>
  <w:num w:numId="2" w16cid:durableId="752748260">
    <w:abstractNumId w:val="2"/>
  </w:num>
  <w:num w:numId="3" w16cid:durableId="1379083033">
    <w:abstractNumId w:val="1"/>
  </w:num>
  <w:num w:numId="4" w16cid:durableId="1224026508">
    <w:abstractNumId w:val="4"/>
  </w:num>
  <w:num w:numId="5" w16cid:durableId="69237853">
    <w:abstractNumId w:val="0"/>
  </w:num>
  <w:num w:numId="6" w16cid:durableId="876698602">
    <w:abstractNumId w:val="6"/>
  </w:num>
  <w:num w:numId="7" w16cid:durableId="2139493531">
    <w:abstractNumId w:val="7"/>
  </w:num>
  <w:num w:numId="8" w16cid:durableId="168594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5A"/>
    <w:rsid w:val="001A0C89"/>
    <w:rsid w:val="004841C7"/>
    <w:rsid w:val="006025E4"/>
    <w:rsid w:val="009144C1"/>
    <w:rsid w:val="00C14F9D"/>
    <w:rsid w:val="00C4005A"/>
    <w:rsid w:val="00CE73F1"/>
    <w:rsid w:val="00D2547A"/>
    <w:rsid w:val="00D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AF43"/>
  <w15:chartTrackingRefBased/>
  <w15:docId w15:val="{86F90556-330D-CF44-97BA-AD86C6F1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4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s@bizlogic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Univio</dc:creator>
  <cp:keywords/>
  <dc:description/>
  <cp:lastModifiedBy>Oscar Univio</cp:lastModifiedBy>
  <cp:revision>5</cp:revision>
  <dcterms:created xsi:type="dcterms:W3CDTF">2024-10-01T14:17:00Z</dcterms:created>
  <dcterms:modified xsi:type="dcterms:W3CDTF">2024-10-01T14:17:00Z</dcterms:modified>
</cp:coreProperties>
</file>