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Investor Pitch Script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pPr>
        <w:pStyle w:val="Heading1"/>
      </w:pPr>
      <w:r>
        <w:t>90-second introduction</w:t>
      </w:r>
    </w:p>
    <w:p>
      <w:r>
        <w:t>Jonik Ndovu Farm is a hospitality-led agro-tourism destination we are developing in Segera, Laikipia County, Kenya. The idea is to create a boutique place to stay where comfortable accommodation, farm-informed dining and authentic agricultural and nature-based experiences form one coherent offer. The current developer-surveyed plan is 12 to 15 units. We have 8 hectares in the project and are evaluating acquisition of a further approximately 7 hectares. The total capital requirement is US$2.4 million, including that potential acquisition. We are now looking for a lead investor and aligned co-investors or a strategic hospitality partner. Our immediate priority is to validate the cost plan, land and approvals, operating model and demand assumptions, and to compare a phased approach with full development before finalizing the investment structure.</w:t>
      </w:r>
    </w:p>
    <w:p>
      <w:pPr>
        <w:pStyle w:val="Heading1"/>
      </w:pPr>
      <w:r>
        <w:t>Five-minute meeting flow</w:t>
      </w:r>
    </w:p>
    <w:p>
      <w:pPr>
        <w:pStyle w:val="Heading2"/>
      </w:pPr>
      <w:r>
        <w:t>1. Vision (45 sec)</w:t>
      </w:r>
    </w:p>
    <w:p>
      <w:r>
        <w:t>A small-scale destination where hospitality, agriculture and nature support each other. Emphasize the guest proposition and target customer, not generic tourism growth claims.</w:t>
      </w:r>
    </w:p>
    <w:p>
      <w:pPr>
        <w:pStyle w:val="Heading2"/>
      </w:pPr>
      <w:r>
        <w:t>2. Site and land (45 sec)</w:t>
      </w:r>
    </w:p>
    <w:p>
      <w:r>
        <w:t>Explain the 8 hectares stated as owned and the proposed additional 7 hectares. Clearly distinguish existing land from land still to acquire.</w:t>
      </w:r>
    </w:p>
    <w:p>
      <w:pPr>
        <w:pStyle w:val="Heading2"/>
      </w:pPr>
      <w:r>
        <w:t>3. Product and experience (60 sec)</w:t>
      </w:r>
    </w:p>
    <w:p>
      <w:r>
        <w:t>Describe 12–15 units, farm-informed food, guided experiences and thoughtful landscape. Present AI images as visual direction only.</w:t>
      </w:r>
    </w:p>
    <w:p>
      <w:pPr>
        <w:pStyle w:val="Heading2"/>
      </w:pPr>
      <w:r>
        <w:t>4. Investment ask (60 sec)</w:t>
      </w:r>
    </w:p>
    <w:p>
      <w:r>
        <w:t>State US$2.4m total capital requirement inclusive of land acquisition. Explain that final uses and capital structure are being validated.</w:t>
      </w:r>
    </w:p>
    <w:p>
      <w:pPr>
        <w:pStyle w:val="Heading2"/>
      </w:pPr>
      <w:r>
        <w:t>5. Risk discipline (60 sec)</w:t>
      </w:r>
    </w:p>
    <w:p>
      <w:r>
        <w:t>Outline the work underway: title, access, water, planning, market study, QS cost plan, operating plan and 10-year model.</w:t>
      </w:r>
    </w:p>
    <w:p>
      <w:pPr>
        <w:pStyle w:val="Heading2"/>
      </w:pPr>
      <w:r>
        <w:t>6. Next step (30 sec)</w:t>
      </w:r>
    </w:p>
    <w:p>
      <w:r>
        <w:t>Ask whether the investor would consider a follow-up meeting, site visit and structured diligence process.</w:t>
      </w:r>
    </w:p>
    <w:p>
      <w:pPr>
        <w:pStyle w:val="Heading1"/>
      </w:pPr>
      <w:r>
        <w:t>Avoid saying until verified</w:t>
      </w:r>
    </w:p>
    <w:p>
      <w:pPr>
        <w:pStyle w:val="ListBullet"/>
      </w:pPr>
      <w:r>
        <w:t>Guaranteed or target IRR/MOIC/payback.</w:t>
      </w:r>
    </w:p>
    <w:p>
      <w:pPr>
        <w:pStyle w:val="ListBullet"/>
      </w:pPr>
      <w:r>
        <w:t>Land acquisition completed or total site area secured.</w:t>
      </w:r>
    </w:p>
    <w:p>
      <w:pPr>
        <w:pStyle w:val="ListBullet"/>
      </w:pPr>
      <w:r>
        <w:t>Specific wildlife sightings, Mount Kenya views, access times or airstrip proximity as fact.</w:t>
      </w:r>
    </w:p>
    <w:p>
      <w:pPr>
        <w:pStyle w:val="ListBullet"/>
      </w:pPr>
      <w:r>
        <w:t>Definitive construction budget, opening date, occupancy or room rates.</w:t>
      </w:r>
    </w:p>
    <w:p>
      <w:pPr>
        <w:pStyle w:val="ListBullet"/>
      </w:pPr>
      <w:r>
        <w:t>Committed operator, permits, investor interest or community agreements unless documented.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