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SITE AND DEVELOPMENT</w:t>
      </w:r>
    </w:p>
    <w:p>
      <w:pPr>
        <w:spacing w:before="40" w:after="80"/>
      </w:pPr>
      <w:r>
        <w:rPr>
          <w:rFonts w:ascii="Georgia" w:hAnsi="Georgia"/>
          <w:b/>
          <w:color w:val="19382D"/>
          <w:sz w:val="44"/>
        </w:rPr>
        <w:t>Concept Storybook &amp; Brand Vision</w:t>
      </w:r>
    </w:p>
    <w:p>
      <w:pPr>
        <w:spacing w:before="0" w:after="280"/>
      </w:pPr>
      <w:r>
        <w:rPr>
          <w:rFonts w:ascii="Calibri" w:hAnsi="Calibri"/>
          <w:color w:val="646464"/>
          <w:sz w:val="21"/>
        </w:rPr>
        <w:t>From Integrated Pastoral Farm to World-Class Destination Agro-Resort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DOC-17</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2 Registered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BRAND ESSENCE &amp; PHILOSOPHY</w:t>
              <w:br/>
            </w:r>
            <w:r>
              <w:rPr>
                <w:rFonts w:ascii="Georgia" w:hAnsi="Georgia"/>
                <w:i/>
                <w:color w:val="19382D"/>
                <w:sz w:val="19"/>
              </w:rPr>
              <w:t>The story of Jonik Ndovu Farm is rooted in the fertile, wild earth of Segera, Laikipia. It represents an intentional departure from sterile hotel luxury, celebrating tactile natural materials, regenerative agriculture, and restorative guest tranquility.</w:t>
            </w:r>
          </w:p>
        </w:tc>
      </w:tr>
    </w:tbl>
    <w:p>
      <w:pPr>
        <w:spacing w:before="80" w:after="160"/>
      </w:pPr>
    </w:p>
    <w:p>
      <w:pPr>
        <w:keepNext/>
        <w:spacing w:before="320" w:after="120"/>
      </w:pPr>
      <w:r>
        <w:rPr>
          <w:rFonts w:ascii="Georgia" w:hAnsi="Georgia"/>
          <w:b/>
          <w:color w:val="19382D"/>
          <w:sz w:val="28"/>
        </w:rPr>
        <w:t>1. The Narrative Arc: Farm as the Experience</w:t>
      </w:r>
    </w:p>
    <w:p>
      <w:pPr>
        <w:spacing w:before="40" w:after="120" w:line="276" w:lineRule="auto"/>
      </w:pPr>
      <w:r>
        <w:rPr>
          <w:rFonts w:ascii="Calibri" w:hAnsi="Calibri"/>
          <w:color w:val="282C29"/>
          <w:sz w:val="20"/>
        </w:rPr>
        <w:t>At Jonik Ndovu Farm, agriculture is not incidental landscaping or background scenery — it is the heartbeat of the guest journey. Guests do not merely sleep in Laikipia; they participate in its renewal. Morning harvests inform evening culinary tasting menus. Walking paths meander through thriving agroforestry terraces where bees forage on indigenous acacia blossoms. The design vocabulary pairs local volcanic stone, cedar timbers, and hand-woven textiles with world-class contemporary comforts.</w:t>
      </w:r>
    </w:p>
    <w:p>
      <w:pPr>
        <w:keepNext/>
        <w:spacing w:before="320" w:after="120"/>
      </w:pPr>
      <w:r>
        <w:rPr>
          <w:rFonts w:ascii="Georgia" w:hAnsi="Georgia"/>
          <w:b/>
          <w:color w:val="19382D"/>
          <w:sz w:val="28"/>
        </w:rPr>
        <w:t>2. Key Experiential Pillars</w:t>
      </w:r>
    </w:p>
    <w:p>
      <w:pPr>
        <w:pStyle w:val="ListBullet"/>
        <w:spacing w:before="20" w:after="60" w:line="276" w:lineRule="auto"/>
      </w:pPr>
      <w:r>
        <w:rPr>
          <w:rFonts w:ascii="Calibri" w:hAnsi="Calibri"/>
          <w:b/>
          <w:color w:val="19382D"/>
          <w:sz w:val="20"/>
        </w:rPr>
        <w:t xml:space="preserve">Restorative Sanctuaries: </w:t>
      </w:r>
      <w:r>
        <w:rPr>
          <w:rFonts w:ascii="Calibri" w:hAnsi="Calibri"/>
          <w:color w:val="282C29"/>
          <w:sz w:val="20"/>
        </w:rPr>
        <w:t>Low-impact stone and canvas pavilions designed to catch cooling highland breezes and frame expansive savannah horizons.</w:t>
      </w:r>
    </w:p>
    <w:p>
      <w:pPr>
        <w:pStyle w:val="ListBullet"/>
        <w:spacing w:before="20" w:after="60" w:line="276" w:lineRule="auto"/>
      </w:pPr>
      <w:r>
        <w:rPr>
          <w:rFonts w:ascii="Calibri" w:hAnsi="Calibri"/>
          <w:b/>
          <w:color w:val="19382D"/>
          <w:sz w:val="20"/>
        </w:rPr>
        <w:t xml:space="preserve">Earth-to-Table Gastronomy: </w:t>
      </w:r>
      <w:r>
        <w:rPr>
          <w:rFonts w:ascii="Calibri" w:hAnsi="Calibri"/>
          <w:color w:val="282C29"/>
          <w:sz w:val="20"/>
        </w:rPr>
        <w:t>A hyper-seasonal dining philosophy where 60%+ of fresh ingredients are gathered steps from the kitchen table.</w:t>
      </w:r>
    </w:p>
    <w:p>
      <w:pPr>
        <w:pStyle w:val="ListBullet"/>
        <w:spacing w:before="20" w:after="60" w:line="276" w:lineRule="auto"/>
      </w:pPr>
      <w:r>
        <w:rPr>
          <w:rFonts w:ascii="Calibri" w:hAnsi="Calibri"/>
          <w:b/>
          <w:color w:val="19382D"/>
          <w:sz w:val="20"/>
        </w:rPr>
        <w:t xml:space="preserve">Living Agricultural Classroom: </w:t>
      </w:r>
      <w:r>
        <w:rPr>
          <w:rFonts w:ascii="Calibri" w:hAnsi="Calibri"/>
          <w:color w:val="282C29"/>
          <w:sz w:val="20"/>
        </w:rPr>
        <w:t>Immersive workshops in organic permaculture, heirloom seed saving, and ethical beekeeping.</w:t>
      </w:r>
    </w:p>
    <w:p>
      <w:pPr>
        <w:pStyle w:val="ListBullet"/>
        <w:spacing w:before="20" w:after="60" w:line="276" w:lineRule="auto"/>
      </w:pPr>
      <w:r>
        <w:rPr>
          <w:rFonts w:ascii="Calibri" w:hAnsi="Calibri"/>
          <w:b/>
          <w:color w:val="19382D"/>
          <w:sz w:val="20"/>
        </w:rPr>
        <w:t xml:space="preserve">Highland Wellness: </w:t>
      </w:r>
      <w:r>
        <w:rPr>
          <w:rFonts w:ascii="Calibri" w:hAnsi="Calibri"/>
          <w:color w:val="282C29"/>
          <w:sz w:val="20"/>
        </w:rPr>
        <w:t>Solar-heated infinity lap pool, cedar steam saunas, herbal botanical soaks, and twilight stargazing under pristine dark skies.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DOC-17 · TIER 2 REGISTERED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