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4F62" w14:textId="77777777" w:rsidR="006D1FBF" w:rsidRPr="006D1FBF" w:rsidRDefault="006D1FBF" w:rsidP="006D1FBF">
      <w:pPr>
        <w:spacing w:after="240"/>
        <w:rPr>
          <w:rFonts w:ascii="Calibri" w:hAnsi="Calibri" w:cs="Calibri"/>
          <w:color w:val="000000"/>
          <w:sz w:val="22"/>
          <w:szCs w:val="22"/>
        </w:rPr>
      </w:pPr>
      <w:r w:rsidRPr="006D1FBF">
        <w:rPr>
          <w:rFonts w:ascii="Calibri" w:hAnsi="Calibri" w:cs="Calibri"/>
          <w:color w:val="000000"/>
          <w:sz w:val="22"/>
          <w:szCs w:val="22"/>
        </w:rPr>
        <w:br/>
      </w:r>
      <w:r w:rsidRPr="006D1FBF">
        <w:rPr>
          <w:rFonts w:ascii="Calibri" w:hAnsi="Calibri" w:cs="Calibri"/>
          <w:color w:val="000000"/>
          <w:sz w:val="22"/>
          <w:szCs w:val="22"/>
        </w:rPr>
        <w:br/>
      </w:r>
      <w:r w:rsidRPr="006D1FBF">
        <w:rPr>
          <w:rFonts w:ascii="Calibri" w:hAnsi="Calibri" w:cs="Calibri"/>
          <w:color w:val="000000"/>
          <w:sz w:val="22"/>
          <w:szCs w:val="22"/>
        </w:rPr>
        <w:br/>
      </w:r>
      <w:r w:rsidRPr="006D1FBF">
        <w:rPr>
          <w:rFonts w:ascii="Calibri" w:hAnsi="Calibri" w:cs="Calibri"/>
          <w:color w:val="000000"/>
          <w:sz w:val="22"/>
          <w:szCs w:val="22"/>
        </w:rPr>
        <w:br/>
      </w:r>
      <w:r w:rsidRPr="006D1FBF">
        <w:rPr>
          <w:rFonts w:ascii="Calibri" w:hAnsi="Calibri" w:cs="Calibri"/>
          <w:color w:val="000000"/>
          <w:sz w:val="22"/>
          <w:szCs w:val="22"/>
        </w:rPr>
        <w:br/>
      </w:r>
    </w:p>
    <w:p w14:paraId="57A43685" w14:textId="77777777" w:rsidR="006D1FBF" w:rsidRPr="006D1FBF" w:rsidRDefault="006D1FBF" w:rsidP="006D1FBF">
      <w:pPr>
        <w:spacing w:after="240"/>
        <w:rPr>
          <w:rFonts w:ascii="Calibri" w:hAnsi="Calibri" w:cs="Calibri"/>
          <w:color w:val="000000"/>
          <w:sz w:val="22"/>
          <w:szCs w:val="22"/>
        </w:rPr>
      </w:pPr>
      <w:r w:rsidRPr="006D1FBF">
        <w:rPr>
          <w:rFonts w:ascii="Calibri" w:hAnsi="Calibri" w:cs="Calibri"/>
          <w:color w:val="000000"/>
          <w:sz w:val="22"/>
          <w:szCs w:val="22"/>
        </w:rPr>
        <w:br/>
      </w:r>
      <w:r w:rsidRPr="006D1FBF">
        <w:rPr>
          <w:rFonts w:ascii="Calibri" w:hAnsi="Calibri" w:cs="Calibri"/>
          <w:color w:val="000000"/>
          <w:sz w:val="22"/>
          <w:szCs w:val="22"/>
        </w:rPr>
        <w:br/>
      </w:r>
      <w:r w:rsidRPr="006D1FBF">
        <w:rPr>
          <w:rFonts w:ascii="Calibri" w:hAnsi="Calibri" w:cs="Calibri"/>
          <w:color w:val="000000"/>
          <w:sz w:val="22"/>
          <w:szCs w:val="22"/>
        </w:rPr>
        <w:br/>
      </w:r>
    </w:p>
    <w:p w14:paraId="2BFBC13C" w14:textId="7165080F" w:rsidR="006D1FBF" w:rsidRPr="006D1FBF" w:rsidRDefault="00FF17D4" w:rsidP="00FF17D4">
      <w:pPr>
        <w:spacing w:line="480" w:lineRule="auto"/>
        <w:jc w:val="center"/>
        <w:rPr>
          <w:rFonts w:ascii="Calibri" w:hAnsi="Calibri" w:cs="Calibri"/>
          <w:color w:val="000000"/>
          <w:sz w:val="22"/>
          <w:szCs w:val="22"/>
        </w:rPr>
      </w:pPr>
      <w:r>
        <w:rPr>
          <w:rFonts w:ascii="Calibri" w:hAnsi="Calibri" w:cs="Calibri"/>
          <w:b/>
          <w:bCs/>
          <w:color w:val="000000"/>
          <w:sz w:val="22"/>
          <w:szCs w:val="22"/>
        </w:rPr>
        <w:t>Federal Open Market Committee’s Linguistic Indicators: From Recession to Expansion</w:t>
      </w:r>
    </w:p>
    <w:p w14:paraId="7430F1C9" w14:textId="77777777" w:rsidR="006D1FBF" w:rsidRPr="006D1FBF" w:rsidRDefault="006D1FBF" w:rsidP="006D1FBF">
      <w:pPr>
        <w:spacing w:line="480" w:lineRule="auto"/>
        <w:jc w:val="center"/>
        <w:rPr>
          <w:rFonts w:ascii="Calibri" w:hAnsi="Calibri" w:cs="Calibri"/>
          <w:color w:val="000000"/>
          <w:sz w:val="22"/>
          <w:szCs w:val="22"/>
        </w:rPr>
      </w:pPr>
      <w:r w:rsidRPr="006D1FBF">
        <w:rPr>
          <w:rFonts w:ascii="Calibri" w:hAnsi="Calibri" w:cs="Calibri"/>
          <w:color w:val="000000"/>
          <w:sz w:val="22"/>
          <w:szCs w:val="22"/>
        </w:rPr>
        <w:t xml:space="preserve">Henry B. Jablonski and </w:t>
      </w:r>
      <w:proofErr w:type="spellStart"/>
      <w:r w:rsidRPr="006D1FBF">
        <w:rPr>
          <w:rFonts w:ascii="Calibri" w:hAnsi="Calibri" w:cs="Calibri"/>
          <w:color w:val="000000"/>
          <w:sz w:val="22"/>
          <w:szCs w:val="22"/>
        </w:rPr>
        <w:t>Yining</w:t>
      </w:r>
      <w:proofErr w:type="spellEnd"/>
      <w:r w:rsidRPr="006D1FBF">
        <w:rPr>
          <w:rFonts w:ascii="Calibri" w:hAnsi="Calibri" w:cs="Calibri"/>
          <w:color w:val="000000"/>
          <w:sz w:val="22"/>
          <w:szCs w:val="22"/>
        </w:rPr>
        <w:t xml:space="preserve"> Wei</w:t>
      </w:r>
    </w:p>
    <w:p w14:paraId="14B8A7CE" w14:textId="77777777" w:rsidR="006D1FBF" w:rsidRPr="006D1FBF" w:rsidRDefault="006D1FBF" w:rsidP="006D1FBF">
      <w:pPr>
        <w:spacing w:line="480" w:lineRule="auto"/>
        <w:jc w:val="center"/>
        <w:rPr>
          <w:rFonts w:ascii="Calibri" w:hAnsi="Calibri" w:cs="Calibri"/>
          <w:color w:val="000000"/>
          <w:sz w:val="22"/>
          <w:szCs w:val="22"/>
        </w:rPr>
      </w:pPr>
      <w:r w:rsidRPr="006D1FBF">
        <w:rPr>
          <w:rFonts w:ascii="Calibri" w:hAnsi="Calibri" w:cs="Calibri"/>
          <w:color w:val="000000"/>
          <w:sz w:val="22"/>
          <w:szCs w:val="22"/>
        </w:rPr>
        <w:t>Emory University</w:t>
      </w:r>
    </w:p>
    <w:p w14:paraId="0B0A4003" w14:textId="77777777" w:rsidR="006D1FBF" w:rsidRPr="006D1FBF" w:rsidRDefault="006D1FBF" w:rsidP="006D1FBF">
      <w:pPr>
        <w:spacing w:line="480" w:lineRule="auto"/>
        <w:jc w:val="center"/>
        <w:rPr>
          <w:rFonts w:ascii="Calibri" w:hAnsi="Calibri" w:cs="Calibri"/>
          <w:color w:val="000000"/>
          <w:sz w:val="22"/>
          <w:szCs w:val="22"/>
        </w:rPr>
      </w:pPr>
      <w:r w:rsidRPr="006D1FBF">
        <w:rPr>
          <w:rFonts w:ascii="Calibri" w:hAnsi="Calibri" w:cs="Calibri"/>
          <w:color w:val="000000"/>
          <w:sz w:val="22"/>
          <w:szCs w:val="22"/>
        </w:rPr>
        <w:t>QTM 302W</w:t>
      </w:r>
    </w:p>
    <w:p w14:paraId="23467315" w14:textId="14369548" w:rsidR="006D1FBF" w:rsidRPr="006D1FBF" w:rsidRDefault="006D1FBF" w:rsidP="006D1FBF">
      <w:pPr>
        <w:spacing w:line="480" w:lineRule="auto"/>
        <w:jc w:val="center"/>
        <w:rPr>
          <w:rFonts w:ascii="Calibri" w:hAnsi="Calibri" w:cs="Calibri"/>
          <w:color w:val="000000"/>
          <w:sz w:val="22"/>
          <w:szCs w:val="22"/>
        </w:rPr>
      </w:pPr>
      <w:r w:rsidRPr="006D1FBF">
        <w:rPr>
          <w:rFonts w:ascii="Calibri" w:hAnsi="Calibri" w:cs="Calibri"/>
          <w:color w:val="000000"/>
          <w:sz w:val="22"/>
          <w:szCs w:val="22"/>
        </w:rPr>
        <w:t>3/23/2021</w:t>
      </w:r>
    </w:p>
    <w:p w14:paraId="60B9A4C0" w14:textId="77777777" w:rsidR="006D1FBF" w:rsidRPr="006D1FBF" w:rsidRDefault="006D1FBF" w:rsidP="006D1FBF">
      <w:pPr>
        <w:spacing w:line="480" w:lineRule="auto"/>
        <w:jc w:val="center"/>
        <w:rPr>
          <w:rFonts w:ascii="Calibri" w:hAnsi="Calibri" w:cs="Calibri"/>
          <w:color w:val="000000"/>
          <w:sz w:val="22"/>
          <w:szCs w:val="22"/>
        </w:rPr>
      </w:pPr>
      <w:r w:rsidRPr="006D1FBF">
        <w:rPr>
          <w:rFonts w:ascii="Calibri" w:hAnsi="Calibri" w:cs="Calibri"/>
          <w:color w:val="000000"/>
          <w:sz w:val="22"/>
          <w:szCs w:val="22"/>
        </w:rPr>
        <w:t>Professor Miller</w:t>
      </w:r>
    </w:p>
    <w:p w14:paraId="4608F3A9" w14:textId="22B29D03" w:rsidR="006D1FBF" w:rsidRDefault="006D1FBF" w:rsidP="00E8776C">
      <w:pPr>
        <w:spacing w:line="360" w:lineRule="auto"/>
        <w:rPr>
          <w:rFonts w:ascii="Calibri" w:hAnsi="Calibri" w:cs="Calibri"/>
          <w:b/>
          <w:bCs/>
          <w:sz w:val="22"/>
          <w:szCs w:val="22"/>
        </w:rPr>
      </w:pPr>
      <w:r w:rsidRPr="006D1FBF">
        <w:rPr>
          <w:rFonts w:ascii="Calibri" w:hAnsi="Calibri" w:cs="Calibri"/>
          <w:b/>
          <w:bCs/>
          <w:color w:val="000000"/>
          <w:sz w:val="22"/>
          <w:szCs w:val="22"/>
        </w:rPr>
        <w:br w:type="page"/>
      </w:r>
      <w:r w:rsidR="00526B1F">
        <w:rPr>
          <w:rFonts w:ascii="Calibri" w:hAnsi="Calibri" w:cs="Calibri"/>
          <w:b/>
          <w:bCs/>
          <w:sz w:val="22"/>
          <w:szCs w:val="22"/>
        </w:rPr>
        <w:lastRenderedPageBreak/>
        <w:t>Federal Open Market Committee’s Linguistic Indicators: From Recession to Expansion</w:t>
      </w:r>
    </w:p>
    <w:p w14:paraId="03E598B9" w14:textId="7D55BF52" w:rsidR="00526B1F" w:rsidRPr="00526B1F" w:rsidRDefault="00526B1F" w:rsidP="00E8776C">
      <w:pPr>
        <w:spacing w:line="360" w:lineRule="auto"/>
        <w:rPr>
          <w:rFonts w:ascii="Calibri" w:hAnsi="Calibri" w:cs="Calibri"/>
          <w:sz w:val="22"/>
          <w:szCs w:val="22"/>
        </w:rPr>
      </w:pPr>
      <w:r>
        <w:rPr>
          <w:rFonts w:ascii="Calibri" w:hAnsi="Calibri" w:cs="Calibri"/>
          <w:sz w:val="22"/>
          <w:szCs w:val="22"/>
        </w:rPr>
        <w:t xml:space="preserve">Ben Jablonski &amp; </w:t>
      </w:r>
      <w:proofErr w:type="spellStart"/>
      <w:r>
        <w:rPr>
          <w:rFonts w:ascii="Calibri" w:hAnsi="Calibri" w:cs="Calibri"/>
          <w:sz w:val="22"/>
          <w:szCs w:val="22"/>
        </w:rPr>
        <w:t>Yining</w:t>
      </w:r>
      <w:proofErr w:type="spellEnd"/>
      <w:r>
        <w:rPr>
          <w:rFonts w:ascii="Calibri" w:hAnsi="Calibri" w:cs="Calibri"/>
          <w:sz w:val="22"/>
          <w:szCs w:val="22"/>
        </w:rPr>
        <w:t xml:space="preserve"> Wei </w:t>
      </w:r>
    </w:p>
    <w:p w14:paraId="6C232995" w14:textId="5CE5DFE0" w:rsidR="006D1FBF" w:rsidRPr="006D1FBF" w:rsidRDefault="006D1FBF" w:rsidP="00E8776C">
      <w:pPr>
        <w:spacing w:line="360" w:lineRule="auto"/>
        <w:rPr>
          <w:rFonts w:ascii="Calibri" w:hAnsi="Calibri" w:cs="Calibri"/>
          <w:b/>
          <w:bCs/>
          <w:sz w:val="22"/>
          <w:szCs w:val="22"/>
        </w:rPr>
      </w:pPr>
      <w:r w:rsidRPr="006D1FBF">
        <w:rPr>
          <w:rFonts w:ascii="Calibri" w:hAnsi="Calibri" w:cs="Calibri"/>
          <w:b/>
          <w:bCs/>
          <w:sz w:val="22"/>
          <w:szCs w:val="22"/>
        </w:rPr>
        <w:t>ABSTRACT</w:t>
      </w:r>
    </w:p>
    <w:p w14:paraId="7163BAB6" w14:textId="711EFD68" w:rsidR="00AD6553" w:rsidRPr="00464356" w:rsidRDefault="00464356" w:rsidP="00E8776C">
      <w:pPr>
        <w:spacing w:line="360" w:lineRule="auto"/>
        <w:rPr>
          <w:rFonts w:ascii="Calibri" w:hAnsi="Calibri" w:cs="Calibri"/>
          <w:sz w:val="22"/>
          <w:szCs w:val="22"/>
        </w:rPr>
      </w:pPr>
      <w:r>
        <w:rPr>
          <w:rFonts w:ascii="Calibri" w:hAnsi="Calibri" w:cs="Calibri"/>
          <w:sz w:val="22"/>
          <w:szCs w:val="22"/>
        </w:rPr>
        <w:t>Previous research has criticized the United States Federal Reserve Open Market Committee</w:t>
      </w:r>
      <w:r w:rsidR="00933C0D">
        <w:rPr>
          <w:rFonts w:ascii="Calibri" w:hAnsi="Calibri" w:cs="Calibri"/>
          <w:sz w:val="22"/>
          <w:szCs w:val="22"/>
        </w:rPr>
        <w:t xml:space="preserve"> (FOMC)</w:t>
      </w:r>
      <w:r w:rsidR="004E6601">
        <w:rPr>
          <w:rFonts w:ascii="Calibri" w:hAnsi="Calibri" w:cs="Calibri"/>
          <w:sz w:val="22"/>
          <w:szCs w:val="22"/>
        </w:rPr>
        <w:t xml:space="preserve"> for slow and ineffective monetary responses to economic crises</w:t>
      </w:r>
      <w:r w:rsidR="00933C0D">
        <w:rPr>
          <w:rFonts w:ascii="Calibri" w:hAnsi="Calibri" w:cs="Calibri"/>
          <w:sz w:val="22"/>
          <w:szCs w:val="22"/>
        </w:rPr>
        <w:t xml:space="preserve"> using the FOMC’s vague language as evidence of faulty economic research. </w:t>
      </w:r>
      <w:r w:rsidR="004E6601">
        <w:rPr>
          <w:rFonts w:ascii="Calibri" w:hAnsi="Calibri" w:cs="Calibri"/>
          <w:sz w:val="22"/>
          <w:szCs w:val="22"/>
        </w:rPr>
        <w:t xml:space="preserve">Using sentiment analysis and text classification, this paper finds that the Federal Reserve Open Market Committee’s language </w:t>
      </w:r>
      <w:r w:rsidR="00933C0D">
        <w:rPr>
          <w:rFonts w:ascii="Calibri" w:hAnsi="Calibri" w:cs="Calibri"/>
          <w:sz w:val="22"/>
          <w:szCs w:val="22"/>
        </w:rPr>
        <w:t xml:space="preserve">effectively identifies macroeconomic trends, but their language remains relatively vague and non-committal. </w:t>
      </w:r>
    </w:p>
    <w:p w14:paraId="4B13F5D3" w14:textId="580EAC9C" w:rsidR="00AD6553" w:rsidRPr="00464356" w:rsidRDefault="00AD6553" w:rsidP="00E8776C">
      <w:pPr>
        <w:spacing w:line="360" w:lineRule="auto"/>
        <w:rPr>
          <w:rFonts w:ascii="Calibri" w:hAnsi="Calibri" w:cs="Calibri"/>
          <w:sz w:val="21"/>
          <w:szCs w:val="21"/>
        </w:rPr>
      </w:pPr>
      <w:r w:rsidRPr="00464356">
        <w:rPr>
          <w:rFonts w:ascii="Calibri" w:hAnsi="Calibri" w:cs="Calibri"/>
          <w:b/>
          <w:bCs/>
          <w:sz w:val="21"/>
          <w:szCs w:val="21"/>
        </w:rPr>
        <w:t>KEYWORDS</w:t>
      </w:r>
      <w:r w:rsidR="002A11D7" w:rsidRPr="00464356">
        <w:rPr>
          <w:rFonts w:ascii="Calibri" w:hAnsi="Calibri" w:cs="Calibri"/>
          <w:b/>
          <w:bCs/>
          <w:sz w:val="21"/>
          <w:szCs w:val="21"/>
        </w:rPr>
        <w:t xml:space="preserve">: </w:t>
      </w:r>
      <w:r w:rsidR="002A11D7" w:rsidRPr="00464356">
        <w:rPr>
          <w:rFonts w:ascii="Calibri" w:hAnsi="Calibri" w:cs="Calibri"/>
          <w:sz w:val="21"/>
          <w:szCs w:val="21"/>
        </w:rPr>
        <w:t>Federal Reserve, Macroeconomics, Textual Analysis</w:t>
      </w:r>
    </w:p>
    <w:p w14:paraId="07876439" w14:textId="7274AF80" w:rsidR="006D1FBF" w:rsidRPr="006D1FBF" w:rsidRDefault="006D1FBF" w:rsidP="00E8776C">
      <w:pPr>
        <w:spacing w:line="360" w:lineRule="auto"/>
        <w:rPr>
          <w:rFonts w:ascii="Calibri" w:hAnsi="Calibri" w:cs="Calibri"/>
          <w:b/>
          <w:bCs/>
          <w:sz w:val="22"/>
          <w:szCs w:val="22"/>
        </w:rPr>
      </w:pPr>
      <w:r w:rsidRPr="006D1FBF">
        <w:rPr>
          <w:rFonts w:ascii="Calibri" w:hAnsi="Calibri" w:cs="Calibri"/>
          <w:b/>
          <w:bCs/>
          <w:sz w:val="22"/>
          <w:szCs w:val="22"/>
        </w:rPr>
        <w:t>INTRO</w:t>
      </w:r>
      <w:r w:rsidR="00464356">
        <w:rPr>
          <w:rFonts w:ascii="Calibri" w:hAnsi="Calibri" w:cs="Calibri"/>
          <w:b/>
          <w:bCs/>
          <w:sz w:val="22"/>
          <w:szCs w:val="22"/>
        </w:rPr>
        <w:t>DUCTION</w:t>
      </w:r>
    </w:p>
    <w:p w14:paraId="3263E2C8" w14:textId="4CC4D360" w:rsidR="002A11D7" w:rsidRDefault="00AD6553" w:rsidP="00E8776C">
      <w:pPr>
        <w:spacing w:line="360" w:lineRule="auto"/>
        <w:rPr>
          <w:rFonts w:ascii="Calibri" w:hAnsi="Calibri" w:cs="Calibri"/>
          <w:sz w:val="22"/>
          <w:szCs w:val="22"/>
        </w:rPr>
      </w:pPr>
      <w:r>
        <w:rPr>
          <w:rFonts w:ascii="Calibri" w:hAnsi="Calibri" w:cs="Calibri"/>
          <w:sz w:val="22"/>
          <w:szCs w:val="22"/>
        </w:rPr>
        <w:t>The United States Federal Reserve Open Market Committee (FOMC) meets every six weeks to discuss the monetary supply of the economy, inflationary trends and potential decisions to stabilize the economy</w:t>
      </w:r>
      <w:r w:rsidR="003516D1">
        <w:rPr>
          <w:rFonts w:ascii="Calibri" w:hAnsi="Calibri" w:cs="Calibri"/>
          <w:sz w:val="22"/>
          <w:szCs w:val="22"/>
        </w:rPr>
        <w:t>, releasing “minutes” of their meeting that summarize their discussion</w:t>
      </w:r>
      <w:r>
        <w:rPr>
          <w:rFonts w:ascii="Calibri" w:hAnsi="Calibri" w:cs="Calibri"/>
          <w:sz w:val="22"/>
          <w:szCs w:val="22"/>
        </w:rPr>
        <w:t xml:space="preserve">. However, with the Federal Funds Rate remaining at nearly zero for the majority of the past decade and inflation below their declared annual 2% goal </w:t>
      </w:r>
      <w:r w:rsidR="005F2560">
        <w:rPr>
          <w:rFonts w:ascii="Calibri" w:hAnsi="Calibri" w:cs="Calibri"/>
          <w:sz w:val="22"/>
          <w:szCs w:val="22"/>
        </w:rPr>
        <w:t xml:space="preserve">(Sims &amp; Wu, 2020) </w:t>
      </w:r>
      <w:r>
        <w:rPr>
          <w:rFonts w:ascii="Calibri" w:hAnsi="Calibri" w:cs="Calibri"/>
          <w:sz w:val="22"/>
          <w:szCs w:val="22"/>
        </w:rPr>
        <w:t xml:space="preserve">the FOMC has increasingly become a target for </w:t>
      </w:r>
      <w:r w:rsidR="003516D1">
        <w:rPr>
          <w:rFonts w:ascii="Calibri" w:hAnsi="Calibri" w:cs="Calibri"/>
          <w:sz w:val="22"/>
          <w:szCs w:val="22"/>
        </w:rPr>
        <w:t>criticism due to the FOMC’s slow and ineffective responses to economic pressures</w:t>
      </w:r>
      <w:r w:rsidR="005F2560">
        <w:rPr>
          <w:rFonts w:ascii="Calibri" w:hAnsi="Calibri" w:cs="Calibri"/>
          <w:sz w:val="22"/>
          <w:szCs w:val="22"/>
        </w:rPr>
        <w:t xml:space="preserve"> (Powell &amp; Wessel, 2020)</w:t>
      </w:r>
      <w:r w:rsidR="003516D1">
        <w:rPr>
          <w:rFonts w:ascii="Calibri" w:hAnsi="Calibri" w:cs="Calibri"/>
          <w:sz w:val="22"/>
          <w:szCs w:val="22"/>
        </w:rPr>
        <w:t xml:space="preserve">. </w:t>
      </w:r>
      <w:r w:rsidR="009421A8">
        <w:rPr>
          <w:rFonts w:ascii="Calibri" w:hAnsi="Calibri" w:cs="Calibri"/>
          <w:sz w:val="22"/>
          <w:szCs w:val="22"/>
        </w:rPr>
        <w:t xml:space="preserve">Additionally, critics of the FOMC use the FOMC minutes’ language and word choice as evidence of their </w:t>
      </w:r>
      <w:r w:rsidR="00C02494">
        <w:rPr>
          <w:rFonts w:ascii="Calibri" w:hAnsi="Calibri" w:cs="Calibri"/>
          <w:sz w:val="22"/>
          <w:szCs w:val="22"/>
        </w:rPr>
        <w:t xml:space="preserve">inefficient and mislocated policy focus </w:t>
      </w:r>
      <w:r w:rsidR="002A11D7">
        <w:rPr>
          <w:rFonts w:ascii="Calibri" w:hAnsi="Calibri" w:cs="Calibri"/>
          <w:sz w:val="22"/>
          <w:szCs w:val="22"/>
        </w:rPr>
        <w:t>as they claim</w:t>
      </w:r>
      <w:r w:rsidR="00C02494">
        <w:rPr>
          <w:rFonts w:ascii="Calibri" w:hAnsi="Calibri" w:cs="Calibri"/>
          <w:sz w:val="22"/>
          <w:szCs w:val="22"/>
        </w:rPr>
        <w:t xml:space="preserve"> the</w:t>
      </w:r>
      <w:r w:rsidR="002A11D7">
        <w:rPr>
          <w:rFonts w:ascii="Calibri" w:hAnsi="Calibri" w:cs="Calibri"/>
          <w:sz w:val="22"/>
          <w:szCs w:val="22"/>
        </w:rPr>
        <w:t xml:space="preserve"> minutes typically reinforce and restate what every observer already knows (Murray</w:t>
      </w:r>
      <w:r w:rsidR="00B72777">
        <w:rPr>
          <w:rFonts w:ascii="Calibri" w:hAnsi="Calibri" w:cs="Calibri"/>
          <w:sz w:val="22"/>
          <w:szCs w:val="22"/>
        </w:rPr>
        <w:t>,</w:t>
      </w:r>
      <w:r w:rsidR="002A11D7">
        <w:rPr>
          <w:rFonts w:ascii="Calibri" w:hAnsi="Calibri" w:cs="Calibri"/>
          <w:sz w:val="22"/>
          <w:szCs w:val="22"/>
        </w:rPr>
        <w:t xml:space="preserve"> </w:t>
      </w:r>
      <w:r w:rsidR="00D2264D">
        <w:rPr>
          <w:rFonts w:ascii="Calibri" w:hAnsi="Calibri" w:cs="Calibri"/>
          <w:sz w:val="22"/>
          <w:szCs w:val="22"/>
        </w:rPr>
        <w:t>2019</w:t>
      </w:r>
      <w:r w:rsidR="002A11D7">
        <w:rPr>
          <w:rFonts w:ascii="Calibri" w:hAnsi="Calibri" w:cs="Calibri"/>
          <w:sz w:val="22"/>
          <w:szCs w:val="22"/>
        </w:rPr>
        <w:t xml:space="preserve">). </w:t>
      </w:r>
    </w:p>
    <w:p w14:paraId="1F50A5BA" w14:textId="25D48B86" w:rsidR="003516D1" w:rsidRDefault="003516D1" w:rsidP="00E8776C">
      <w:pPr>
        <w:spacing w:line="360" w:lineRule="auto"/>
        <w:rPr>
          <w:rFonts w:ascii="Calibri" w:hAnsi="Calibri" w:cs="Calibri"/>
          <w:sz w:val="22"/>
          <w:szCs w:val="22"/>
        </w:rPr>
      </w:pPr>
      <w:r>
        <w:rPr>
          <w:rFonts w:ascii="Calibri" w:hAnsi="Calibri" w:cs="Calibri"/>
          <w:sz w:val="22"/>
          <w:szCs w:val="22"/>
        </w:rPr>
        <w:t xml:space="preserve">This study attempts to identify whether this criticism is justified by determining the extent to which the FOMC’s minutes mirror macroeconomic trends. </w:t>
      </w:r>
      <w:r w:rsidR="00991908" w:rsidRPr="00533EC2">
        <w:rPr>
          <w:rFonts w:ascii="Calibri" w:hAnsi="Calibri" w:cs="Calibri"/>
          <w:sz w:val="22"/>
          <w:szCs w:val="22"/>
        </w:rPr>
        <w:t>Additionally, we wish to ascertain the FOMC’s language that distinguishes pre</w:t>
      </w:r>
      <w:r w:rsidR="00533EC2" w:rsidRPr="00533EC2">
        <w:rPr>
          <w:rFonts w:ascii="Calibri" w:hAnsi="Calibri" w:cs="Calibri"/>
          <w:sz w:val="22"/>
          <w:szCs w:val="22"/>
        </w:rPr>
        <w:t>-</w:t>
      </w:r>
      <w:r w:rsidR="00991908" w:rsidRPr="00533EC2">
        <w:rPr>
          <w:rFonts w:ascii="Calibri" w:hAnsi="Calibri" w:cs="Calibri"/>
          <w:sz w:val="22"/>
          <w:szCs w:val="22"/>
        </w:rPr>
        <w:t xml:space="preserve"> and post</w:t>
      </w:r>
      <w:r w:rsidR="00533EC2" w:rsidRPr="00533EC2">
        <w:rPr>
          <w:rFonts w:ascii="Calibri" w:hAnsi="Calibri" w:cs="Calibri"/>
          <w:sz w:val="22"/>
          <w:szCs w:val="22"/>
        </w:rPr>
        <w:t>-</w:t>
      </w:r>
      <w:r w:rsidR="00991908" w:rsidRPr="00533EC2">
        <w:rPr>
          <w:rFonts w:ascii="Calibri" w:hAnsi="Calibri" w:cs="Calibri"/>
          <w:sz w:val="22"/>
          <w:szCs w:val="22"/>
        </w:rPr>
        <w:t>crisis FOMC minutes</w:t>
      </w:r>
      <w:r w:rsidR="00991908">
        <w:rPr>
          <w:rFonts w:ascii="Calibri" w:hAnsi="Calibri" w:cs="Calibri"/>
          <w:sz w:val="22"/>
          <w:szCs w:val="22"/>
        </w:rPr>
        <w:t>.</w:t>
      </w:r>
      <w:r w:rsidR="00533EC2">
        <w:rPr>
          <w:rFonts w:ascii="Calibri" w:hAnsi="Calibri" w:cs="Calibri"/>
          <w:sz w:val="22"/>
          <w:szCs w:val="22"/>
        </w:rPr>
        <w:t xml:space="preserve"> A difference in language following a recession would indicate new priorities and responsibilities for the FOMC.</w:t>
      </w:r>
      <w:r w:rsidR="00991908">
        <w:rPr>
          <w:rFonts w:ascii="Calibri" w:hAnsi="Calibri" w:cs="Calibri"/>
          <w:sz w:val="22"/>
          <w:szCs w:val="22"/>
        </w:rPr>
        <w:t xml:space="preserve"> This analysis enables us to measure the ability of the FOMC to identify and research the </w:t>
      </w:r>
      <w:r w:rsidR="00897510">
        <w:rPr>
          <w:rFonts w:ascii="Calibri" w:hAnsi="Calibri" w:cs="Calibri"/>
          <w:sz w:val="22"/>
          <w:szCs w:val="22"/>
        </w:rPr>
        <w:t>United States’ economic reality</w:t>
      </w:r>
      <w:r w:rsidR="009421A8">
        <w:rPr>
          <w:rFonts w:ascii="Calibri" w:hAnsi="Calibri" w:cs="Calibri"/>
          <w:sz w:val="22"/>
          <w:szCs w:val="22"/>
        </w:rPr>
        <w:t>.</w:t>
      </w:r>
      <w:r w:rsidR="002A11D7">
        <w:rPr>
          <w:rFonts w:ascii="Calibri" w:hAnsi="Calibri" w:cs="Calibri"/>
          <w:sz w:val="22"/>
          <w:szCs w:val="22"/>
        </w:rPr>
        <w:t xml:space="preserve"> Additionally, if the FOMC’s linguistic sentiment in their minutes does not match United States’ macroeconomic trends, the FOMC may not respond sufficiently to a crisis or an expansion.  </w:t>
      </w:r>
    </w:p>
    <w:p w14:paraId="117779E4" w14:textId="0AD81956" w:rsidR="006D1FBF" w:rsidRPr="00AD6553" w:rsidRDefault="00AD6553" w:rsidP="00E8776C">
      <w:pPr>
        <w:spacing w:line="360" w:lineRule="auto"/>
        <w:rPr>
          <w:rFonts w:ascii="Calibri" w:hAnsi="Calibri" w:cs="Calibri"/>
          <w:sz w:val="22"/>
          <w:szCs w:val="22"/>
        </w:rPr>
      </w:pPr>
      <w:r>
        <w:rPr>
          <w:rFonts w:ascii="Calibri" w:hAnsi="Calibri" w:cs="Calibri"/>
          <w:sz w:val="22"/>
          <w:szCs w:val="22"/>
        </w:rPr>
        <w:t xml:space="preserve"> </w:t>
      </w:r>
    </w:p>
    <w:p w14:paraId="7FA01723" w14:textId="37781F9C" w:rsidR="006D1FBF" w:rsidRPr="006D1FBF" w:rsidRDefault="006D1FBF" w:rsidP="00E8776C">
      <w:pPr>
        <w:spacing w:line="360" w:lineRule="auto"/>
        <w:rPr>
          <w:rFonts w:ascii="Calibri" w:hAnsi="Calibri" w:cs="Calibri"/>
          <w:b/>
          <w:bCs/>
          <w:sz w:val="22"/>
          <w:szCs w:val="22"/>
        </w:rPr>
      </w:pPr>
      <w:r w:rsidRPr="006D1FBF">
        <w:rPr>
          <w:rFonts w:ascii="Calibri" w:hAnsi="Calibri" w:cs="Calibri"/>
          <w:b/>
          <w:bCs/>
          <w:sz w:val="22"/>
          <w:szCs w:val="22"/>
        </w:rPr>
        <w:t>DATA</w:t>
      </w:r>
    </w:p>
    <w:p w14:paraId="6EB8BC68" w14:textId="654F36C5" w:rsidR="00A7121C" w:rsidRDefault="00897510" w:rsidP="00E8776C">
      <w:pPr>
        <w:spacing w:line="360" w:lineRule="auto"/>
        <w:rPr>
          <w:rFonts w:ascii="Calibri" w:hAnsi="Calibri" w:cs="Calibri"/>
          <w:sz w:val="22"/>
          <w:szCs w:val="22"/>
        </w:rPr>
      </w:pPr>
      <w:r>
        <w:rPr>
          <w:rFonts w:ascii="Calibri" w:hAnsi="Calibri" w:cs="Calibri"/>
          <w:sz w:val="22"/>
          <w:szCs w:val="22"/>
        </w:rPr>
        <w:t xml:space="preserve">The data for this analysis consists of United States macroeconomic data publicly available from the Federal Reserve Bank of St. Louis and the plain text of the FOMC’s meeting minutes which are also publicly available on the Federal Reserve’s website. The macroeconomic data </w:t>
      </w:r>
      <w:r w:rsidR="00CC1F36">
        <w:rPr>
          <w:rFonts w:ascii="Calibri" w:hAnsi="Calibri" w:cs="Calibri"/>
          <w:sz w:val="22"/>
          <w:szCs w:val="22"/>
        </w:rPr>
        <w:t>includes</w:t>
      </w:r>
      <w:r w:rsidR="00A7121C">
        <w:rPr>
          <w:rFonts w:ascii="Calibri" w:hAnsi="Calibri" w:cs="Calibri"/>
          <w:sz w:val="22"/>
          <w:szCs w:val="22"/>
        </w:rPr>
        <w:t xml:space="preserve"> the United States’</w:t>
      </w:r>
      <w:r w:rsidR="00CC1F36">
        <w:rPr>
          <w:rFonts w:ascii="Calibri" w:hAnsi="Calibri" w:cs="Calibri"/>
          <w:sz w:val="22"/>
          <w:szCs w:val="22"/>
        </w:rPr>
        <w:t xml:space="preserve"> gross domestic product, unemployment, gross investment, consumer price index, and </w:t>
      </w:r>
      <w:r w:rsidR="00A7121C">
        <w:rPr>
          <w:rFonts w:ascii="Calibri" w:hAnsi="Calibri" w:cs="Calibri"/>
          <w:sz w:val="22"/>
          <w:szCs w:val="22"/>
        </w:rPr>
        <w:t xml:space="preserve">federal funds </w:t>
      </w:r>
      <w:r w:rsidR="00A7121C">
        <w:rPr>
          <w:rFonts w:ascii="Calibri" w:hAnsi="Calibri" w:cs="Calibri"/>
          <w:sz w:val="22"/>
          <w:szCs w:val="22"/>
        </w:rPr>
        <w:lastRenderedPageBreak/>
        <w:t xml:space="preserve">rate. All of this data is collected in six week increments from January 1993 to January 2021 in order to match economic data with each FOMC meeting. </w:t>
      </w:r>
    </w:p>
    <w:p w14:paraId="2AF51649" w14:textId="7447A90F" w:rsidR="00A7062A" w:rsidRPr="00A7062A" w:rsidRDefault="00A7062A" w:rsidP="00E8776C">
      <w:pPr>
        <w:spacing w:line="360" w:lineRule="auto"/>
        <w:rPr>
          <w:rFonts w:ascii="Calibri" w:hAnsi="Calibri" w:cs="Calibri"/>
          <w:b/>
          <w:bCs/>
          <w:sz w:val="22"/>
          <w:szCs w:val="22"/>
        </w:rPr>
      </w:pPr>
      <w:r>
        <w:rPr>
          <w:rFonts w:ascii="Calibri" w:hAnsi="Calibri" w:cs="Calibri"/>
          <w:b/>
          <w:bCs/>
          <w:sz w:val="22"/>
          <w:szCs w:val="22"/>
        </w:rPr>
        <w:t>Fig. 1. Summary Statistics of Macroeconomic Data</w:t>
      </w:r>
    </w:p>
    <w:p w14:paraId="6A8CCC18" w14:textId="6269D898" w:rsidR="00EB779B" w:rsidRDefault="00533EC2" w:rsidP="00A7062A">
      <w:pPr>
        <w:spacing w:line="360" w:lineRule="auto"/>
        <w:jc w:val="center"/>
        <w:rPr>
          <w:rFonts w:ascii="Calibri" w:hAnsi="Calibri" w:cs="Calibri"/>
          <w:sz w:val="22"/>
          <w:szCs w:val="22"/>
        </w:rPr>
      </w:pPr>
      <w:r>
        <w:rPr>
          <w:rFonts w:ascii="Calibri" w:hAnsi="Calibri" w:cs="Calibri"/>
          <w:b/>
          <w:bCs/>
          <w:noProof/>
          <w:sz w:val="22"/>
          <w:szCs w:val="22"/>
        </w:rPr>
        <w:drawing>
          <wp:inline distT="0" distB="0" distL="0" distR="0" wp14:anchorId="11A733D9" wp14:editId="1E7BE1D8">
            <wp:extent cx="3927963" cy="2009869"/>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69872" cy="2031313"/>
                    </a:xfrm>
                    <a:prstGeom prst="rect">
                      <a:avLst/>
                    </a:prstGeom>
                  </pic:spPr>
                </pic:pic>
              </a:graphicData>
            </a:graphic>
          </wp:inline>
        </w:drawing>
      </w:r>
    </w:p>
    <w:p w14:paraId="136735CE" w14:textId="1AD2682B" w:rsidR="000752A0" w:rsidRPr="000752A0" w:rsidRDefault="00A7062A" w:rsidP="000752A0">
      <w:pPr>
        <w:ind w:left="1440" w:right="1440"/>
        <w:rPr>
          <w:rFonts w:ascii="Calibri" w:hAnsi="Calibri" w:cs="Calibri"/>
          <w:sz w:val="21"/>
          <w:szCs w:val="21"/>
        </w:rPr>
      </w:pPr>
      <w:r w:rsidRPr="000752A0">
        <w:rPr>
          <w:rFonts w:ascii="Calibri" w:hAnsi="Calibri" w:cs="Calibri"/>
          <w:sz w:val="21"/>
          <w:szCs w:val="21"/>
        </w:rPr>
        <w:t xml:space="preserve">Fig. 1. N=338. All data is measured in </w:t>
      </w:r>
      <w:r w:rsidR="00BB5BA3" w:rsidRPr="000752A0">
        <w:rPr>
          <w:rFonts w:ascii="Calibri" w:hAnsi="Calibri" w:cs="Calibri"/>
          <w:sz w:val="21"/>
          <w:szCs w:val="21"/>
        </w:rPr>
        <w:t>six-week</w:t>
      </w:r>
      <w:r w:rsidRPr="000752A0">
        <w:rPr>
          <w:rFonts w:ascii="Calibri" w:hAnsi="Calibri" w:cs="Calibri"/>
          <w:sz w:val="21"/>
          <w:szCs w:val="21"/>
        </w:rPr>
        <w:t xml:space="preserve"> increments. Inflation, GDP, and Gross Investment are all measured in percent change compared to a year prior. Interest </w:t>
      </w:r>
      <w:r w:rsidR="000752A0" w:rsidRPr="000752A0">
        <w:rPr>
          <w:rFonts w:ascii="Calibri" w:hAnsi="Calibri" w:cs="Calibri"/>
          <w:sz w:val="21"/>
          <w:szCs w:val="21"/>
        </w:rPr>
        <w:t>r</w:t>
      </w:r>
      <w:r w:rsidRPr="000752A0">
        <w:rPr>
          <w:rFonts w:ascii="Calibri" w:hAnsi="Calibri" w:cs="Calibri"/>
          <w:sz w:val="21"/>
          <w:szCs w:val="21"/>
        </w:rPr>
        <w:t xml:space="preserve">ate </w:t>
      </w:r>
      <w:r w:rsidR="000752A0" w:rsidRPr="000752A0">
        <w:rPr>
          <w:rFonts w:ascii="Calibri" w:hAnsi="Calibri" w:cs="Calibri"/>
          <w:sz w:val="21"/>
          <w:szCs w:val="21"/>
        </w:rPr>
        <w:t xml:space="preserve">is the Federal Funds Rate set by the FOMC. UNRATE refers to the unemployment rate of the United States’ labor force. </w:t>
      </w:r>
    </w:p>
    <w:p w14:paraId="297F0A40" w14:textId="77777777" w:rsidR="000752A0" w:rsidRDefault="000752A0" w:rsidP="000752A0">
      <w:pPr>
        <w:spacing w:line="360" w:lineRule="auto"/>
        <w:ind w:right="1440"/>
        <w:rPr>
          <w:rFonts w:ascii="Calibri" w:hAnsi="Calibri" w:cs="Calibri"/>
          <w:sz w:val="22"/>
          <w:szCs w:val="22"/>
        </w:rPr>
      </w:pPr>
    </w:p>
    <w:p w14:paraId="30CDEE82" w14:textId="2E4972FF" w:rsidR="00EB779B" w:rsidRDefault="00EB779B" w:rsidP="00E8776C">
      <w:pPr>
        <w:spacing w:line="360" w:lineRule="auto"/>
        <w:rPr>
          <w:rFonts w:ascii="Calibri" w:hAnsi="Calibri" w:cs="Calibri"/>
          <w:sz w:val="22"/>
          <w:szCs w:val="22"/>
        </w:rPr>
      </w:pPr>
      <w:r>
        <w:rPr>
          <w:rFonts w:ascii="Calibri" w:hAnsi="Calibri" w:cs="Calibri"/>
          <w:sz w:val="22"/>
          <w:szCs w:val="22"/>
        </w:rPr>
        <w:t>The plain text of the FOMC’s minutes consists of 225 text files spanning 28 years of FOMC meetings. Additionally, stop</w:t>
      </w:r>
      <w:r w:rsidR="00E314D1">
        <w:rPr>
          <w:rFonts w:ascii="Calibri" w:hAnsi="Calibri" w:cs="Calibri"/>
          <w:sz w:val="22"/>
          <w:szCs w:val="22"/>
        </w:rPr>
        <w:t xml:space="preserve"> </w:t>
      </w:r>
      <w:r>
        <w:rPr>
          <w:rFonts w:ascii="Calibri" w:hAnsi="Calibri" w:cs="Calibri"/>
          <w:sz w:val="22"/>
          <w:szCs w:val="22"/>
        </w:rPr>
        <w:t xml:space="preserve">words </w:t>
      </w:r>
      <w:r w:rsidR="00E314D1">
        <w:rPr>
          <w:rFonts w:ascii="Calibri" w:hAnsi="Calibri" w:cs="Calibri"/>
          <w:sz w:val="22"/>
          <w:szCs w:val="22"/>
        </w:rPr>
        <w:t>such as names, numbers or common lexical language like “the”, “and”, or “of” are removed from the data in order to increase the unique information stored in each line of data. The average length of each text is around 8,000-9,000 words</w:t>
      </w:r>
      <w:r w:rsidR="00AF7FA4">
        <w:rPr>
          <w:rFonts w:ascii="Calibri" w:hAnsi="Calibri" w:cs="Calibri"/>
          <w:sz w:val="22"/>
          <w:szCs w:val="22"/>
        </w:rPr>
        <w:t xml:space="preserve"> providing nearly 2,000,000 words in total with 2,697 distinct words. </w:t>
      </w:r>
    </w:p>
    <w:p w14:paraId="666A72BA" w14:textId="33F309DC" w:rsidR="00897510" w:rsidRDefault="00897510" w:rsidP="00E8776C">
      <w:pPr>
        <w:spacing w:line="360" w:lineRule="auto"/>
        <w:rPr>
          <w:rFonts w:ascii="Calibri" w:hAnsi="Calibri" w:cs="Calibri"/>
          <w:sz w:val="22"/>
          <w:szCs w:val="22"/>
        </w:rPr>
      </w:pPr>
    </w:p>
    <w:p w14:paraId="0DCE199D" w14:textId="5D0187F9" w:rsidR="00AF7FA4" w:rsidRDefault="00AF7FA4" w:rsidP="00E8776C">
      <w:pPr>
        <w:spacing w:line="360" w:lineRule="auto"/>
        <w:rPr>
          <w:rFonts w:ascii="Calibri" w:hAnsi="Calibri" w:cs="Calibri"/>
          <w:sz w:val="22"/>
          <w:szCs w:val="22"/>
        </w:rPr>
      </w:pPr>
      <w:r>
        <w:rPr>
          <w:rFonts w:ascii="Calibri" w:hAnsi="Calibri" w:cs="Calibri"/>
          <w:sz w:val="22"/>
          <w:szCs w:val="22"/>
        </w:rPr>
        <w:t xml:space="preserve">All of the data used for this project can be obtained for replication purposes on our GitHub repo located in the appendix of this project. </w:t>
      </w:r>
    </w:p>
    <w:p w14:paraId="103A9F04" w14:textId="77777777" w:rsidR="00AF7FA4" w:rsidRPr="006D1FBF" w:rsidRDefault="00AF7FA4" w:rsidP="00E8776C">
      <w:pPr>
        <w:spacing w:line="360" w:lineRule="auto"/>
        <w:rPr>
          <w:rFonts w:ascii="Calibri" w:hAnsi="Calibri" w:cs="Calibri"/>
          <w:b/>
          <w:bCs/>
          <w:sz w:val="22"/>
          <w:szCs w:val="22"/>
        </w:rPr>
      </w:pPr>
    </w:p>
    <w:p w14:paraId="639468B1" w14:textId="524B02AE" w:rsidR="006D1FBF" w:rsidRPr="006D1FBF" w:rsidRDefault="006D1FBF" w:rsidP="00E8776C">
      <w:pPr>
        <w:spacing w:line="360" w:lineRule="auto"/>
        <w:rPr>
          <w:rFonts w:ascii="Calibri" w:hAnsi="Calibri" w:cs="Calibri"/>
          <w:b/>
          <w:bCs/>
          <w:sz w:val="22"/>
          <w:szCs w:val="22"/>
        </w:rPr>
      </w:pPr>
      <w:r w:rsidRPr="006D1FBF">
        <w:rPr>
          <w:rFonts w:ascii="Calibri" w:hAnsi="Calibri" w:cs="Calibri"/>
          <w:b/>
          <w:bCs/>
          <w:sz w:val="22"/>
          <w:szCs w:val="22"/>
        </w:rPr>
        <w:t>METHODS</w:t>
      </w:r>
    </w:p>
    <w:p w14:paraId="617353C3" w14:textId="4591E435" w:rsidR="0069367D" w:rsidRDefault="00AF7FA4" w:rsidP="00E8776C">
      <w:pPr>
        <w:spacing w:line="360" w:lineRule="auto"/>
        <w:rPr>
          <w:rFonts w:ascii="Calibri" w:hAnsi="Calibri" w:cs="Calibri"/>
          <w:sz w:val="22"/>
          <w:szCs w:val="22"/>
        </w:rPr>
      </w:pPr>
      <w:r>
        <w:rPr>
          <w:rFonts w:ascii="Calibri" w:hAnsi="Calibri" w:cs="Calibri"/>
          <w:sz w:val="22"/>
          <w:szCs w:val="22"/>
        </w:rPr>
        <w:t xml:space="preserve">We isolate two methods that will be used to analyze the FOMC’s language and compare it to the macroeconomic environment to which they are reacting. </w:t>
      </w:r>
    </w:p>
    <w:p w14:paraId="19364743" w14:textId="50129D4F" w:rsidR="0069367D" w:rsidRPr="00B72777" w:rsidRDefault="00AF7FA4" w:rsidP="00E8776C">
      <w:pPr>
        <w:spacing w:line="360" w:lineRule="auto"/>
      </w:pPr>
      <w:r>
        <w:rPr>
          <w:rFonts w:ascii="Calibri" w:hAnsi="Calibri" w:cs="Calibri"/>
          <w:sz w:val="22"/>
          <w:szCs w:val="22"/>
        </w:rPr>
        <w:t xml:space="preserve">First, we use a classification model </w:t>
      </w:r>
      <w:r w:rsidR="00B87B6B">
        <w:rPr>
          <w:rFonts w:ascii="Calibri" w:hAnsi="Calibri" w:cs="Calibri"/>
          <w:sz w:val="22"/>
          <w:szCs w:val="22"/>
        </w:rPr>
        <w:t>through</w:t>
      </w:r>
      <w:r>
        <w:rPr>
          <w:rFonts w:ascii="Calibri" w:hAnsi="Calibri" w:cs="Calibri"/>
          <w:sz w:val="22"/>
          <w:szCs w:val="22"/>
        </w:rPr>
        <w:t xml:space="preserve"> the </w:t>
      </w:r>
      <w:proofErr w:type="spellStart"/>
      <w:r>
        <w:rPr>
          <w:rFonts w:ascii="Calibri" w:hAnsi="Calibri" w:cs="Calibri"/>
          <w:sz w:val="22"/>
          <w:szCs w:val="22"/>
        </w:rPr>
        <w:t>Sklearn</w:t>
      </w:r>
      <w:proofErr w:type="spellEnd"/>
      <w:r>
        <w:rPr>
          <w:rFonts w:ascii="Calibri" w:hAnsi="Calibri" w:cs="Calibri"/>
          <w:sz w:val="22"/>
          <w:szCs w:val="22"/>
        </w:rPr>
        <w:t xml:space="preserve"> python package </w:t>
      </w:r>
      <w:r w:rsidR="00B87B6B">
        <w:rPr>
          <w:rFonts w:ascii="Calibri" w:hAnsi="Calibri" w:cs="Calibri"/>
          <w:sz w:val="22"/>
          <w:szCs w:val="22"/>
        </w:rPr>
        <w:t>that identifies the language which distinguishes pre</w:t>
      </w:r>
      <w:r w:rsidR="002E1C69">
        <w:rPr>
          <w:rFonts w:ascii="Calibri" w:hAnsi="Calibri" w:cs="Calibri"/>
          <w:sz w:val="22"/>
          <w:szCs w:val="22"/>
        </w:rPr>
        <w:t>-</w:t>
      </w:r>
      <w:r w:rsidR="00B87B6B">
        <w:rPr>
          <w:rFonts w:ascii="Calibri" w:hAnsi="Calibri" w:cs="Calibri"/>
          <w:sz w:val="22"/>
          <w:szCs w:val="22"/>
        </w:rPr>
        <w:t xml:space="preserve"> and post-2008 financial crisis FOMC minutes</w:t>
      </w:r>
      <w:r w:rsidR="00B72777" w:rsidRPr="00B72777">
        <w:rPr>
          <w:rFonts w:ascii="Segoe UI" w:hAnsi="Segoe UI" w:cs="Segoe UI"/>
          <w:color w:val="212529"/>
          <w:sz w:val="22"/>
          <w:szCs w:val="22"/>
          <w:shd w:val="clear" w:color="auto" w:fill="FFFFFF"/>
        </w:rPr>
        <w:t xml:space="preserve"> </w:t>
      </w:r>
      <w:r w:rsidR="00B72777">
        <w:rPr>
          <w:rFonts w:ascii="Segoe UI" w:hAnsi="Segoe UI" w:cs="Segoe UI"/>
          <w:color w:val="212529"/>
          <w:sz w:val="22"/>
          <w:szCs w:val="22"/>
          <w:shd w:val="clear" w:color="auto" w:fill="FFFFFF"/>
        </w:rPr>
        <w:t>(</w:t>
      </w:r>
      <w:proofErr w:type="spellStart"/>
      <w:r w:rsidR="00B72777" w:rsidRPr="00B72777">
        <w:rPr>
          <w:rFonts w:ascii="Segoe UI" w:hAnsi="Segoe UI" w:cs="Segoe UI"/>
          <w:color w:val="212529"/>
          <w:sz w:val="22"/>
          <w:szCs w:val="22"/>
          <w:shd w:val="clear" w:color="auto" w:fill="FFFFFF"/>
        </w:rPr>
        <w:t>Boisberranger</w:t>
      </w:r>
      <w:proofErr w:type="spellEnd"/>
      <w:r w:rsidR="00B72777">
        <w:rPr>
          <w:rFonts w:ascii="Segoe UI" w:hAnsi="Segoe UI" w:cs="Segoe UI"/>
          <w:color w:val="212529"/>
          <w:sz w:val="22"/>
          <w:szCs w:val="22"/>
          <w:shd w:val="clear" w:color="auto" w:fill="FFFFFF"/>
        </w:rPr>
        <w:t xml:space="preserve"> et al., 2021</w:t>
      </w:r>
      <w:r w:rsidR="00B87B6B">
        <w:rPr>
          <w:rFonts w:ascii="Calibri" w:hAnsi="Calibri" w:cs="Calibri"/>
          <w:sz w:val="22"/>
          <w:szCs w:val="22"/>
        </w:rPr>
        <w:t>). To accomplish this task, the classification model selects training and testing sets of texts</w:t>
      </w:r>
      <w:r w:rsidR="002E1C69">
        <w:rPr>
          <w:rFonts w:ascii="Calibri" w:hAnsi="Calibri" w:cs="Calibri"/>
          <w:sz w:val="22"/>
          <w:szCs w:val="22"/>
        </w:rPr>
        <w:t>, creates a document-term matrix, counting the use of each word in every single text,</w:t>
      </w:r>
      <w:r w:rsidR="00B87B6B">
        <w:rPr>
          <w:rFonts w:ascii="Calibri" w:hAnsi="Calibri" w:cs="Calibri"/>
          <w:sz w:val="22"/>
          <w:szCs w:val="22"/>
        </w:rPr>
        <w:t xml:space="preserve"> and then</w:t>
      </w:r>
      <w:r w:rsidR="002E1C69">
        <w:rPr>
          <w:rFonts w:ascii="Calibri" w:hAnsi="Calibri" w:cs="Calibri"/>
          <w:sz w:val="22"/>
          <w:szCs w:val="22"/>
        </w:rPr>
        <w:t>,</w:t>
      </w:r>
      <w:r w:rsidR="00B87B6B">
        <w:rPr>
          <w:rFonts w:ascii="Calibri" w:hAnsi="Calibri" w:cs="Calibri"/>
          <w:sz w:val="22"/>
          <w:szCs w:val="22"/>
        </w:rPr>
        <w:t xml:space="preserve"> uses logistic regression to predict which texts are or are not from after the 2008 </w:t>
      </w:r>
      <w:r w:rsidR="002E1C69">
        <w:rPr>
          <w:rFonts w:ascii="Calibri" w:hAnsi="Calibri" w:cs="Calibri"/>
          <w:sz w:val="22"/>
          <w:szCs w:val="22"/>
        </w:rPr>
        <w:t>F</w:t>
      </w:r>
      <w:r w:rsidR="00B87B6B">
        <w:rPr>
          <w:rFonts w:ascii="Calibri" w:hAnsi="Calibri" w:cs="Calibri"/>
          <w:sz w:val="22"/>
          <w:szCs w:val="22"/>
        </w:rPr>
        <w:t xml:space="preserve">inancial </w:t>
      </w:r>
      <w:r w:rsidR="002E1C69">
        <w:rPr>
          <w:rFonts w:ascii="Calibri" w:hAnsi="Calibri" w:cs="Calibri"/>
          <w:sz w:val="22"/>
          <w:szCs w:val="22"/>
        </w:rPr>
        <w:t>C</w:t>
      </w:r>
      <w:r w:rsidR="00B87B6B">
        <w:rPr>
          <w:rFonts w:ascii="Calibri" w:hAnsi="Calibri" w:cs="Calibri"/>
          <w:sz w:val="22"/>
          <w:szCs w:val="22"/>
        </w:rPr>
        <w:t xml:space="preserve">risis. Therefore, words </w:t>
      </w:r>
      <w:r w:rsidR="00B87B6B">
        <w:rPr>
          <w:rFonts w:ascii="Calibri" w:hAnsi="Calibri" w:cs="Calibri"/>
          <w:sz w:val="22"/>
          <w:szCs w:val="22"/>
        </w:rPr>
        <w:lastRenderedPageBreak/>
        <w:t xml:space="preserve">that are highly weighted in the logistic regression indicate that a text comes from </w:t>
      </w:r>
      <w:r w:rsidR="002E1C69">
        <w:rPr>
          <w:rFonts w:ascii="Calibri" w:hAnsi="Calibri" w:cs="Calibri"/>
          <w:sz w:val="22"/>
          <w:szCs w:val="22"/>
        </w:rPr>
        <w:t>before</w:t>
      </w:r>
      <w:r w:rsidR="00B87B6B">
        <w:rPr>
          <w:rFonts w:ascii="Calibri" w:hAnsi="Calibri" w:cs="Calibri"/>
          <w:sz w:val="22"/>
          <w:szCs w:val="22"/>
        </w:rPr>
        <w:t xml:space="preserve"> the 2008 </w:t>
      </w:r>
      <w:r w:rsidR="002E1C69">
        <w:rPr>
          <w:rFonts w:ascii="Calibri" w:hAnsi="Calibri" w:cs="Calibri"/>
          <w:sz w:val="22"/>
          <w:szCs w:val="22"/>
        </w:rPr>
        <w:t>Financial Crisis</w:t>
      </w:r>
      <w:r w:rsidR="00B87B6B">
        <w:rPr>
          <w:rFonts w:ascii="Calibri" w:hAnsi="Calibri" w:cs="Calibri"/>
          <w:sz w:val="22"/>
          <w:szCs w:val="22"/>
        </w:rPr>
        <w:t xml:space="preserve"> while words that have a low weighting would indicate the opposite. </w:t>
      </w:r>
      <w:r w:rsidR="0069367D">
        <w:rPr>
          <w:rFonts w:ascii="Calibri" w:hAnsi="Calibri" w:cs="Calibri"/>
          <w:sz w:val="22"/>
          <w:szCs w:val="22"/>
        </w:rPr>
        <w:t xml:space="preserve">Using the classification model’s weighting, we can identify how the FOMC’s language changed during the 2008 financial crisis and the United States’ recovery from recession. </w:t>
      </w:r>
      <w:r w:rsidR="002E1C69">
        <w:rPr>
          <w:rFonts w:ascii="Calibri" w:hAnsi="Calibri" w:cs="Calibri"/>
          <w:sz w:val="22"/>
          <w:szCs w:val="22"/>
        </w:rPr>
        <w:t xml:space="preserve">For example, if words pertaining to inflationary policy have a lower weighting in the classification model’s logistic regression, then </w:t>
      </w:r>
      <w:r w:rsidR="003F60CC">
        <w:rPr>
          <w:rFonts w:ascii="Calibri" w:hAnsi="Calibri" w:cs="Calibri"/>
          <w:sz w:val="22"/>
          <w:szCs w:val="22"/>
        </w:rPr>
        <w:t xml:space="preserve">language pertaining to inflationary policy would be comparatively more likely to occur after the 2008 Financial Crisis. </w:t>
      </w:r>
    </w:p>
    <w:p w14:paraId="32FB95BF" w14:textId="0751ECC4" w:rsidR="009E35AD" w:rsidRDefault="0069367D" w:rsidP="00E8776C">
      <w:pPr>
        <w:spacing w:line="360" w:lineRule="auto"/>
        <w:rPr>
          <w:rFonts w:ascii="Calibri" w:hAnsi="Calibri" w:cs="Calibri"/>
          <w:sz w:val="22"/>
          <w:szCs w:val="22"/>
        </w:rPr>
      </w:pPr>
      <w:r>
        <w:rPr>
          <w:rFonts w:ascii="Calibri" w:hAnsi="Calibri" w:cs="Calibri"/>
          <w:sz w:val="22"/>
          <w:szCs w:val="22"/>
        </w:rPr>
        <w:t>Second, we use sentiment analysis to provide a score to each line of the Fed Minutes, and using a</w:t>
      </w:r>
      <w:r w:rsidR="009421A8">
        <w:rPr>
          <w:rFonts w:ascii="Calibri" w:hAnsi="Calibri" w:cs="Calibri"/>
          <w:sz w:val="22"/>
          <w:szCs w:val="22"/>
        </w:rPr>
        <w:t>n ordinary least squares</w:t>
      </w:r>
      <w:r>
        <w:rPr>
          <w:rFonts w:ascii="Calibri" w:hAnsi="Calibri" w:cs="Calibri"/>
          <w:sz w:val="22"/>
          <w:szCs w:val="22"/>
        </w:rPr>
        <w:t xml:space="preserve"> linear model, we compare how the FOMC’s sentiment is affected by macroeconomic conditions. We use two dictionary-based sentiment analysis librar</w:t>
      </w:r>
      <w:r w:rsidR="00A21945">
        <w:rPr>
          <w:rFonts w:ascii="Calibri" w:hAnsi="Calibri" w:cs="Calibri"/>
          <w:sz w:val="22"/>
          <w:szCs w:val="22"/>
        </w:rPr>
        <w:t>ies</w:t>
      </w:r>
      <w:r>
        <w:rPr>
          <w:rFonts w:ascii="Calibri" w:hAnsi="Calibri" w:cs="Calibri"/>
          <w:sz w:val="22"/>
          <w:szCs w:val="22"/>
        </w:rPr>
        <w:t xml:space="preserve">, specifically made for analyzing financial and economic </w:t>
      </w:r>
      <w:r w:rsidR="007A5C1F">
        <w:rPr>
          <w:rFonts w:ascii="Calibri" w:hAnsi="Calibri" w:cs="Calibri"/>
          <w:sz w:val="22"/>
          <w:szCs w:val="22"/>
        </w:rPr>
        <w:t xml:space="preserve">language. These are </w:t>
      </w:r>
      <w:r w:rsidR="00DF09E2">
        <w:rPr>
          <w:rFonts w:ascii="Calibri" w:hAnsi="Calibri" w:cs="Calibri"/>
          <w:sz w:val="22"/>
          <w:szCs w:val="22"/>
        </w:rPr>
        <w:t>the Harvard IV-4 (HIV-4) Dictionary and the Loughran and McDonald Dictionary. The HIV-4 Dictionary began in the mid 1990s using United States National Science Foundation</w:t>
      </w:r>
      <w:r w:rsidR="009A71AB">
        <w:rPr>
          <w:rFonts w:ascii="Calibri" w:hAnsi="Calibri" w:cs="Calibri"/>
          <w:sz w:val="22"/>
          <w:szCs w:val="22"/>
        </w:rPr>
        <w:t xml:space="preserve"> grants to accelerate natural language processing studies, but today, their sentiment analysis tools focus on categorization of texts into topics with unique domain language such as economics, politics or biolog</w:t>
      </w:r>
      <w:r w:rsidR="00B72777">
        <w:rPr>
          <w:rFonts w:ascii="Calibri" w:hAnsi="Calibri" w:cs="Calibri"/>
          <w:sz w:val="22"/>
          <w:szCs w:val="22"/>
        </w:rPr>
        <w:t>y</w:t>
      </w:r>
      <w:r w:rsidR="002E1C69">
        <w:rPr>
          <w:rFonts w:ascii="Calibri" w:hAnsi="Calibri" w:cs="Calibri"/>
          <w:sz w:val="22"/>
          <w:szCs w:val="22"/>
        </w:rPr>
        <w:t xml:space="preserve"> </w:t>
      </w:r>
      <w:r w:rsidR="00B72777">
        <w:rPr>
          <w:rFonts w:ascii="Calibri" w:hAnsi="Calibri" w:cs="Calibri"/>
          <w:sz w:val="22"/>
          <w:szCs w:val="22"/>
        </w:rPr>
        <w:t>(Harvard General Inquirer, n.d.</w:t>
      </w:r>
      <w:r w:rsidR="00605B31">
        <w:rPr>
          <w:rFonts w:ascii="Calibri" w:hAnsi="Calibri" w:cs="Calibri"/>
          <w:sz w:val="22"/>
          <w:szCs w:val="22"/>
        </w:rPr>
        <w:t>)</w:t>
      </w:r>
      <w:r w:rsidR="009A71AB">
        <w:rPr>
          <w:rFonts w:ascii="Calibri" w:hAnsi="Calibri" w:cs="Calibri"/>
          <w:sz w:val="22"/>
          <w:szCs w:val="22"/>
        </w:rPr>
        <w:t>. In each domain, words have different sentiment scoring based on how they are likely used. Additionally, while some sentiment analysis tools analyze each word independently, the HIV-4 focuses on distinguishing meaning based on mult</w:t>
      </w:r>
      <w:r w:rsidR="00605B31">
        <w:rPr>
          <w:rFonts w:ascii="Calibri" w:hAnsi="Calibri" w:cs="Calibri"/>
          <w:sz w:val="22"/>
          <w:szCs w:val="22"/>
        </w:rPr>
        <w:t xml:space="preserve">iple word phrases that are domain specific. For example, single word sentiment analysis dictionaries may score a phrase such as “increasing gross domestic product” as negative due to the presence of the word “gross” while HIV-4 scores this phrase as overwhelmingly positive because of its domain-based dictionary and multiple word capacity. Similarly, the Loughran and Macdonald sentiment dictionary also focuses on multiple word statements, but unlike the HIV-4, Tim Loughran and Bill McDonald, while researching finance and textual analysis at Notre Dame University, created this dictionary to focus primarily on financial and economic words and phrases. </w:t>
      </w:r>
      <w:r w:rsidR="00BD0CCB">
        <w:rPr>
          <w:rFonts w:ascii="Calibri" w:hAnsi="Calibri" w:cs="Calibri"/>
          <w:sz w:val="22"/>
          <w:szCs w:val="22"/>
        </w:rPr>
        <w:t xml:space="preserve">Figure 2 shows the summary statistics of both dictionaries’ scoring. </w:t>
      </w:r>
      <w:r w:rsidR="00581B61">
        <w:rPr>
          <w:rFonts w:ascii="Calibri" w:hAnsi="Calibri" w:cs="Calibri"/>
          <w:sz w:val="22"/>
          <w:szCs w:val="22"/>
        </w:rPr>
        <w:t xml:space="preserve">It is important to note that while both dictionaries have the same range from -1 to 1, they have significantly different means and standard deviations. 75% of HIV-4 scores remain above 0.33 with much lower variance than Loughran-McDonald </w:t>
      </w:r>
      <w:r w:rsidR="003D2807">
        <w:rPr>
          <w:rFonts w:ascii="Calibri" w:hAnsi="Calibri" w:cs="Calibri"/>
          <w:sz w:val="22"/>
          <w:szCs w:val="22"/>
        </w:rPr>
        <w:t>scores.</w:t>
      </w:r>
    </w:p>
    <w:p w14:paraId="6CF4DD5D" w14:textId="08DD218A" w:rsidR="003449D4" w:rsidRDefault="003449D4" w:rsidP="00E8776C">
      <w:pPr>
        <w:spacing w:line="360" w:lineRule="auto"/>
        <w:rPr>
          <w:rFonts w:ascii="Calibri" w:hAnsi="Calibri" w:cs="Calibri"/>
          <w:sz w:val="22"/>
          <w:szCs w:val="22"/>
        </w:rPr>
      </w:pPr>
    </w:p>
    <w:p w14:paraId="265C5C36" w14:textId="404A5C7C" w:rsidR="003449D4" w:rsidRDefault="003449D4" w:rsidP="00E8776C">
      <w:pPr>
        <w:spacing w:line="360" w:lineRule="auto"/>
        <w:rPr>
          <w:rFonts w:ascii="Calibri" w:hAnsi="Calibri" w:cs="Calibri"/>
          <w:sz w:val="22"/>
          <w:szCs w:val="22"/>
        </w:rPr>
      </w:pPr>
    </w:p>
    <w:p w14:paraId="7FCAC4DA" w14:textId="20EEEE29" w:rsidR="003449D4" w:rsidRDefault="003449D4" w:rsidP="00E8776C">
      <w:pPr>
        <w:spacing w:line="360" w:lineRule="auto"/>
        <w:rPr>
          <w:rFonts w:ascii="Calibri" w:hAnsi="Calibri" w:cs="Calibri"/>
          <w:sz w:val="22"/>
          <w:szCs w:val="22"/>
        </w:rPr>
      </w:pPr>
    </w:p>
    <w:p w14:paraId="09336441" w14:textId="1399BE6C" w:rsidR="003449D4" w:rsidRDefault="003449D4" w:rsidP="00E8776C">
      <w:pPr>
        <w:spacing w:line="360" w:lineRule="auto"/>
        <w:rPr>
          <w:rFonts w:ascii="Calibri" w:hAnsi="Calibri" w:cs="Calibri"/>
          <w:sz w:val="22"/>
          <w:szCs w:val="22"/>
        </w:rPr>
      </w:pPr>
    </w:p>
    <w:p w14:paraId="0C2B008A" w14:textId="68C076A9" w:rsidR="003449D4" w:rsidRDefault="003449D4" w:rsidP="00E8776C">
      <w:pPr>
        <w:spacing w:line="360" w:lineRule="auto"/>
        <w:rPr>
          <w:rFonts w:ascii="Calibri" w:hAnsi="Calibri" w:cs="Calibri"/>
          <w:sz w:val="22"/>
          <w:szCs w:val="22"/>
        </w:rPr>
      </w:pPr>
    </w:p>
    <w:p w14:paraId="3A952B01" w14:textId="079F97A3" w:rsidR="003449D4" w:rsidRDefault="003449D4" w:rsidP="00E8776C">
      <w:pPr>
        <w:spacing w:line="360" w:lineRule="auto"/>
        <w:rPr>
          <w:rFonts w:ascii="Calibri" w:hAnsi="Calibri" w:cs="Calibri"/>
          <w:sz w:val="22"/>
          <w:szCs w:val="22"/>
        </w:rPr>
      </w:pPr>
    </w:p>
    <w:p w14:paraId="10890CA1" w14:textId="74B629BE" w:rsidR="003449D4" w:rsidRDefault="003449D4" w:rsidP="00E8776C">
      <w:pPr>
        <w:spacing w:line="360" w:lineRule="auto"/>
        <w:rPr>
          <w:rFonts w:ascii="Calibri" w:hAnsi="Calibri" w:cs="Calibri"/>
          <w:sz w:val="22"/>
          <w:szCs w:val="22"/>
        </w:rPr>
      </w:pPr>
    </w:p>
    <w:p w14:paraId="0B6C5324" w14:textId="77777777" w:rsidR="003449D4" w:rsidRDefault="003449D4" w:rsidP="00E8776C">
      <w:pPr>
        <w:spacing w:line="360" w:lineRule="auto"/>
        <w:rPr>
          <w:rFonts w:ascii="Calibri" w:hAnsi="Calibri" w:cs="Calibri"/>
          <w:sz w:val="22"/>
          <w:szCs w:val="22"/>
        </w:rPr>
      </w:pPr>
    </w:p>
    <w:p w14:paraId="5E694A88" w14:textId="022384C7" w:rsidR="00BD0CCB" w:rsidRPr="003D2807" w:rsidRDefault="003D2807" w:rsidP="00E8776C">
      <w:pPr>
        <w:spacing w:line="360" w:lineRule="auto"/>
        <w:rPr>
          <w:rFonts w:ascii="Calibri" w:hAnsi="Calibri" w:cs="Calibri"/>
          <w:b/>
          <w:bCs/>
          <w:sz w:val="22"/>
          <w:szCs w:val="22"/>
        </w:rPr>
      </w:pPr>
      <w:r>
        <w:rPr>
          <w:rFonts w:ascii="Calibri" w:hAnsi="Calibri" w:cs="Calibri"/>
          <w:b/>
          <w:bCs/>
          <w:sz w:val="22"/>
          <w:szCs w:val="22"/>
        </w:rPr>
        <w:t xml:space="preserve">Figure 2. Summary Statistics of Sentiment Scores </w:t>
      </w:r>
    </w:p>
    <w:p w14:paraId="0F18C698" w14:textId="75C23744" w:rsidR="009E35AD" w:rsidRDefault="003D2807" w:rsidP="00BD0CCB">
      <w:pPr>
        <w:spacing w:line="360" w:lineRule="auto"/>
        <w:jc w:val="center"/>
        <w:rPr>
          <w:rFonts w:ascii="Calibri" w:hAnsi="Calibri" w:cs="Calibri"/>
          <w:sz w:val="22"/>
          <w:szCs w:val="22"/>
        </w:rPr>
      </w:pPr>
      <w:r>
        <w:rPr>
          <w:rFonts w:ascii="Calibri" w:hAnsi="Calibri" w:cs="Calibri"/>
          <w:noProof/>
          <w:sz w:val="22"/>
          <w:szCs w:val="22"/>
        </w:rPr>
        <w:drawing>
          <wp:inline distT="0" distB="0" distL="0" distR="0" wp14:anchorId="36CF3007" wp14:editId="301B03A5">
            <wp:extent cx="2227152" cy="2084384"/>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37956" cy="2094496"/>
                    </a:xfrm>
                    <a:prstGeom prst="rect">
                      <a:avLst/>
                    </a:prstGeom>
                  </pic:spPr>
                </pic:pic>
              </a:graphicData>
            </a:graphic>
          </wp:inline>
        </w:drawing>
      </w:r>
    </w:p>
    <w:p w14:paraId="3159A0E3" w14:textId="5831EA8F" w:rsidR="003D2807" w:rsidRDefault="003D2807" w:rsidP="003D2807">
      <w:pPr>
        <w:ind w:left="2880" w:right="2880"/>
        <w:rPr>
          <w:rFonts w:ascii="Calibri" w:hAnsi="Calibri" w:cs="Calibri"/>
          <w:sz w:val="22"/>
          <w:szCs w:val="22"/>
        </w:rPr>
      </w:pPr>
      <w:r>
        <w:rPr>
          <w:rFonts w:ascii="Calibri" w:hAnsi="Calibri" w:cs="Calibri"/>
          <w:sz w:val="22"/>
          <w:szCs w:val="22"/>
        </w:rPr>
        <w:t>Fig. 2. N = 9828. The interquartile range of Loughran-McDonald scores is about 3 times larger than the HIV-4 scores, representing a much wider distribution.</w:t>
      </w:r>
    </w:p>
    <w:p w14:paraId="0E0042F9" w14:textId="77777777" w:rsidR="003D2807" w:rsidRDefault="003D2807" w:rsidP="003D2807">
      <w:pPr>
        <w:ind w:left="2880" w:right="2880"/>
        <w:rPr>
          <w:rFonts w:ascii="Calibri" w:hAnsi="Calibri" w:cs="Calibri"/>
          <w:sz w:val="22"/>
          <w:szCs w:val="22"/>
        </w:rPr>
      </w:pPr>
    </w:p>
    <w:p w14:paraId="2DB2DB7D" w14:textId="01025A3D" w:rsidR="0069367D" w:rsidRPr="00AF7FA4" w:rsidRDefault="009E35AD" w:rsidP="00E8776C">
      <w:pPr>
        <w:spacing w:line="360" w:lineRule="auto"/>
        <w:rPr>
          <w:rFonts w:ascii="Calibri" w:hAnsi="Calibri" w:cs="Calibri"/>
          <w:sz w:val="22"/>
          <w:szCs w:val="22"/>
        </w:rPr>
      </w:pPr>
      <w:r>
        <w:rPr>
          <w:rFonts w:ascii="Calibri" w:hAnsi="Calibri" w:cs="Calibri"/>
          <w:sz w:val="22"/>
          <w:szCs w:val="22"/>
        </w:rPr>
        <w:t xml:space="preserve">Using both of these scoring methods, we will use the sentiment scores as the dependent variable in </w:t>
      </w:r>
      <w:proofErr w:type="gramStart"/>
      <w:r>
        <w:rPr>
          <w:rFonts w:ascii="Calibri" w:hAnsi="Calibri" w:cs="Calibri"/>
          <w:sz w:val="22"/>
          <w:szCs w:val="22"/>
        </w:rPr>
        <w:t>a</w:t>
      </w:r>
      <w:proofErr w:type="gramEnd"/>
      <w:r>
        <w:rPr>
          <w:rFonts w:ascii="Calibri" w:hAnsi="Calibri" w:cs="Calibri"/>
          <w:sz w:val="22"/>
          <w:szCs w:val="22"/>
        </w:rPr>
        <w:t xml:space="preserve"> </w:t>
      </w:r>
      <w:r w:rsidR="009421A8">
        <w:rPr>
          <w:rFonts w:ascii="Calibri" w:hAnsi="Calibri" w:cs="Calibri"/>
          <w:sz w:val="22"/>
          <w:szCs w:val="22"/>
        </w:rPr>
        <w:t>ordinary least squares</w:t>
      </w:r>
      <w:r>
        <w:rPr>
          <w:rFonts w:ascii="Calibri" w:hAnsi="Calibri" w:cs="Calibri"/>
          <w:sz w:val="22"/>
          <w:szCs w:val="22"/>
        </w:rPr>
        <w:t xml:space="preserve"> linear </w:t>
      </w:r>
      <w:r w:rsidR="009421A8">
        <w:rPr>
          <w:rFonts w:ascii="Calibri" w:hAnsi="Calibri" w:cs="Calibri"/>
          <w:sz w:val="22"/>
          <w:szCs w:val="22"/>
        </w:rPr>
        <w:t xml:space="preserve">regression </w:t>
      </w:r>
      <w:r>
        <w:rPr>
          <w:rFonts w:ascii="Calibri" w:hAnsi="Calibri" w:cs="Calibri"/>
          <w:sz w:val="22"/>
          <w:szCs w:val="22"/>
        </w:rPr>
        <w:t>model with the macroeconomic variables outlined in the data section acting as the independent variables. We choose to use a</w:t>
      </w:r>
      <w:r w:rsidR="009421A8">
        <w:rPr>
          <w:rFonts w:ascii="Calibri" w:hAnsi="Calibri" w:cs="Calibri"/>
          <w:sz w:val="22"/>
          <w:szCs w:val="22"/>
        </w:rPr>
        <w:t xml:space="preserve">n OLS model due to largely constant variance of the residual across varying sentiment scores. </w:t>
      </w:r>
    </w:p>
    <w:p w14:paraId="4DF96FAD" w14:textId="77777777" w:rsidR="006D1FBF" w:rsidRPr="006D1FBF" w:rsidRDefault="006D1FBF" w:rsidP="00E8776C">
      <w:pPr>
        <w:spacing w:line="360" w:lineRule="auto"/>
        <w:rPr>
          <w:rFonts w:ascii="Calibri" w:hAnsi="Calibri" w:cs="Calibri"/>
          <w:b/>
          <w:bCs/>
          <w:sz w:val="22"/>
          <w:szCs w:val="22"/>
        </w:rPr>
      </w:pPr>
    </w:p>
    <w:p w14:paraId="4D452BD6" w14:textId="49D1560F" w:rsidR="006D1FBF" w:rsidRPr="006D1FBF" w:rsidRDefault="006D1FBF" w:rsidP="00E8776C">
      <w:pPr>
        <w:spacing w:line="360" w:lineRule="auto"/>
        <w:rPr>
          <w:rFonts w:ascii="Calibri" w:hAnsi="Calibri" w:cs="Calibri"/>
          <w:b/>
          <w:bCs/>
          <w:sz w:val="22"/>
          <w:szCs w:val="22"/>
        </w:rPr>
      </w:pPr>
      <w:r w:rsidRPr="006D1FBF">
        <w:rPr>
          <w:rFonts w:ascii="Calibri" w:hAnsi="Calibri" w:cs="Calibri"/>
          <w:b/>
          <w:bCs/>
          <w:sz w:val="22"/>
          <w:szCs w:val="22"/>
        </w:rPr>
        <w:t>RESULTS</w:t>
      </w:r>
    </w:p>
    <w:p w14:paraId="51344721" w14:textId="3928F3A9" w:rsidR="00F72D3F" w:rsidRDefault="004D51BA" w:rsidP="00E8776C">
      <w:pPr>
        <w:spacing w:line="360" w:lineRule="auto"/>
        <w:rPr>
          <w:rFonts w:ascii="Calibri" w:hAnsi="Calibri" w:cs="Calibri"/>
          <w:sz w:val="22"/>
          <w:szCs w:val="22"/>
        </w:rPr>
      </w:pPr>
      <w:r>
        <w:rPr>
          <w:rFonts w:ascii="Calibri" w:hAnsi="Calibri" w:cs="Calibri"/>
          <w:sz w:val="22"/>
          <w:szCs w:val="22"/>
        </w:rPr>
        <w:t xml:space="preserve">The classification model yields statistically significant results in identifying words that distinguish </w:t>
      </w:r>
      <w:r w:rsidR="00F72D3F">
        <w:rPr>
          <w:rFonts w:ascii="Calibri" w:hAnsi="Calibri" w:cs="Calibri"/>
          <w:sz w:val="22"/>
          <w:szCs w:val="22"/>
        </w:rPr>
        <w:t>pre-</w:t>
      </w:r>
      <w:r>
        <w:rPr>
          <w:rFonts w:ascii="Calibri" w:hAnsi="Calibri" w:cs="Calibri"/>
          <w:sz w:val="22"/>
          <w:szCs w:val="22"/>
        </w:rPr>
        <w:t xml:space="preserve"> and post-2008 financial crisis FOMC minutes. </w:t>
      </w:r>
      <w:r w:rsidR="00F72D3F">
        <w:rPr>
          <w:rFonts w:ascii="Calibri" w:hAnsi="Calibri" w:cs="Calibri"/>
          <w:sz w:val="22"/>
          <w:szCs w:val="22"/>
        </w:rPr>
        <w:t xml:space="preserve">Figures 1 and 2 show which words had the highest </w:t>
      </w:r>
      <w:r w:rsidR="00C32DFD">
        <w:rPr>
          <w:rFonts w:ascii="Calibri" w:hAnsi="Calibri" w:cs="Calibri"/>
          <w:sz w:val="22"/>
          <w:szCs w:val="22"/>
        </w:rPr>
        <w:t xml:space="preserve">and lowest </w:t>
      </w:r>
      <w:r w:rsidR="00F72D3F">
        <w:rPr>
          <w:rFonts w:ascii="Calibri" w:hAnsi="Calibri" w:cs="Calibri"/>
          <w:sz w:val="22"/>
          <w:szCs w:val="22"/>
        </w:rPr>
        <w:t>weighting</w:t>
      </w:r>
      <w:r w:rsidR="00C32DFD">
        <w:rPr>
          <w:rFonts w:ascii="Calibri" w:hAnsi="Calibri" w:cs="Calibri"/>
          <w:sz w:val="22"/>
          <w:szCs w:val="22"/>
        </w:rPr>
        <w:t>, respectively,</w:t>
      </w:r>
      <w:r w:rsidR="00F72D3F">
        <w:rPr>
          <w:rFonts w:ascii="Calibri" w:hAnsi="Calibri" w:cs="Calibri"/>
          <w:sz w:val="22"/>
          <w:szCs w:val="22"/>
        </w:rPr>
        <w:t xml:space="preserve"> in the logistic regression of the classification model. As is shown, the presence of words such as “securities”, “liquidity”, and “credit” all indicate that a text is coming from a post-2008 FOMC minutes</w:t>
      </w:r>
      <w:r w:rsidR="00C32DFD">
        <w:rPr>
          <w:rFonts w:ascii="Calibri" w:hAnsi="Calibri" w:cs="Calibri"/>
          <w:sz w:val="22"/>
          <w:szCs w:val="22"/>
        </w:rPr>
        <w:t xml:space="preserve"> due to their low weighting in the logistic regression</w:t>
      </w:r>
      <w:r w:rsidR="00F72D3F">
        <w:rPr>
          <w:rFonts w:ascii="Calibri" w:hAnsi="Calibri" w:cs="Calibri"/>
          <w:sz w:val="22"/>
          <w:szCs w:val="22"/>
        </w:rPr>
        <w:t xml:space="preserve"> while the presence of words such as “gains”, “output”, “pace” and “expansion” are all indicative of a pre-2008 FOMC minutes</w:t>
      </w:r>
      <w:r w:rsidR="00C32DFD">
        <w:rPr>
          <w:rFonts w:ascii="Calibri" w:hAnsi="Calibri" w:cs="Calibri"/>
          <w:sz w:val="22"/>
          <w:szCs w:val="22"/>
        </w:rPr>
        <w:t xml:space="preserve"> due to their high logistic regression</w:t>
      </w:r>
      <w:r w:rsidR="00F72D3F">
        <w:rPr>
          <w:rFonts w:ascii="Calibri" w:hAnsi="Calibri" w:cs="Calibri"/>
          <w:sz w:val="22"/>
          <w:szCs w:val="22"/>
        </w:rPr>
        <w:t>. This drastic difference in language shows the FOMC’s shifting priorities from the management of traditional business cycle volatility in pre-2008 FOMC minutes to the stability of asset prices and injection of liquidity into financial institutions</w:t>
      </w:r>
      <w:r w:rsidR="00C32DFD">
        <w:rPr>
          <w:rFonts w:ascii="Calibri" w:hAnsi="Calibri" w:cs="Calibri"/>
          <w:sz w:val="22"/>
          <w:szCs w:val="22"/>
        </w:rPr>
        <w:t xml:space="preserve">. </w:t>
      </w:r>
    </w:p>
    <w:p w14:paraId="4D2EB909" w14:textId="4DC5105B" w:rsidR="004D51BA" w:rsidRDefault="00F72D3F" w:rsidP="00E8776C">
      <w:pPr>
        <w:spacing w:line="360" w:lineRule="auto"/>
        <w:rPr>
          <w:rFonts w:ascii="Calibri" w:hAnsi="Calibri" w:cs="Calibri"/>
          <w:sz w:val="22"/>
          <w:szCs w:val="22"/>
        </w:rPr>
      </w:pPr>
      <w:r>
        <w:rPr>
          <w:rFonts w:ascii="Calibri" w:hAnsi="Calibri" w:cs="Calibri"/>
          <w:sz w:val="22"/>
          <w:szCs w:val="22"/>
        </w:rPr>
        <w:lastRenderedPageBreak/>
        <w:t xml:space="preserve">Additionally, the only texts that are consistently misidentified by the classification model come from 2007 or 2008 which indicates the FOMC’s shifting rhetoric as the reality of the financial crisis became clear. </w:t>
      </w:r>
      <w:r w:rsidR="003449D4">
        <w:rPr>
          <w:rFonts w:ascii="Calibri" w:hAnsi="Calibri" w:cs="Calibri"/>
          <w:sz w:val="22"/>
          <w:szCs w:val="22"/>
        </w:rPr>
        <w:t>Because the FOMC had to quickly react to a changing financial landscape, their language in minutes from 2007 may be similar to language that the FOMC used to describe the post-2008 macroeconomic trends.</w:t>
      </w:r>
    </w:p>
    <w:p w14:paraId="657FA042" w14:textId="5BABC951" w:rsidR="00C32DFD" w:rsidRDefault="00C32DFD" w:rsidP="006D1FBF">
      <w:pPr>
        <w:rPr>
          <w:rFonts w:ascii="Calibri" w:hAnsi="Calibri" w:cs="Calibri"/>
          <w:sz w:val="22"/>
          <w:szCs w:val="22"/>
        </w:rPr>
      </w:pPr>
    </w:p>
    <w:p w14:paraId="0576E77B" w14:textId="5FACB480" w:rsidR="00341FB0" w:rsidRPr="00C32DFD" w:rsidRDefault="00C32DFD" w:rsidP="00341FB0">
      <w:pPr>
        <w:rPr>
          <w:rFonts w:ascii="Calibri" w:hAnsi="Calibri" w:cs="Calibri"/>
          <w:b/>
          <w:bCs/>
          <w:sz w:val="22"/>
          <w:szCs w:val="22"/>
        </w:rPr>
      </w:pPr>
      <w:r>
        <w:rPr>
          <w:rFonts w:ascii="Calibri" w:hAnsi="Calibri" w:cs="Calibri"/>
          <w:b/>
          <w:bCs/>
          <w:sz w:val="22"/>
          <w:szCs w:val="22"/>
        </w:rPr>
        <w:t xml:space="preserve">Fig. </w:t>
      </w:r>
      <w:r w:rsidR="00581B61">
        <w:rPr>
          <w:rFonts w:ascii="Calibri" w:hAnsi="Calibri" w:cs="Calibri"/>
          <w:b/>
          <w:bCs/>
          <w:sz w:val="22"/>
          <w:szCs w:val="22"/>
        </w:rPr>
        <w:t>3</w:t>
      </w:r>
      <w:r w:rsidR="000752A0">
        <w:rPr>
          <w:rFonts w:ascii="Calibri" w:hAnsi="Calibri" w:cs="Calibri"/>
          <w:b/>
          <w:bCs/>
          <w:sz w:val="22"/>
          <w:szCs w:val="22"/>
        </w:rPr>
        <w:t>.</w:t>
      </w:r>
      <w:r>
        <w:rPr>
          <w:rFonts w:ascii="Calibri" w:hAnsi="Calibri" w:cs="Calibri"/>
          <w:b/>
          <w:bCs/>
          <w:sz w:val="22"/>
          <w:szCs w:val="22"/>
        </w:rPr>
        <w:t xml:space="preserve"> </w:t>
      </w:r>
      <w:r w:rsidR="00341FB0">
        <w:rPr>
          <w:rFonts w:ascii="Calibri" w:hAnsi="Calibri" w:cs="Calibri"/>
          <w:b/>
          <w:bCs/>
          <w:sz w:val="22"/>
          <w:szCs w:val="22"/>
        </w:rPr>
        <w:t>LR’s</w:t>
      </w:r>
      <w:r>
        <w:rPr>
          <w:rFonts w:ascii="Calibri" w:hAnsi="Calibri" w:cs="Calibri"/>
          <w:b/>
          <w:bCs/>
          <w:sz w:val="22"/>
          <w:szCs w:val="22"/>
        </w:rPr>
        <w:t xml:space="preserve"> Highest Weighted Words</w:t>
      </w:r>
      <w:r w:rsidR="00341FB0">
        <w:rPr>
          <w:rFonts w:ascii="Calibri" w:hAnsi="Calibri" w:cs="Calibri"/>
          <w:b/>
          <w:bCs/>
          <w:sz w:val="22"/>
          <w:szCs w:val="22"/>
        </w:rPr>
        <w:tab/>
      </w:r>
      <w:r w:rsidR="00341FB0">
        <w:rPr>
          <w:rFonts w:ascii="Calibri" w:hAnsi="Calibri" w:cs="Calibri"/>
          <w:b/>
          <w:bCs/>
          <w:sz w:val="22"/>
          <w:szCs w:val="22"/>
        </w:rPr>
        <w:tab/>
      </w:r>
      <w:r w:rsidR="00341FB0">
        <w:rPr>
          <w:rFonts w:ascii="Calibri" w:hAnsi="Calibri" w:cs="Calibri"/>
          <w:b/>
          <w:bCs/>
          <w:sz w:val="22"/>
          <w:szCs w:val="22"/>
        </w:rPr>
        <w:tab/>
        <w:t xml:space="preserve">Fig. </w:t>
      </w:r>
      <w:r w:rsidR="00581B61">
        <w:rPr>
          <w:rFonts w:ascii="Calibri" w:hAnsi="Calibri" w:cs="Calibri"/>
          <w:b/>
          <w:bCs/>
          <w:sz w:val="22"/>
          <w:szCs w:val="22"/>
        </w:rPr>
        <w:t>4</w:t>
      </w:r>
      <w:r w:rsidR="00341FB0">
        <w:rPr>
          <w:rFonts w:ascii="Calibri" w:hAnsi="Calibri" w:cs="Calibri"/>
          <w:b/>
          <w:bCs/>
          <w:sz w:val="22"/>
          <w:szCs w:val="22"/>
        </w:rPr>
        <w:t>. LR’s Lowest Weighted Words</w:t>
      </w:r>
    </w:p>
    <w:p w14:paraId="3F0DA8CF" w14:textId="0E04303E" w:rsidR="00C32DFD" w:rsidRDefault="00341FB0" w:rsidP="006D1FBF">
      <w:pPr>
        <w:rPr>
          <w:rFonts w:ascii="Calibri" w:hAnsi="Calibri" w:cs="Calibri"/>
          <w:b/>
          <w:bCs/>
          <w:sz w:val="22"/>
          <w:szCs w:val="22"/>
        </w:rPr>
      </w:pPr>
      <w:r>
        <w:rPr>
          <w:rFonts w:ascii="Calibri" w:hAnsi="Calibri" w:cs="Calibri"/>
          <w:noProof/>
          <w:sz w:val="22"/>
          <w:szCs w:val="22"/>
        </w:rPr>
        <w:drawing>
          <wp:anchor distT="0" distB="0" distL="114300" distR="114300" simplePos="0" relativeHeight="251659264" behindDoc="1" locked="0" layoutInCell="1" allowOverlap="1" wp14:anchorId="200494C5" wp14:editId="5016E61E">
            <wp:simplePos x="0" y="0"/>
            <wp:positionH relativeFrom="column">
              <wp:posOffset>3140710</wp:posOffset>
            </wp:positionH>
            <wp:positionV relativeFrom="paragraph">
              <wp:posOffset>64770</wp:posOffset>
            </wp:positionV>
            <wp:extent cx="2320290" cy="3031490"/>
            <wp:effectExtent l="0" t="0" r="3810" b="3810"/>
            <wp:wrapTight wrapText="bothSides">
              <wp:wrapPolygon edited="0">
                <wp:start x="0" y="0"/>
                <wp:lineTo x="0" y="21537"/>
                <wp:lineTo x="21517" y="21537"/>
                <wp:lineTo x="21517"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6">
                      <a:extLst>
                        <a:ext uri="{28A0092B-C50C-407E-A947-70E740481C1C}">
                          <a14:useLocalDpi xmlns:a14="http://schemas.microsoft.com/office/drawing/2010/main" val="0"/>
                        </a:ext>
                      </a:extLst>
                    </a:blip>
                    <a:srcRect b="37785"/>
                    <a:stretch/>
                  </pic:blipFill>
                  <pic:spPr bwMode="auto">
                    <a:xfrm>
                      <a:off x="0" y="0"/>
                      <a:ext cx="2320290" cy="3031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511899" w14:textId="6D7DCBE6" w:rsidR="00BB5BA3" w:rsidRPr="000752A0" w:rsidRDefault="00341FB0" w:rsidP="00BB5BA3">
      <w:pPr>
        <w:ind w:left="2160" w:right="2160"/>
        <w:rPr>
          <w:rFonts w:ascii="Calibri" w:hAnsi="Calibri" w:cs="Calibri"/>
          <w:sz w:val="21"/>
          <w:szCs w:val="21"/>
        </w:rPr>
      </w:pPr>
      <w:r>
        <w:rPr>
          <w:rFonts w:ascii="Calibri" w:hAnsi="Calibri" w:cs="Calibri"/>
          <w:b/>
          <w:bCs/>
          <w:noProof/>
          <w:sz w:val="22"/>
          <w:szCs w:val="22"/>
        </w:rPr>
        <w:drawing>
          <wp:anchor distT="0" distB="0" distL="114300" distR="114300" simplePos="0" relativeHeight="251658240" behindDoc="1" locked="0" layoutInCell="1" allowOverlap="1" wp14:anchorId="0D0F3C49" wp14:editId="5BDBCA81">
            <wp:simplePos x="0" y="0"/>
            <wp:positionH relativeFrom="column">
              <wp:posOffset>45085</wp:posOffset>
            </wp:positionH>
            <wp:positionV relativeFrom="paragraph">
              <wp:posOffset>8752</wp:posOffset>
            </wp:positionV>
            <wp:extent cx="2204267" cy="3023235"/>
            <wp:effectExtent l="0" t="0" r="5715" b="0"/>
            <wp:wrapTight wrapText="bothSides">
              <wp:wrapPolygon edited="0">
                <wp:start x="0" y="0"/>
                <wp:lineTo x="0" y="21505"/>
                <wp:lineTo x="21532" y="21505"/>
                <wp:lineTo x="21532" y="0"/>
                <wp:lineTo x="0" y="0"/>
              </wp:wrapPolygon>
            </wp:wrapTight>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7">
                      <a:extLst>
                        <a:ext uri="{28A0092B-C50C-407E-A947-70E740481C1C}">
                          <a14:useLocalDpi xmlns:a14="http://schemas.microsoft.com/office/drawing/2010/main" val="0"/>
                        </a:ext>
                      </a:extLst>
                    </a:blip>
                    <a:srcRect b="38598"/>
                    <a:stretch/>
                  </pic:blipFill>
                  <pic:spPr bwMode="auto">
                    <a:xfrm>
                      <a:off x="0" y="0"/>
                      <a:ext cx="2204267" cy="3023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5BA3" w:rsidRPr="000752A0">
        <w:rPr>
          <w:rFonts w:ascii="Calibri" w:hAnsi="Calibri" w:cs="Calibri"/>
          <w:sz w:val="21"/>
          <w:szCs w:val="21"/>
        </w:rPr>
        <w:t xml:space="preserve"> </w:t>
      </w:r>
    </w:p>
    <w:p w14:paraId="4A1B5B8E" w14:textId="48F0EE2B" w:rsidR="00C32DFD" w:rsidRDefault="00C32DFD" w:rsidP="00E8776C">
      <w:pPr>
        <w:jc w:val="center"/>
        <w:rPr>
          <w:rFonts w:ascii="Calibri" w:hAnsi="Calibri" w:cs="Calibri"/>
          <w:b/>
          <w:bCs/>
          <w:sz w:val="22"/>
          <w:szCs w:val="22"/>
        </w:rPr>
      </w:pPr>
    </w:p>
    <w:p w14:paraId="081935B2" w14:textId="554E502D" w:rsidR="00E8776C" w:rsidRPr="00E8776C" w:rsidRDefault="00E8776C" w:rsidP="00E8776C">
      <w:pPr>
        <w:ind w:left="2160" w:right="2160"/>
        <w:rPr>
          <w:rFonts w:ascii="Calibri" w:hAnsi="Calibri" w:cs="Calibri"/>
          <w:sz w:val="22"/>
          <w:szCs w:val="22"/>
        </w:rPr>
      </w:pPr>
    </w:p>
    <w:p w14:paraId="1AEC8934" w14:textId="4C97AFA1" w:rsidR="00E8776C" w:rsidRDefault="00E8776C" w:rsidP="00E8776C">
      <w:pPr>
        <w:jc w:val="center"/>
        <w:rPr>
          <w:rFonts w:ascii="Calibri" w:hAnsi="Calibri" w:cs="Calibri"/>
          <w:sz w:val="22"/>
          <w:szCs w:val="22"/>
        </w:rPr>
      </w:pPr>
    </w:p>
    <w:p w14:paraId="4D8927C9" w14:textId="77777777" w:rsidR="00E8776C" w:rsidRDefault="00E8776C" w:rsidP="00E8776C">
      <w:pPr>
        <w:ind w:right="2160"/>
        <w:rPr>
          <w:rFonts w:ascii="Calibri" w:hAnsi="Calibri" w:cs="Calibri"/>
          <w:sz w:val="22"/>
          <w:szCs w:val="22"/>
        </w:rPr>
      </w:pPr>
    </w:p>
    <w:p w14:paraId="6C605639" w14:textId="19E3C157" w:rsidR="00C32DFD" w:rsidRDefault="00C32DFD" w:rsidP="006D1FBF">
      <w:pPr>
        <w:rPr>
          <w:rFonts w:ascii="Calibri" w:hAnsi="Calibri" w:cs="Calibri"/>
          <w:sz w:val="22"/>
          <w:szCs w:val="22"/>
        </w:rPr>
      </w:pPr>
    </w:p>
    <w:p w14:paraId="42FBFEFA" w14:textId="77777777" w:rsidR="00E8776C" w:rsidRPr="004D51BA" w:rsidRDefault="00E8776C" w:rsidP="006D1FBF">
      <w:pPr>
        <w:rPr>
          <w:rFonts w:ascii="Calibri" w:hAnsi="Calibri" w:cs="Calibri"/>
          <w:sz w:val="22"/>
          <w:szCs w:val="22"/>
        </w:rPr>
      </w:pPr>
    </w:p>
    <w:p w14:paraId="356FF4B7" w14:textId="11D9DFC1" w:rsidR="006D1FBF" w:rsidRPr="006D1FBF" w:rsidRDefault="00341FB0" w:rsidP="006D1FBF">
      <w:pPr>
        <w:rPr>
          <w:rFonts w:ascii="Calibri" w:hAnsi="Calibri" w:cs="Calibri"/>
          <w:b/>
          <w:bCs/>
          <w:sz w:val="22"/>
          <w:szCs w:val="22"/>
        </w:rPr>
      </w:pPr>
      <w:r>
        <w:rPr>
          <w:rFonts w:ascii="Calibri" w:hAnsi="Calibri" w:cs="Calibri"/>
          <w:noProof/>
          <w:sz w:val="21"/>
          <w:szCs w:val="21"/>
        </w:rPr>
        <mc:AlternateContent>
          <mc:Choice Requires="wps">
            <w:drawing>
              <wp:anchor distT="0" distB="0" distL="114300" distR="114300" simplePos="0" relativeHeight="251660288" behindDoc="0" locked="0" layoutInCell="1" allowOverlap="1" wp14:anchorId="1985CA8F" wp14:editId="0676C02D">
                <wp:simplePos x="0" y="0"/>
                <wp:positionH relativeFrom="column">
                  <wp:posOffset>3077845</wp:posOffset>
                </wp:positionH>
                <wp:positionV relativeFrom="paragraph">
                  <wp:posOffset>1938203</wp:posOffset>
                </wp:positionV>
                <wp:extent cx="2383664" cy="706171"/>
                <wp:effectExtent l="0" t="0" r="0" b="0"/>
                <wp:wrapNone/>
                <wp:docPr id="5" name="Text Box 5"/>
                <wp:cNvGraphicFramePr/>
                <a:graphic xmlns:a="http://schemas.openxmlformats.org/drawingml/2006/main">
                  <a:graphicData uri="http://schemas.microsoft.com/office/word/2010/wordprocessingShape">
                    <wps:wsp>
                      <wps:cNvSpPr txBox="1"/>
                      <wps:spPr>
                        <a:xfrm>
                          <a:off x="0" y="0"/>
                          <a:ext cx="2383664" cy="706171"/>
                        </a:xfrm>
                        <a:prstGeom prst="rect">
                          <a:avLst/>
                        </a:prstGeom>
                        <a:noFill/>
                        <a:ln w="6350">
                          <a:noFill/>
                        </a:ln>
                      </wps:spPr>
                      <wps:txbx>
                        <w:txbxContent>
                          <w:p w14:paraId="2867FB7E" w14:textId="56148F6B" w:rsidR="00B72777" w:rsidRPr="00341FB0" w:rsidRDefault="00B72777" w:rsidP="00341FB0">
                            <w:pPr>
                              <w:pStyle w:val="NoSpacing"/>
                              <w:rPr>
                                <w:sz w:val="21"/>
                                <w:szCs w:val="21"/>
                              </w:rPr>
                            </w:pPr>
                            <w:r w:rsidRPr="00341FB0">
                              <w:rPr>
                                <w:sz w:val="21"/>
                                <w:szCs w:val="21"/>
                              </w:rPr>
                              <w:t xml:space="preserve">Fig. </w:t>
                            </w:r>
                            <w:r>
                              <w:rPr>
                                <w:sz w:val="21"/>
                                <w:szCs w:val="21"/>
                              </w:rPr>
                              <w:t>4</w:t>
                            </w:r>
                            <w:r w:rsidRPr="00341FB0">
                              <w:rPr>
                                <w:sz w:val="21"/>
                                <w:szCs w:val="21"/>
                              </w:rPr>
                              <w:t>. A low weighting indicates that the presence of a words is more likely in a post-2008 FOMC minutes.</w:t>
                            </w:r>
                          </w:p>
                          <w:p w14:paraId="4B58FF4B" w14:textId="77777777" w:rsidR="00B72777" w:rsidRDefault="00B72777" w:rsidP="00341FB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85CA8F" id="_x0000_t202" coordsize="21600,21600" o:spt="202" path="m,l,21600r21600,l21600,xe">
                <v:stroke joinstyle="miter"/>
                <v:path gradientshapeok="t" o:connecttype="rect"/>
              </v:shapetype>
              <v:shape id="Text Box 5" o:spid="_x0000_s1026" type="#_x0000_t202" style="position:absolute;margin-left:242.35pt;margin-top:152.6pt;width:187.7pt;height:5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" filled="f" stroked="f" strokeweight=".5pt">
                <v:textbox>
                  <w:txbxContent>
                    <w:p w14:paraId="2867FB7E" w14:textId="56148F6B" w:rsidR="00B72777" w:rsidRPr="00341FB0" w:rsidRDefault="00B72777" w:rsidP="00341FB0">
                      <w:pPr>
                        <w:pStyle w:val="NoSpacing"/>
                        <w:rPr>
                          <w:sz w:val="21"/>
                          <w:szCs w:val="21"/>
                        </w:rPr>
                      </w:pPr>
                      <w:r w:rsidRPr="00341FB0">
                        <w:rPr>
                          <w:sz w:val="21"/>
                          <w:szCs w:val="21"/>
                        </w:rPr>
                        <w:t xml:space="preserve">Fig. </w:t>
                      </w:r>
                      <w:r>
                        <w:rPr>
                          <w:sz w:val="21"/>
                          <w:szCs w:val="21"/>
                        </w:rPr>
                        <w:t>4</w:t>
                      </w:r>
                      <w:r w:rsidRPr="00341FB0">
                        <w:rPr>
                          <w:sz w:val="21"/>
                          <w:szCs w:val="21"/>
                        </w:rPr>
                        <w:t>. A low weighting indicates that the presence of a words is more likely in a post-2008 FOMC minutes.</w:t>
                      </w:r>
                    </w:p>
                    <w:p w14:paraId="4B58FF4B" w14:textId="77777777" w:rsidR="00B72777" w:rsidRDefault="00B72777" w:rsidP="00341FB0">
                      <w:pPr>
                        <w:pStyle w:val="NoSpacing"/>
                      </w:pPr>
                    </w:p>
                  </w:txbxContent>
                </v:textbox>
              </v:shape>
            </w:pict>
          </mc:Fallback>
        </mc:AlternateContent>
      </w:r>
    </w:p>
    <w:p w14:paraId="525A6887" w14:textId="22531850" w:rsidR="00341FB0" w:rsidRDefault="00341FB0" w:rsidP="00341FB0">
      <w:pPr>
        <w:ind w:right="5760"/>
        <w:rPr>
          <w:rFonts w:ascii="Calibri" w:hAnsi="Calibri" w:cs="Calibri"/>
          <w:sz w:val="21"/>
          <w:szCs w:val="21"/>
        </w:rPr>
      </w:pPr>
      <w:r w:rsidRPr="000752A0">
        <w:rPr>
          <w:rFonts w:ascii="Calibri" w:hAnsi="Calibri" w:cs="Calibri"/>
          <w:sz w:val="21"/>
          <w:szCs w:val="21"/>
        </w:rPr>
        <w:t xml:space="preserve">Fig. </w:t>
      </w:r>
      <w:r w:rsidR="00581B61">
        <w:rPr>
          <w:rFonts w:ascii="Calibri" w:hAnsi="Calibri" w:cs="Calibri"/>
          <w:sz w:val="21"/>
          <w:szCs w:val="21"/>
        </w:rPr>
        <w:t>3</w:t>
      </w:r>
      <w:r w:rsidRPr="000752A0">
        <w:rPr>
          <w:rFonts w:ascii="Calibri" w:hAnsi="Calibri" w:cs="Calibri"/>
          <w:sz w:val="21"/>
          <w:szCs w:val="21"/>
        </w:rPr>
        <w:t>. “FEAT” is the word that is receiving a weighting. A high weighting indicates that the presence of a word is more likely in a pre-2008 FOMC minutes.</w:t>
      </w:r>
    </w:p>
    <w:p w14:paraId="0E05F27E" w14:textId="1534822D" w:rsidR="00341FB0" w:rsidRDefault="00341FB0" w:rsidP="00341FB0">
      <w:pPr>
        <w:ind w:right="5760"/>
        <w:rPr>
          <w:rFonts w:ascii="Calibri" w:hAnsi="Calibri" w:cs="Calibri"/>
          <w:sz w:val="21"/>
          <w:szCs w:val="21"/>
        </w:rPr>
      </w:pPr>
    </w:p>
    <w:p w14:paraId="41C0BB85" w14:textId="19E6B5A9" w:rsidR="00341FB0" w:rsidRDefault="00341FB0" w:rsidP="00341FB0">
      <w:pPr>
        <w:ind w:right="5760"/>
        <w:rPr>
          <w:rFonts w:ascii="Calibri" w:hAnsi="Calibri" w:cs="Calibri"/>
          <w:b/>
          <w:bCs/>
          <w:sz w:val="22"/>
          <w:szCs w:val="22"/>
        </w:rPr>
      </w:pPr>
    </w:p>
    <w:p w14:paraId="42D3CDCA" w14:textId="73ECDA00" w:rsidR="00341FB0" w:rsidRDefault="00341FB0" w:rsidP="00570969">
      <w:pPr>
        <w:spacing w:line="360" w:lineRule="auto"/>
        <w:rPr>
          <w:rFonts w:ascii="Calibri" w:hAnsi="Calibri" w:cs="Calibri"/>
          <w:sz w:val="22"/>
          <w:szCs w:val="22"/>
        </w:rPr>
      </w:pPr>
      <w:r>
        <w:rPr>
          <w:rFonts w:ascii="Calibri" w:hAnsi="Calibri" w:cs="Calibri"/>
          <w:sz w:val="22"/>
          <w:szCs w:val="22"/>
        </w:rPr>
        <w:t>The regressions using sentiment scoring and macroeconomic data also yield significant results</w:t>
      </w:r>
      <w:r w:rsidR="00E15997">
        <w:rPr>
          <w:rFonts w:ascii="Calibri" w:hAnsi="Calibri" w:cs="Calibri"/>
          <w:sz w:val="22"/>
          <w:szCs w:val="22"/>
        </w:rPr>
        <w:t xml:space="preserve">, but the magnitude of the associations are interesting. Figures 4 and 5 show the regression tables using Loughran-McDonald scores as the dependent variable and HIV-4 scores as the dependent variable, respectively. </w:t>
      </w:r>
    </w:p>
    <w:p w14:paraId="2D12EA24" w14:textId="49AD2C16" w:rsidR="00E15997" w:rsidRDefault="00E15997" w:rsidP="00341FB0">
      <w:pPr>
        <w:rPr>
          <w:rFonts w:ascii="Calibri" w:hAnsi="Calibri" w:cs="Calibri"/>
          <w:sz w:val="22"/>
          <w:szCs w:val="22"/>
        </w:rPr>
      </w:pPr>
    </w:p>
    <w:p w14:paraId="13812D00" w14:textId="79CDF419" w:rsidR="00E15997" w:rsidRDefault="00E15997" w:rsidP="00341FB0">
      <w:pPr>
        <w:rPr>
          <w:rFonts w:ascii="Calibri" w:hAnsi="Calibri" w:cs="Calibri"/>
          <w:b/>
          <w:bCs/>
          <w:sz w:val="22"/>
          <w:szCs w:val="22"/>
        </w:rPr>
      </w:pPr>
      <w:r>
        <w:rPr>
          <w:rFonts w:ascii="Calibri" w:hAnsi="Calibri" w:cs="Calibri"/>
          <w:b/>
          <w:bCs/>
          <w:sz w:val="22"/>
          <w:szCs w:val="22"/>
        </w:rPr>
        <w:t xml:space="preserve">Fig. </w:t>
      </w:r>
      <w:r w:rsidR="00533EC2">
        <w:rPr>
          <w:rFonts w:ascii="Calibri" w:hAnsi="Calibri" w:cs="Calibri"/>
          <w:b/>
          <w:bCs/>
          <w:sz w:val="22"/>
          <w:szCs w:val="22"/>
        </w:rPr>
        <w:t>5</w:t>
      </w:r>
      <w:r>
        <w:rPr>
          <w:rFonts w:ascii="Calibri" w:hAnsi="Calibri" w:cs="Calibri"/>
          <w:b/>
          <w:bCs/>
          <w:sz w:val="22"/>
          <w:szCs w:val="22"/>
        </w:rPr>
        <w:t xml:space="preserve">. Regression Results using Loughran-McDonald Dictionary </w:t>
      </w:r>
    </w:p>
    <w:p w14:paraId="065896B7" w14:textId="2DB82313" w:rsidR="00E15997" w:rsidRDefault="005A6E4A" w:rsidP="00341FB0">
      <w:pPr>
        <w:rPr>
          <w:rFonts w:ascii="Calibri" w:hAnsi="Calibri" w:cs="Calibri"/>
          <w:b/>
          <w:bCs/>
          <w:sz w:val="22"/>
          <w:szCs w:val="22"/>
        </w:rPr>
      </w:pPr>
      <w:r>
        <w:rPr>
          <w:rFonts w:ascii="Calibri" w:hAnsi="Calibri" w:cs="Calibri"/>
          <w:b/>
          <w:bCs/>
          <w:noProof/>
          <w:sz w:val="22"/>
          <w:szCs w:val="22"/>
        </w:rPr>
        <w:lastRenderedPageBreak/>
        <mc:AlternateContent>
          <mc:Choice Requires="wps">
            <w:drawing>
              <wp:anchor distT="0" distB="0" distL="114300" distR="114300" simplePos="0" relativeHeight="251665408" behindDoc="0" locked="0" layoutInCell="1" allowOverlap="1" wp14:anchorId="28535C7E" wp14:editId="52969F7F">
                <wp:simplePos x="0" y="0"/>
                <wp:positionH relativeFrom="column">
                  <wp:posOffset>4145915</wp:posOffset>
                </wp:positionH>
                <wp:positionV relativeFrom="paragraph">
                  <wp:posOffset>388457</wp:posOffset>
                </wp:positionV>
                <wp:extent cx="334645" cy="2260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34645" cy="226060"/>
                        </a:xfrm>
                        <a:prstGeom prst="rect">
                          <a:avLst/>
                        </a:prstGeom>
                        <a:noFill/>
                        <a:ln w="6350">
                          <a:noFill/>
                        </a:ln>
                      </wps:spPr>
                      <wps:txbx>
                        <w:txbxContent>
                          <w:p w14:paraId="2A1C5EDB" w14:textId="0A22CDAF" w:rsidR="00B72777" w:rsidRPr="008044E2" w:rsidRDefault="00B72777" w:rsidP="008044E2">
                            <w:pPr>
                              <w:rPr>
                                <w:sz w:val="15"/>
                                <w:szCs w:val="15"/>
                              </w:rPr>
                            </w:pP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5C7E" id="Text Box 11" o:spid="_x0000_s1027" type="#_x0000_t202" style="position:absolute;margin-left:326.45pt;margin-top:30.6pt;width:26.3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" filled="f" stroked="f" strokeweight=".5pt">
                <v:textbox>
                  <w:txbxContent>
                    <w:p w14:paraId="2A1C5EDB" w14:textId="0A22CDAF" w:rsidR="00B72777" w:rsidRPr="008044E2" w:rsidRDefault="00B72777" w:rsidP="008044E2">
                      <w:pPr>
                        <w:rPr>
                          <w:sz w:val="15"/>
                          <w:szCs w:val="15"/>
                        </w:rPr>
                      </w:pPr>
                      <w:r>
                        <w:rPr>
                          <w:sz w:val="15"/>
                          <w:szCs w:val="15"/>
                        </w:rPr>
                        <w:t>*</w:t>
                      </w:r>
                    </w:p>
                  </w:txbxContent>
                </v:textbox>
              </v:shape>
            </w:pict>
          </mc:Fallback>
        </mc:AlternateContent>
      </w:r>
      <w:r>
        <w:rPr>
          <w:rFonts w:ascii="Calibri" w:hAnsi="Calibri" w:cs="Calibri"/>
          <w:b/>
          <w:bCs/>
          <w:noProof/>
          <w:sz w:val="22"/>
          <w:szCs w:val="22"/>
        </w:rPr>
        <mc:AlternateContent>
          <mc:Choice Requires="wps">
            <w:drawing>
              <wp:anchor distT="0" distB="0" distL="114300" distR="114300" simplePos="0" relativeHeight="251667456" behindDoc="0" locked="0" layoutInCell="1" allowOverlap="1" wp14:anchorId="6F0FAAF2" wp14:editId="3B24FE76">
                <wp:simplePos x="0" y="0"/>
                <wp:positionH relativeFrom="column">
                  <wp:posOffset>4142740</wp:posOffset>
                </wp:positionH>
                <wp:positionV relativeFrom="paragraph">
                  <wp:posOffset>539587</wp:posOffset>
                </wp:positionV>
                <wp:extent cx="334645" cy="2260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4645" cy="226060"/>
                        </a:xfrm>
                        <a:prstGeom prst="rect">
                          <a:avLst/>
                        </a:prstGeom>
                        <a:noFill/>
                        <a:ln w="6350">
                          <a:noFill/>
                        </a:ln>
                      </wps:spPr>
                      <wps:txbx>
                        <w:txbxContent>
                          <w:p w14:paraId="3A0983FB" w14:textId="1C80B5CF" w:rsidR="00B72777" w:rsidRPr="008044E2" w:rsidRDefault="00B72777" w:rsidP="008044E2">
                            <w:pPr>
                              <w:rPr>
                                <w:sz w:val="15"/>
                                <w:szCs w:val="15"/>
                              </w:rPr>
                            </w:pP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AAF2" id="Text Box 12" o:spid="_x0000_s1028" type="#_x0000_t202" style="position:absolute;margin-left:326.2pt;margin-top:42.5pt;width:26.35pt;height:1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" filled="f" stroked="f" strokeweight=".5pt">
                <v:textbox>
                  <w:txbxContent>
                    <w:p w14:paraId="3A0983FB" w14:textId="1C80B5CF" w:rsidR="00B72777" w:rsidRPr="008044E2" w:rsidRDefault="00B72777" w:rsidP="008044E2">
                      <w:pPr>
                        <w:rPr>
                          <w:sz w:val="15"/>
                          <w:szCs w:val="15"/>
                        </w:rPr>
                      </w:pPr>
                      <w:r>
                        <w:rPr>
                          <w:sz w:val="15"/>
                          <w:szCs w:val="15"/>
                        </w:rPr>
                        <w:t>*</w:t>
                      </w:r>
                    </w:p>
                  </w:txbxContent>
                </v:textbox>
              </v:shape>
            </w:pict>
          </mc:Fallback>
        </mc:AlternateContent>
      </w:r>
      <w:r w:rsidR="008044E2">
        <w:rPr>
          <w:rFonts w:ascii="Calibri" w:hAnsi="Calibri" w:cs="Calibri"/>
          <w:b/>
          <w:bCs/>
          <w:noProof/>
          <w:sz w:val="22"/>
          <w:szCs w:val="22"/>
        </w:rPr>
        <mc:AlternateContent>
          <mc:Choice Requires="wps">
            <w:drawing>
              <wp:anchor distT="0" distB="0" distL="114300" distR="114300" simplePos="0" relativeHeight="251669504" behindDoc="0" locked="0" layoutInCell="1" allowOverlap="1" wp14:anchorId="7FBCCDD0" wp14:editId="0C265FC8">
                <wp:simplePos x="0" y="0"/>
                <wp:positionH relativeFrom="column">
                  <wp:posOffset>4143847</wp:posOffset>
                </wp:positionH>
                <wp:positionV relativeFrom="paragraph">
                  <wp:posOffset>820420</wp:posOffset>
                </wp:positionV>
                <wp:extent cx="334979" cy="226337"/>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265E4BDA" w14:textId="7070F339" w:rsidR="00B72777" w:rsidRPr="008044E2" w:rsidRDefault="00B72777" w:rsidP="008044E2">
                            <w:pPr>
                              <w:rPr>
                                <w:sz w:val="15"/>
                                <w:szCs w:val="15"/>
                              </w:rPr>
                            </w:pP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CCDD0" id="Text Box 13" o:spid="_x0000_s1029" type="#_x0000_t202" style="position:absolute;margin-left:326.3pt;margin-top:64.6pt;width:26.4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" filled="f" stroked="f" strokeweight=".5pt">
                <v:textbox>
                  <w:txbxContent>
                    <w:p w14:paraId="265E4BDA" w14:textId="7070F339" w:rsidR="00B72777" w:rsidRPr="008044E2" w:rsidRDefault="00B72777" w:rsidP="008044E2">
                      <w:pPr>
                        <w:rPr>
                          <w:sz w:val="15"/>
                          <w:szCs w:val="15"/>
                        </w:rPr>
                      </w:pPr>
                      <w:r>
                        <w:rPr>
                          <w:sz w:val="15"/>
                          <w:szCs w:val="15"/>
                        </w:rPr>
                        <w:t>*</w:t>
                      </w:r>
                    </w:p>
                  </w:txbxContent>
                </v:textbox>
              </v:shape>
            </w:pict>
          </mc:Fallback>
        </mc:AlternateContent>
      </w:r>
      <w:r w:rsidR="008044E2">
        <w:rPr>
          <w:rFonts w:ascii="Calibri" w:hAnsi="Calibri" w:cs="Calibri"/>
          <w:b/>
          <w:bCs/>
          <w:noProof/>
          <w:sz w:val="22"/>
          <w:szCs w:val="22"/>
        </w:rPr>
        <mc:AlternateContent>
          <mc:Choice Requires="wps">
            <w:drawing>
              <wp:anchor distT="0" distB="0" distL="114300" distR="114300" simplePos="0" relativeHeight="251663360" behindDoc="0" locked="0" layoutInCell="1" allowOverlap="1" wp14:anchorId="18C51BFA" wp14:editId="76E2087A">
                <wp:simplePos x="0" y="0"/>
                <wp:positionH relativeFrom="column">
                  <wp:posOffset>4145915</wp:posOffset>
                </wp:positionH>
                <wp:positionV relativeFrom="paragraph">
                  <wp:posOffset>959322</wp:posOffset>
                </wp:positionV>
                <wp:extent cx="334979" cy="22317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4979" cy="223174"/>
                        </a:xfrm>
                        <a:prstGeom prst="rect">
                          <a:avLst/>
                        </a:prstGeom>
                        <a:noFill/>
                        <a:ln w="6350">
                          <a:noFill/>
                        </a:ln>
                      </wps:spPr>
                      <wps:txbx>
                        <w:txbxContent>
                          <w:p w14:paraId="23956B5C" w14:textId="77777777" w:rsidR="00B72777" w:rsidRPr="008044E2" w:rsidRDefault="00B72777" w:rsidP="008044E2">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51BFA" id="Text Box 10" o:spid="_x0000_s1030" type="#_x0000_t202" style="position:absolute;margin-left:326.45pt;margin-top:75.55pt;width:26.4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" filled="f" stroked="f" strokeweight=".5pt">
                <v:textbox>
                  <w:txbxContent>
                    <w:p w14:paraId="23956B5C" w14:textId="77777777" w:rsidR="00B72777" w:rsidRPr="008044E2" w:rsidRDefault="00B72777" w:rsidP="008044E2">
                      <w:pPr>
                        <w:rPr>
                          <w:sz w:val="15"/>
                          <w:szCs w:val="15"/>
                        </w:rPr>
                      </w:pPr>
                      <w:r w:rsidRPr="008044E2">
                        <w:rPr>
                          <w:sz w:val="15"/>
                          <w:szCs w:val="15"/>
                        </w:rPr>
                        <w:t>***</w:t>
                      </w:r>
                    </w:p>
                  </w:txbxContent>
                </v:textbox>
              </v:shape>
            </w:pict>
          </mc:Fallback>
        </mc:AlternateContent>
      </w:r>
      <w:r w:rsidR="008044E2">
        <w:rPr>
          <w:rFonts w:ascii="Calibri" w:hAnsi="Calibri" w:cs="Calibri"/>
          <w:b/>
          <w:bCs/>
          <w:noProof/>
          <w:sz w:val="22"/>
          <w:szCs w:val="22"/>
        </w:rPr>
        <mc:AlternateContent>
          <mc:Choice Requires="wps">
            <w:drawing>
              <wp:anchor distT="0" distB="0" distL="114300" distR="114300" simplePos="0" relativeHeight="251661312" behindDoc="0" locked="0" layoutInCell="1" allowOverlap="1" wp14:anchorId="2B5DCAEE" wp14:editId="2247DF78">
                <wp:simplePos x="0" y="0"/>
                <wp:positionH relativeFrom="column">
                  <wp:posOffset>4145915</wp:posOffset>
                </wp:positionH>
                <wp:positionV relativeFrom="paragraph">
                  <wp:posOffset>252548</wp:posOffset>
                </wp:positionV>
                <wp:extent cx="334979" cy="226337"/>
                <wp:effectExtent l="0" t="0" r="0" b="0"/>
                <wp:wrapNone/>
                <wp:docPr id="9" name="Text Box 9"/>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4828C2D7" w14:textId="12D2E71E" w:rsidR="00B72777" w:rsidRPr="008044E2" w:rsidRDefault="00B72777">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DCAEE" id="Text Box 9" o:spid="_x0000_s1031" type="#_x0000_t202" style="position:absolute;margin-left:326.45pt;margin-top:19.9pt;width:26.4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" filled="f" stroked="f" strokeweight=".5pt">
                <v:textbox>
                  <w:txbxContent>
                    <w:p w14:paraId="4828C2D7" w14:textId="12D2E71E" w:rsidR="00B72777" w:rsidRPr="008044E2" w:rsidRDefault="00B72777">
                      <w:pPr>
                        <w:rPr>
                          <w:sz w:val="15"/>
                          <w:szCs w:val="15"/>
                        </w:rPr>
                      </w:pPr>
                      <w:r w:rsidRPr="008044E2">
                        <w:rPr>
                          <w:sz w:val="15"/>
                          <w:szCs w:val="15"/>
                        </w:rPr>
                        <w:t>***</w:t>
                      </w:r>
                    </w:p>
                  </w:txbxContent>
                </v:textbox>
              </v:shape>
            </w:pict>
          </mc:Fallback>
        </mc:AlternateContent>
      </w:r>
      <w:r w:rsidR="00E15997">
        <w:rPr>
          <w:rFonts w:ascii="Calibri" w:hAnsi="Calibri" w:cs="Calibri"/>
          <w:b/>
          <w:bCs/>
          <w:noProof/>
          <w:sz w:val="22"/>
          <w:szCs w:val="22"/>
        </w:rPr>
        <w:drawing>
          <wp:inline distT="0" distB="0" distL="0" distR="0" wp14:anchorId="04D682D5" wp14:editId="7FD490B4">
            <wp:extent cx="5943600" cy="1191895"/>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14:paraId="4FC26B8B" w14:textId="3904D9C3" w:rsidR="005A6E4A" w:rsidRDefault="005A6E4A" w:rsidP="005A6E4A">
      <w:pPr>
        <w:ind w:left="720" w:right="720" w:hanging="720"/>
        <w:rPr>
          <w:rFonts w:ascii="Andale Mono" w:hAnsi="Andale Mono" w:cs="Calibri"/>
          <w:sz w:val="22"/>
          <w:szCs w:val="22"/>
        </w:rPr>
      </w:pPr>
      <w:r w:rsidRPr="005A6E4A">
        <w:rPr>
          <w:rFonts w:ascii="Andale Mono" w:hAnsi="Andale Mono" w:cs="Calibri"/>
          <w:sz w:val="22"/>
          <w:szCs w:val="22"/>
        </w:rPr>
        <w:t xml:space="preserve"> Signif. Codes:</w:t>
      </w:r>
      <w:r>
        <w:rPr>
          <w:rFonts w:ascii="Andale Mono" w:hAnsi="Andale Mono" w:cs="Calibri"/>
          <w:sz w:val="22"/>
          <w:szCs w:val="22"/>
        </w:rPr>
        <w:t>0 ‘***’ 0.001 ‘**’ 0.01 ‘*’ 0.05 ‘.’ 0.1 ‘ ‘ 1</w:t>
      </w:r>
    </w:p>
    <w:p w14:paraId="00EDAC17" w14:textId="77777777" w:rsidR="005A6E4A" w:rsidRPr="005A6E4A" w:rsidRDefault="005A6E4A" w:rsidP="005A6E4A">
      <w:pPr>
        <w:ind w:left="720" w:right="720" w:hanging="720"/>
        <w:rPr>
          <w:rFonts w:ascii="Andale Mono" w:hAnsi="Andale Mono" w:cs="Calibri"/>
          <w:sz w:val="22"/>
          <w:szCs w:val="22"/>
        </w:rPr>
      </w:pPr>
    </w:p>
    <w:p w14:paraId="67DC9FE7" w14:textId="2814FCA1" w:rsidR="005D2A3F" w:rsidRPr="005D2A3F" w:rsidRDefault="005D2A3F" w:rsidP="005D2A3F">
      <w:pPr>
        <w:ind w:left="720" w:right="720"/>
        <w:rPr>
          <w:rFonts w:ascii="Calibri" w:hAnsi="Calibri" w:cs="Calibri"/>
          <w:sz w:val="22"/>
          <w:szCs w:val="22"/>
        </w:rPr>
      </w:pPr>
      <w:r>
        <w:rPr>
          <w:rFonts w:ascii="Calibri" w:hAnsi="Calibri" w:cs="Calibri"/>
          <w:sz w:val="22"/>
          <w:szCs w:val="22"/>
        </w:rPr>
        <w:t xml:space="preserve">Fig. </w:t>
      </w:r>
      <w:r w:rsidR="00533EC2">
        <w:rPr>
          <w:rFonts w:ascii="Calibri" w:hAnsi="Calibri" w:cs="Calibri"/>
          <w:sz w:val="22"/>
          <w:szCs w:val="22"/>
        </w:rPr>
        <w:t>5</w:t>
      </w:r>
      <w:r>
        <w:rPr>
          <w:rFonts w:ascii="Calibri" w:hAnsi="Calibri" w:cs="Calibri"/>
          <w:sz w:val="22"/>
          <w:szCs w:val="22"/>
        </w:rPr>
        <w:t xml:space="preserve">. Each “coef” is the coefficient in OLS regression pertaining to a specific variable. </w:t>
      </w:r>
      <w:r w:rsidR="008044E2">
        <w:rPr>
          <w:rFonts w:ascii="Calibri" w:hAnsi="Calibri" w:cs="Calibri"/>
          <w:sz w:val="22"/>
          <w:szCs w:val="22"/>
        </w:rPr>
        <w:t>The f</w:t>
      </w:r>
      <w:r>
        <w:rPr>
          <w:rFonts w:ascii="Calibri" w:hAnsi="Calibri" w:cs="Calibri"/>
          <w:sz w:val="22"/>
          <w:szCs w:val="22"/>
        </w:rPr>
        <w:t xml:space="preserve">inal two columns </w:t>
      </w:r>
      <w:r w:rsidR="008044E2">
        <w:rPr>
          <w:rFonts w:ascii="Calibri" w:hAnsi="Calibri" w:cs="Calibri"/>
          <w:sz w:val="22"/>
          <w:szCs w:val="22"/>
        </w:rPr>
        <w:t xml:space="preserve">provide the 95% confidence interval centered on the “coef” value with the given “std err” provided in column 2. </w:t>
      </w:r>
    </w:p>
    <w:p w14:paraId="2FFE466A" w14:textId="48E02853" w:rsidR="005D2A3F" w:rsidRDefault="005D2A3F" w:rsidP="00341FB0">
      <w:pPr>
        <w:rPr>
          <w:rFonts w:ascii="Calibri" w:hAnsi="Calibri" w:cs="Calibri"/>
          <w:b/>
          <w:bCs/>
          <w:sz w:val="22"/>
          <w:szCs w:val="22"/>
        </w:rPr>
      </w:pPr>
    </w:p>
    <w:p w14:paraId="5A77CD7F" w14:textId="77777777" w:rsidR="005D2A3F" w:rsidRDefault="005D2A3F" w:rsidP="00341FB0">
      <w:pPr>
        <w:rPr>
          <w:rFonts w:ascii="Calibri" w:hAnsi="Calibri" w:cs="Calibri"/>
          <w:b/>
          <w:bCs/>
          <w:sz w:val="22"/>
          <w:szCs w:val="22"/>
        </w:rPr>
      </w:pPr>
    </w:p>
    <w:p w14:paraId="612B15BC" w14:textId="5B623273" w:rsidR="00E15997" w:rsidRPr="00E15997" w:rsidRDefault="00E15997" w:rsidP="00341FB0">
      <w:pPr>
        <w:rPr>
          <w:rFonts w:ascii="Calibri" w:hAnsi="Calibri" w:cs="Calibri"/>
          <w:b/>
          <w:bCs/>
          <w:sz w:val="22"/>
          <w:szCs w:val="22"/>
        </w:rPr>
      </w:pPr>
      <w:r>
        <w:rPr>
          <w:rFonts w:ascii="Calibri" w:hAnsi="Calibri" w:cs="Calibri"/>
          <w:b/>
          <w:bCs/>
          <w:sz w:val="22"/>
          <w:szCs w:val="22"/>
        </w:rPr>
        <w:t xml:space="preserve">Fig. </w:t>
      </w:r>
      <w:r w:rsidR="00BD0CCB">
        <w:rPr>
          <w:rFonts w:ascii="Calibri" w:hAnsi="Calibri" w:cs="Calibri"/>
          <w:b/>
          <w:bCs/>
          <w:sz w:val="22"/>
          <w:szCs w:val="22"/>
        </w:rPr>
        <w:t>6</w:t>
      </w:r>
      <w:r>
        <w:rPr>
          <w:rFonts w:ascii="Calibri" w:hAnsi="Calibri" w:cs="Calibri"/>
          <w:b/>
          <w:bCs/>
          <w:sz w:val="22"/>
          <w:szCs w:val="22"/>
        </w:rPr>
        <w:t>. Regression Results using HIV-4 Dictionary</w:t>
      </w:r>
    </w:p>
    <w:p w14:paraId="503327BA" w14:textId="3E91C09C" w:rsidR="00E15997" w:rsidRDefault="005A6E4A" w:rsidP="00341FB0">
      <w:pPr>
        <w:rPr>
          <w:rFonts w:ascii="Calibri" w:hAnsi="Calibri" w:cs="Calibri"/>
          <w:sz w:val="22"/>
          <w:szCs w:val="22"/>
        </w:rPr>
      </w:pPr>
      <w:r>
        <w:rPr>
          <w:rFonts w:ascii="Calibri" w:hAnsi="Calibri" w:cs="Calibri"/>
          <w:b/>
          <w:bCs/>
          <w:noProof/>
          <w:sz w:val="22"/>
          <w:szCs w:val="22"/>
        </w:rPr>
        <mc:AlternateContent>
          <mc:Choice Requires="wps">
            <w:drawing>
              <wp:anchor distT="0" distB="0" distL="114300" distR="114300" simplePos="0" relativeHeight="251675648" behindDoc="0" locked="0" layoutInCell="1" allowOverlap="1" wp14:anchorId="1CE15345" wp14:editId="787F0E6F">
                <wp:simplePos x="0" y="0"/>
                <wp:positionH relativeFrom="column">
                  <wp:posOffset>4144154</wp:posOffset>
                </wp:positionH>
                <wp:positionV relativeFrom="paragraph">
                  <wp:posOffset>523875</wp:posOffset>
                </wp:positionV>
                <wp:extent cx="334979" cy="22633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6E11923A" w14:textId="77777777" w:rsidR="00B72777" w:rsidRPr="008044E2" w:rsidRDefault="00B72777" w:rsidP="005A6E4A">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15345" id="Text Box 16" o:spid="_x0000_s1032" type="#_x0000_t202" style="position:absolute;margin-left:326.3pt;margin-top:41.25pt;width:26.4pt;height:1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" filled="f" stroked="f" strokeweight=".5pt">
                <v:textbox>
                  <w:txbxContent>
                    <w:p w14:paraId="6E11923A" w14:textId="77777777" w:rsidR="00B72777" w:rsidRPr="008044E2" w:rsidRDefault="00B72777" w:rsidP="005A6E4A">
                      <w:pPr>
                        <w:rPr>
                          <w:sz w:val="15"/>
                          <w:szCs w:val="15"/>
                        </w:rPr>
                      </w:pPr>
                      <w:r w:rsidRPr="008044E2">
                        <w:rPr>
                          <w:sz w:val="15"/>
                          <w:szCs w:val="15"/>
                        </w:rPr>
                        <w:t>***</w:t>
                      </w:r>
                    </w:p>
                  </w:txbxContent>
                </v:textbox>
              </v:shape>
            </w:pict>
          </mc:Fallback>
        </mc:AlternateContent>
      </w:r>
      <w:r>
        <w:rPr>
          <w:rFonts w:ascii="Calibri" w:hAnsi="Calibri" w:cs="Calibri"/>
          <w:b/>
          <w:bCs/>
          <w:noProof/>
          <w:sz w:val="22"/>
          <w:szCs w:val="22"/>
        </w:rPr>
        <mc:AlternateContent>
          <mc:Choice Requires="wps">
            <w:drawing>
              <wp:anchor distT="0" distB="0" distL="114300" distR="114300" simplePos="0" relativeHeight="251673600" behindDoc="0" locked="0" layoutInCell="1" allowOverlap="1" wp14:anchorId="5A2FCFF6" wp14:editId="4F1C2B9A">
                <wp:simplePos x="0" y="0"/>
                <wp:positionH relativeFrom="column">
                  <wp:posOffset>4144406</wp:posOffset>
                </wp:positionH>
                <wp:positionV relativeFrom="paragraph">
                  <wp:posOffset>379730</wp:posOffset>
                </wp:positionV>
                <wp:extent cx="334979" cy="22633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3A85BE9C" w14:textId="77777777" w:rsidR="00B72777" w:rsidRPr="008044E2" w:rsidRDefault="00B72777" w:rsidP="005A6E4A">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CFF6" id="Text Box 15" o:spid="_x0000_s1033" type="#_x0000_t202" style="position:absolute;margin-left:326.35pt;margin-top:29.9pt;width:26.4pt;height:1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" filled="f" stroked="f" strokeweight=".5pt">
                <v:textbox>
                  <w:txbxContent>
                    <w:p w14:paraId="3A85BE9C" w14:textId="77777777" w:rsidR="00B72777" w:rsidRPr="008044E2" w:rsidRDefault="00B72777" w:rsidP="005A6E4A">
                      <w:pPr>
                        <w:rPr>
                          <w:sz w:val="15"/>
                          <w:szCs w:val="15"/>
                        </w:rPr>
                      </w:pPr>
                      <w:r w:rsidRPr="008044E2">
                        <w:rPr>
                          <w:sz w:val="15"/>
                          <w:szCs w:val="15"/>
                        </w:rPr>
                        <w:t>***</w:t>
                      </w:r>
                    </w:p>
                  </w:txbxContent>
                </v:textbox>
              </v:shape>
            </w:pict>
          </mc:Fallback>
        </mc:AlternateContent>
      </w:r>
      <w:r>
        <w:rPr>
          <w:rFonts w:ascii="Calibri" w:hAnsi="Calibri" w:cs="Calibri"/>
          <w:b/>
          <w:bCs/>
          <w:noProof/>
          <w:sz w:val="22"/>
          <w:szCs w:val="22"/>
        </w:rPr>
        <mc:AlternateContent>
          <mc:Choice Requires="wps">
            <w:drawing>
              <wp:anchor distT="0" distB="0" distL="114300" distR="114300" simplePos="0" relativeHeight="251677696" behindDoc="0" locked="0" layoutInCell="1" allowOverlap="1" wp14:anchorId="5C530BA7" wp14:editId="0297C316">
                <wp:simplePos x="0" y="0"/>
                <wp:positionH relativeFrom="column">
                  <wp:posOffset>4144563</wp:posOffset>
                </wp:positionH>
                <wp:positionV relativeFrom="paragraph">
                  <wp:posOffset>669598</wp:posOffset>
                </wp:positionV>
                <wp:extent cx="334979" cy="226337"/>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5238F2A6" w14:textId="77777777" w:rsidR="00B72777" w:rsidRPr="008044E2" w:rsidRDefault="00B72777" w:rsidP="005A6E4A">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0BA7" id="Text Box 17" o:spid="_x0000_s1034" type="#_x0000_t202" style="position:absolute;margin-left:326.35pt;margin-top:52.7pt;width:26.4pt;height: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" filled="f" stroked="f" strokeweight=".5pt">
                <v:textbox>
                  <w:txbxContent>
                    <w:p w14:paraId="5238F2A6" w14:textId="77777777" w:rsidR="00B72777" w:rsidRPr="008044E2" w:rsidRDefault="00B72777" w:rsidP="005A6E4A">
                      <w:pPr>
                        <w:rPr>
                          <w:sz w:val="15"/>
                          <w:szCs w:val="15"/>
                        </w:rPr>
                      </w:pPr>
                      <w:r w:rsidRPr="008044E2">
                        <w:rPr>
                          <w:sz w:val="15"/>
                          <w:szCs w:val="15"/>
                        </w:rPr>
                        <w:t>***</w:t>
                      </w:r>
                    </w:p>
                  </w:txbxContent>
                </v:textbox>
              </v:shape>
            </w:pict>
          </mc:Fallback>
        </mc:AlternateContent>
      </w:r>
      <w:r>
        <w:rPr>
          <w:rFonts w:ascii="Calibri" w:hAnsi="Calibri" w:cs="Calibri"/>
          <w:b/>
          <w:bCs/>
          <w:noProof/>
          <w:sz w:val="22"/>
          <w:szCs w:val="22"/>
        </w:rPr>
        <mc:AlternateContent>
          <mc:Choice Requires="wps">
            <w:drawing>
              <wp:anchor distT="0" distB="0" distL="114300" distR="114300" simplePos="0" relativeHeight="251679744" behindDoc="0" locked="0" layoutInCell="1" allowOverlap="1" wp14:anchorId="65C3A956" wp14:editId="68B1AE5E">
                <wp:simplePos x="0" y="0"/>
                <wp:positionH relativeFrom="column">
                  <wp:posOffset>4144959</wp:posOffset>
                </wp:positionH>
                <wp:positionV relativeFrom="paragraph">
                  <wp:posOffset>937298</wp:posOffset>
                </wp:positionV>
                <wp:extent cx="334979" cy="22633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1B46CF71" w14:textId="77777777" w:rsidR="00B72777" w:rsidRPr="008044E2" w:rsidRDefault="00B72777" w:rsidP="005A6E4A">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3A956" id="Text Box 18" o:spid="_x0000_s1035" type="#_x0000_t202" style="position:absolute;margin-left:326.35pt;margin-top:73.8pt;width:26.4pt;height:1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" filled="f" stroked="f" strokeweight=".5pt">
                <v:textbox>
                  <w:txbxContent>
                    <w:p w14:paraId="1B46CF71" w14:textId="77777777" w:rsidR="00B72777" w:rsidRPr="008044E2" w:rsidRDefault="00B72777" w:rsidP="005A6E4A">
                      <w:pPr>
                        <w:rPr>
                          <w:sz w:val="15"/>
                          <w:szCs w:val="15"/>
                        </w:rPr>
                      </w:pPr>
                      <w:r w:rsidRPr="008044E2">
                        <w:rPr>
                          <w:sz w:val="15"/>
                          <w:szCs w:val="15"/>
                        </w:rPr>
                        <w:t>***</w:t>
                      </w:r>
                    </w:p>
                  </w:txbxContent>
                </v:textbox>
              </v:shape>
            </w:pict>
          </mc:Fallback>
        </mc:AlternateContent>
      </w:r>
      <w:r>
        <w:rPr>
          <w:rFonts w:ascii="Calibri" w:hAnsi="Calibri" w:cs="Calibri"/>
          <w:b/>
          <w:bCs/>
          <w:noProof/>
          <w:sz w:val="22"/>
          <w:szCs w:val="22"/>
        </w:rPr>
        <mc:AlternateContent>
          <mc:Choice Requires="wps">
            <w:drawing>
              <wp:anchor distT="0" distB="0" distL="114300" distR="114300" simplePos="0" relativeHeight="251671552" behindDoc="0" locked="0" layoutInCell="1" allowOverlap="1" wp14:anchorId="38741358" wp14:editId="028DB1A1">
                <wp:simplePos x="0" y="0"/>
                <wp:positionH relativeFrom="column">
                  <wp:posOffset>4146487</wp:posOffset>
                </wp:positionH>
                <wp:positionV relativeFrom="paragraph">
                  <wp:posOffset>227330</wp:posOffset>
                </wp:positionV>
                <wp:extent cx="334979" cy="226337"/>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4979" cy="226337"/>
                        </a:xfrm>
                        <a:prstGeom prst="rect">
                          <a:avLst/>
                        </a:prstGeom>
                        <a:noFill/>
                        <a:ln w="6350">
                          <a:noFill/>
                        </a:ln>
                      </wps:spPr>
                      <wps:txbx>
                        <w:txbxContent>
                          <w:p w14:paraId="6087D9AF" w14:textId="77777777" w:rsidR="00B72777" w:rsidRPr="008044E2" w:rsidRDefault="00B72777" w:rsidP="005A6E4A">
                            <w:pPr>
                              <w:rPr>
                                <w:sz w:val="15"/>
                                <w:szCs w:val="15"/>
                              </w:rPr>
                            </w:pPr>
                            <w:r w:rsidRPr="008044E2">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41358" id="Text Box 14" o:spid="_x0000_s1036" type="#_x0000_t202" style="position:absolute;margin-left:326.5pt;margin-top:17.9pt;width:26.4pt;height:1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" filled="f" stroked="f" strokeweight=".5pt">
                <v:textbox>
                  <w:txbxContent>
                    <w:p w14:paraId="6087D9AF" w14:textId="77777777" w:rsidR="00B72777" w:rsidRPr="008044E2" w:rsidRDefault="00B72777" w:rsidP="005A6E4A">
                      <w:pPr>
                        <w:rPr>
                          <w:sz w:val="15"/>
                          <w:szCs w:val="15"/>
                        </w:rPr>
                      </w:pPr>
                      <w:r w:rsidRPr="008044E2">
                        <w:rPr>
                          <w:sz w:val="15"/>
                          <w:szCs w:val="15"/>
                        </w:rPr>
                        <w:t>***</w:t>
                      </w:r>
                    </w:p>
                  </w:txbxContent>
                </v:textbox>
              </v:shape>
            </w:pict>
          </mc:Fallback>
        </mc:AlternateContent>
      </w:r>
      <w:r w:rsidR="00E15997">
        <w:rPr>
          <w:rFonts w:ascii="Calibri" w:hAnsi="Calibri" w:cs="Calibri"/>
          <w:noProof/>
          <w:sz w:val="22"/>
          <w:szCs w:val="22"/>
        </w:rPr>
        <w:drawing>
          <wp:inline distT="0" distB="0" distL="0" distR="0" wp14:anchorId="33C45C3C" wp14:editId="55C00A3A">
            <wp:extent cx="5943600" cy="1163955"/>
            <wp:effectExtent l="0" t="0" r="0"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7FE0F6E9" w14:textId="5DAD5E7E" w:rsidR="005A6E4A" w:rsidRDefault="005A6E4A" w:rsidP="005A6E4A">
      <w:pPr>
        <w:ind w:left="720" w:right="720" w:hanging="720"/>
        <w:rPr>
          <w:rFonts w:ascii="Andale Mono" w:hAnsi="Andale Mono" w:cs="Calibri"/>
          <w:sz w:val="22"/>
          <w:szCs w:val="22"/>
        </w:rPr>
      </w:pPr>
      <w:r w:rsidRPr="005A6E4A">
        <w:rPr>
          <w:rFonts w:ascii="Andale Mono" w:hAnsi="Andale Mono" w:cs="Calibri"/>
          <w:sz w:val="22"/>
          <w:szCs w:val="22"/>
        </w:rPr>
        <w:t>Signif. Codes:</w:t>
      </w:r>
      <w:r>
        <w:rPr>
          <w:rFonts w:ascii="Andale Mono" w:hAnsi="Andale Mono" w:cs="Calibri"/>
          <w:sz w:val="22"/>
          <w:szCs w:val="22"/>
        </w:rPr>
        <w:t>0 ‘***’ 0.001 ‘**’ 0.01 ‘*’ 0.05 ‘.’ 0.1 ‘ ‘ 1</w:t>
      </w:r>
    </w:p>
    <w:p w14:paraId="746D3A3C" w14:textId="77777777" w:rsidR="005A6E4A" w:rsidRPr="005A6E4A" w:rsidRDefault="005A6E4A" w:rsidP="005A6E4A">
      <w:pPr>
        <w:ind w:left="720" w:right="720" w:hanging="720"/>
        <w:rPr>
          <w:rFonts w:ascii="Andale Mono" w:hAnsi="Andale Mono" w:cs="Calibri"/>
          <w:sz w:val="22"/>
          <w:szCs w:val="22"/>
        </w:rPr>
      </w:pPr>
    </w:p>
    <w:p w14:paraId="1D600ECE" w14:textId="27045FD5" w:rsidR="005A6E4A" w:rsidRPr="005D2A3F" w:rsidRDefault="005A6E4A" w:rsidP="005A6E4A">
      <w:pPr>
        <w:ind w:left="720" w:right="720"/>
        <w:rPr>
          <w:rFonts w:ascii="Calibri" w:hAnsi="Calibri" w:cs="Calibri"/>
          <w:sz w:val="22"/>
          <w:szCs w:val="22"/>
        </w:rPr>
      </w:pPr>
      <w:r>
        <w:rPr>
          <w:rFonts w:ascii="Calibri" w:hAnsi="Calibri" w:cs="Calibri"/>
          <w:sz w:val="22"/>
          <w:szCs w:val="22"/>
        </w:rPr>
        <w:t xml:space="preserve">Fig. </w:t>
      </w:r>
      <w:r w:rsidR="00BD0CCB">
        <w:rPr>
          <w:rFonts w:ascii="Calibri" w:hAnsi="Calibri" w:cs="Calibri"/>
          <w:sz w:val="22"/>
          <w:szCs w:val="22"/>
        </w:rPr>
        <w:t>6</w:t>
      </w:r>
      <w:r>
        <w:rPr>
          <w:rFonts w:ascii="Calibri" w:hAnsi="Calibri" w:cs="Calibri"/>
          <w:sz w:val="22"/>
          <w:szCs w:val="22"/>
        </w:rPr>
        <w:t xml:space="preserve">. The standard errors when using HIV-4 scores as the dependent variables are much smaller than when scoring with the LM dictionary. </w:t>
      </w:r>
      <w:r w:rsidR="00483B65">
        <w:rPr>
          <w:rFonts w:ascii="Calibri" w:hAnsi="Calibri" w:cs="Calibri"/>
          <w:sz w:val="22"/>
          <w:szCs w:val="22"/>
        </w:rPr>
        <w:t xml:space="preserve">As fig. 2. Showed above, the variance of the LM scores is much larger than the variance of the HIV-4 scores, so this is likely the cause of this change. </w:t>
      </w:r>
    </w:p>
    <w:p w14:paraId="5A917376" w14:textId="54C5C023" w:rsidR="00E15997" w:rsidRDefault="00E15997" w:rsidP="00341FB0">
      <w:pPr>
        <w:rPr>
          <w:rFonts w:ascii="Calibri" w:hAnsi="Calibri" w:cs="Calibri"/>
          <w:b/>
          <w:bCs/>
          <w:sz w:val="22"/>
          <w:szCs w:val="22"/>
        </w:rPr>
      </w:pPr>
    </w:p>
    <w:p w14:paraId="3D9515F7" w14:textId="15FF51E9" w:rsidR="00DA53EC" w:rsidRDefault="00533EC2" w:rsidP="00570969">
      <w:pPr>
        <w:spacing w:line="360" w:lineRule="auto"/>
        <w:rPr>
          <w:rFonts w:ascii="Calibri" w:hAnsi="Calibri" w:cs="Calibri"/>
          <w:sz w:val="22"/>
          <w:szCs w:val="22"/>
        </w:rPr>
      </w:pPr>
      <w:r>
        <w:rPr>
          <w:rFonts w:ascii="Calibri" w:hAnsi="Calibri" w:cs="Calibri"/>
          <w:sz w:val="22"/>
          <w:szCs w:val="22"/>
        </w:rPr>
        <w:t xml:space="preserve">The Loughran-McDonald scores have a few interesting results. First, unemployment rate is not significantly associated with a higher or lower L.-M. score. </w:t>
      </w:r>
      <w:r w:rsidR="00DA53EC">
        <w:rPr>
          <w:rFonts w:ascii="Calibri" w:hAnsi="Calibri" w:cs="Calibri"/>
          <w:sz w:val="22"/>
          <w:szCs w:val="22"/>
        </w:rPr>
        <w:t xml:space="preserve">Additionally, GDP is negatively associated with L.-M. score which is definitively the most surprising result from this analysis. </w:t>
      </w:r>
      <w:r w:rsidR="008831B2">
        <w:rPr>
          <w:rFonts w:ascii="Calibri" w:hAnsi="Calibri" w:cs="Calibri"/>
          <w:sz w:val="22"/>
          <w:szCs w:val="22"/>
        </w:rPr>
        <w:t xml:space="preserve">GDP is strongly </w:t>
      </w:r>
      <w:r w:rsidR="00AE299C">
        <w:rPr>
          <w:rFonts w:ascii="Calibri" w:hAnsi="Calibri" w:cs="Calibri"/>
          <w:sz w:val="22"/>
          <w:szCs w:val="22"/>
        </w:rPr>
        <w:t>positively associated</w:t>
      </w:r>
      <w:r w:rsidR="008831B2">
        <w:rPr>
          <w:rFonts w:ascii="Calibri" w:hAnsi="Calibri" w:cs="Calibri"/>
          <w:sz w:val="22"/>
          <w:szCs w:val="22"/>
        </w:rPr>
        <w:t xml:space="preserve"> with inflation (</w:t>
      </w:r>
      <w:r w:rsidR="00AE299C">
        <w:rPr>
          <w:rFonts w:ascii="Calibri" w:hAnsi="Calibri" w:cs="Calibri"/>
          <w:sz w:val="22"/>
          <w:szCs w:val="22"/>
        </w:rPr>
        <w:t>Appendix 1.</w:t>
      </w:r>
      <w:r w:rsidR="008831B2">
        <w:rPr>
          <w:rFonts w:ascii="Calibri" w:hAnsi="Calibri" w:cs="Calibri"/>
          <w:sz w:val="22"/>
          <w:szCs w:val="22"/>
        </w:rPr>
        <w:t xml:space="preserve">), which only reinforces the negative sentiment pressures as the economy is in an expansionary period. </w:t>
      </w:r>
      <w:r w:rsidR="00DA53EC">
        <w:rPr>
          <w:rFonts w:ascii="Calibri" w:hAnsi="Calibri" w:cs="Calibri"/>
          <w:sz w:val="22"/>
          <w:szCs w:val="22"/>
        </w:rPr>
        <w:t xml:space="preserve">Nevertheless, it shows the FOMC’s focus which is primarily on monetary issues such as inflation and interest rates rather than gross output. The regression results with Loughran-McDonald scores as the dependent variable do </w:t>
      </w:r>
      <w:r w:rsidR="008831B2">
        <w:rPr>
          <w:rFonts w:ascii="Calibri" w:hAnsi="Calibri" w:cs="Calibri"/>
          <w:sz w:val="22"/>
          <w:szCs w:val="22"/>
        </w:rPr>
        <w:t>have similarities with the regression using HIV-4 scores as the dependent variable</w:t>
      </w:r>
      <w:r w:rsidR="00AE299C">
        <w:rPr>
          <w:rFonts w:ascii="Calibri" w:hAnsi="Calibri" w:cs="Calibri"/>
          <w:sz w:val="22"/>
          <w:szCs w:val="22"/>
        </w:rPr>
        <w:t xml:space="preserve">, with variables such as interest rates and gross investment having similar coefficients in the regression results. </w:t>
      </w:r>
    </w:p>
    <w:p w14:paraId="5185D65D" w14:textId="43426D35" w:rsidR="00AE299C" w:rsidRDefault="00E42A5E" w:rsidP="00570969">
      <w:pPr>
        <w:spacing w:line="360" w:lineRule="auto"/>
        <w:rPr>
          <w:rFonts w:ascii="Calibri" w:hAnsi="Calibri" w:cs="Calibri"/>
          <w:sz w:val="22"/>
          <w:szCs w:val="22"/>
        </w:rPr>
      </w:pPr>
      <w:r>
        <w:rPr>
          <w:rFonts w:ascii="Calibri" w:hAnsi="Calibri" w:cs="Calibri"/>
          <w:sz w:val="22"/>
          <w:szCs w:val="22"/>
        </w:rPr>
        <w:t xml:space="preserve">The results using the HIV-4 scores are all significant except for GDP, again reinforcing the unimportance of gross output to the FOMC’s decision making. </w:t>
      </w:r>
      <w:r w:rsidR="00012CA1">
        <w:rPr>
          <w:rFonts w:ascii="Calibri" w:hAnsi="Calibri" w:cs="Calibri"/>
          <w:sz w:val="22"/>
          <w:szCs w:val="22"/>
        </w:rPr>
        <w:t xml:space="preserve">Instead, inflation is a major focus of the FOMC, using the Federal Funds Rate to keep it under control. Accordingly, in the HIV-4 model, inflation is negatively associated with HIV-4 sentiment scores, but interest rates are positively associated with HIV-4 sentiment </w:t>
      </w:r>
      <w:r w:rsidR="00012CA1">
        <w:rPr>
          <w:rFonts w:ascii="Calibri" w:hAnsi="Calibri" w:cs="Calibri"/>
          <w:sz w:val="22"/>
          <w:szCs w:val="22"/>
        </w:rPr>
        <w:lastRenderedPageBreak/>
        <w:t xml:space="preserve">scores because the FOMC will raise interest rates when they feel the economy is fundamentally strong enough to manage a higher Federal Funds Rate </w:t>
      </w:r>
      <w:r w:rsidR="008969D8">
        <w:rPr>
          <w:rFonts w:ascii="Calibri" w:hAnsi="Calibri" w:cs="Calibri"/>
          <w:sz w:val="22"/>
          <w:szCs w:val="22"/>
        </w:rPr>
        <w:t>(</w:t>
      </w:r>
      <w:r w:rsidR="008969D8">
        <w:rPr>
          <w:rFonts w:ascii="Calibri" w:hAnsi="Calibri" w:cs="Calibri"/>
          <w:sz w:val="22"/>
          <w:szCs w:val="22"/>
        </w:rPr>
        <w:t>Powell &amp; Wessel, 2020</w:t>
      </w:r>
      <w:r w:rsidR="00012CA1">
        <w:rPr>
          <w:rFonts w:ascii="Calibri" w:hAnsi="Calibri" w:cs="Calibri"/>
          <w:sz w:val="22"/>
          <w:szCs w:val="22"/>
        </w:rPr>
        <w:t>).</w:t>
      </w:r>
    </w:p>
    <w:p w14:paraId="2D80961C" w14:textId="0720A3E6" w:rsidR="00E42A5E" w:rsidRDefault="00E42A5E" w:rsidP="00570969">
      <w:pPr>
        <w:spacing w:line="360" w:lineRule="auto"/>
        <w:rPr>
          <w:rFonts w:ascii="Calibri" w:hAnsi="Calibri" w:cs="Calibri"/>
          <w:sz w:val="22"/>
          <w:szCs w:val="22"/>
        </w:rPr>
      </w:pPr>
      <w:r>
        <w:rPr>
          <w:rFonts w:ascii="Calibri" w:hAnsi="Calibri" w:cs="Calibri"/>
          <w:sz w:val="22"/>
          <w:szCs w:val="22"/>
        </w:rPr>
        <w:t xml:space="preserve">It is important to note that while many of these coefficients are statistically significant, their magnitude is not practically significant. For example, </w:t>
      </w:r>
      <w:r w:rsidR="009235F9">
        <w:rPr>
          <w:rFonts w:ascii="Calibri" w:hAnsi="Calibri" w:cs="Calibri"/>
          <w:sz w:val="22"/>
          <w:szCs w:val="22"/>
        </w:rPr>
        <w:t xml:space="preserve">figure 1 shows </w:t>
      </w:r>
      <w:r>
        <w:rPr>
          <w:rFonts w:ascii="Calibri" w:hAnsi="Calibri" w:cs="Calibri"/>
          <w:sz w:val="22"/>
          <w:szCs w:val="22"/>
        </w:rPr>
        <w:t>in</w:t>
      </w:r>
      <w:r w:rsidR="009235F9">
        <w:rPr>
          <w:rFonts w:ascii="Calibri" w:hAnsi="Calibri" w:cs="Calibri"/>
          <w:sz w:val="22"/>
          <w:szCs w:val="22"/>
        </w:rPr>
        <w:t xml:space="preserve">terest rates have remained between 0.050 and 6.550 in the last 30 </w:t>
      </w:r>
      <w:proofErr w:type="gramStart"/>
      <w:r w:rsidR="00012CA1">
        <w:rPr>
          <w:rFonts w:ascii="Calibri" w:hAnsi="Calibri" w:cs="Calibri"/>
          <w:sz w:val="22"/>
          <w:szCs w:val="22"/>
        </w:rPr>
        <w:t>years, yet</w:t>
      </w:r>
      <w:proofErr w:type="gramEnd"/>
      <w:r w:rsidR="009235F9">
        <w:rPr>
          <w:rFonts w:ascii="Calibri" w:hAnsi="Calibri" w:cs="Calibri"/>
          <w:sz w:val="22"/>
          <w:szCs w:val="22"/>
        </w:rPr>
        <w:t xml:space="preserve"> moving from the minimum to the maximum interest rate, holding all other variables constant, would only represent a sentiment change of +0.054 in the Loughran-McDonald scoring and +0.072 in the HIV-4 scoring. Both of these sentiment changes would represent less than 25% of a single standard deviation for the score distributions. </w:t>
      </w:r>
    </w:p>
    <w:p w14:paraId="0A3C6E79" w14:textId="77777777" w:rsidR="00856AB9" w:rsidRPr="00533EC2" w:rsidRDefault="00856AB9" w:rsidP="00570969">
      <w:pPr>
        <w:spacing w:line="360" w:lineRule="auto"/>
        <w:rPr>
          <w:rFonts w:ascii="Calibri" w:hAnsi="Calibri" w:cs="Calibri"/>
          <w:sz w:val="22"/>
          <w:szCs w:val="22"/>
        </w:rPr>
      </w:pPr>
    </w:p>
    <w:p w14:paraId="4403770E" w14:textId="53B5B2A1" w:rsidR="006D1FBF" w:rsidRPr="006D1FBF" w:rsidRDefault="006D1FBF" w:rsidP="00570969">
      <w:pPr>
        <w:spacing w:line="360" w:lineRule="auto"/>
        <w:rPr>
          <w:rFonts w:ascii="Calibri" w:hAnsi="Calibri" w:cs="Calibri"/>
          <w:b/>
          <w:bCs/>
          <w:sz w:val="22"/>
          <w:szCs w:val="22"/>
        </w:rPr>
      </w:pPr>
      <w:r w:rsidRPr="006D1FBF">
        <w:rPr>
          <w:rFonts w:ascii="Calibri" w:hAnsi="Calibri" w:cs="Calibri"/>
          <w:b/>
          <w:bCs/>
          <w:sz w:val="22"/>
          <w:szCs w:val="22"/>
        </w:rPr>
        <w:t>CONCLUSION</w:t>
      </w:r>
    </w:p>
    <w:p w14:paraId="3DFDEC5E" w14:textId="28D1B16E" w:rsidR="00D7230D" w:rsidRDefault="00856AB9" w:rsidP="00570969">
      <w:pPr>
        <w:spacing w:line="360" w:lineRule="auto"/>
        <w:rPr>
          <w:rFonts w:ascii="Calibri" w:hAnsi="Calibri" w:cs="Calibri"/>
          <w:sz w:val="22"/>
          <w:szCs w:val="22"/>
        </w:rPr>
      </w:pPr>
      <w:r>
        <w:rPr>
          <w:rFonts w:ascii="Calibri" w:hAnsi="Calibri" w:cs="Calibri"/>
          <w:sz w:val="22"/>
          <w:szCs w:val="22"/>
        </w:rPr>
        <w:t>This study aims to highlight the changing language of the FOMC amidst a volatile macroeconomic climate, finding that the FOMC’s language has statistically changed in the aftermath of the 2008 Financial Crisis to include words pertaining to asset pricing and credit rates rather than expansionary, output</w:t>
      </w:r>
      <w:r w:rsidR="00D7230D">
        <w:rPr>
          <w:rFonts w:ascii="Calibri" w:hAnsi="Calibri" w:cs="Calibri"/>
          <w:sz w:val="22"/>
          <w:szCs w:val="22"/>
        </w:rPr>
        <w:t>-</w:t>
      </w:r>
      <w:r>
        <w:rPr>
          <w:rFonts w:ascii="Calibri" w:hAnsi="Calibri" w:cs="Calibri"/>
          <w:sz w:val="22"/>
          <w:szCs w:val="22"/>
        </w:rPr>
        <w:t xml:space="preserve">based language. Additionally, this study uses two sentiment </w:t>
      </w:r>
      <w:r w:rsidR="00D7230D">
        <w:rPr>
          <w:rFonts w:ascii="Calibri" w:hAnsi="Calibri" w:cs="Calibri"/>
          <w:sz w:val="22"/>
          <w:szCs w:val="22"/>
        </w:rPr>
        <w:t xml:space="preserve">analysis dictionaries, Loughran-McDonald and HIV-4, to compare the sentiment of FOMC minutes to United States’ macroeconomic data. We find that the FOMC’s language generally follows the direction of macroeconomic trends, but its language does not reflect the magnitude of macroeconomic trends, with the sentiment, on average, only changing slightly between recessions and expansionary periods. This indicates that, while the FOMC effectively identifies </w:t>
      </w:r>
      <w:r w:rsidR="00570969">
        <w:rPr>
          <w:rFonts w:ascii="Calibri" w:hAnsi="Calibri" w:cs="Calibri"/>
          <w:sz w:val="22"/>
          <w:szCs w:val="22"/>
        </w:rPr>
        <w:t xml:space="preserve">the direction of </w:t>
      </w:r>
      <w:r w:rsidR="00D7230D">
        <w:rPr>
          <w:rFonts w:ascii="Calibri" w:hAnsi="Calibri" w:cs="Calibri"/>
          <w:sz w:val="22"/>
          <w:szCs w:val="22"/>
        </w:rPr>
        <w:t>macroeconomic trends, the</w:t>
      </w:r>
      <w:r w:rsidR="00570969">
        <w:rPr>
          <w:rFonts w:ascii="Calibri" w:hAnsi="Calibri" w:cs="Calibri"/>
          <w:sz w:val="22"/>
          <w:szCs w:val="22"/>
        </w:rPr>
        <w:t xml:space="preserve">ir language does not reflect the extent of these trends with clear, emotional valence. This lack of intensity linguistically is likely why criticism has been levied on the FOMC following the 2008 Financial Crisis because their language remains largely constant with only subtle changes occurring as macroeconomic indicators change. </w:t>
      </w:r>
    </w:p>
    <w:p w14:paraId="79C04A92" w14:textId="60F9B740" w:rsidR="00570969" w:rsidRPr="00856AB9" w:rsidRDefault="005E1489" w:rsidP="006D1FBF">
      <w:pPr>
        <w:rPr>
          <w:rFonts w:ascii="Calibri" w:hAnsi="Calibri" w:cs="Calibri"/>
          <w:sz w:val="22"/>
          <w:szCs w:val="22"/>
        </w:rPr>
      </w:pPr>
      <w:r>
        <w:rPr>
          <w:rFonts w:ascii="Calibri" w:hAnsi="Calibri" w:cs="Calibri"/>
          <w:sz w:val="22"/>
          <w:szCs w:val="22"/>
        </w:rPr>
        <w:br w:type="page"/>
      </w:r>
    </w:p>
    <w:p w14:paraId="168FB505" w14:textId="7F505B7A" w:rsidR="00AD6553" w:rsidRDefault="00AD6553" w:rsidP="005E1489">
      <w:pPr>
        <w:jc w:val="center"/>
        <w:rPr>
          <w:rFonts w:ascii="Calibri" w:hAnsi="Calibri" w:cs="Calibri"/>
          <w:b/>
          <w:bCs/>
          <w:sz w:val="22"/>
          <w:szCs w:val="22"/>
        </w:rPr>
      </w:pPr>
      <w:r w:rsidRPr="00D2264D">
        <w:rPr>
          <w:rFonts w:ascii="Calibri" w:hAnsi="Calibri" w:cs="Calibri"/>
          <w:b/>
          <w:bCs/>
          <w:sz w:val="22"/>
          <w:szCs w:val="22"/>
        </w:rPr>
        <w:lastRenderedPageBreak/>
        <w:t>REFERENCES</w:t>
      </w:r>
    </w:p>
    <w:p w14:paraId="42A2F9BD" w14:textId="7DA45CFC" w:rsidR="005E1489" w:rsidRPr="005E1489" w:rsidRDefault="005E1489" w:rsidP="005E1489">
      <w:pPr>
        <w:ind w:left="720" w:hanging="720"/>
        <w:rPr>
          <w:rFonts w:asciiTheme="minorHAnsi" w:hAnsiTheme="minorHAnsi" w:cstheme="minorHAnsi"/>
          <w:sz w:val="22"/>
          <w:szCs w:val="22"/>
        </w:rPr>
      </w:pPr>
      <w:proofErr w:type="spellStart"/>
      <w:r w:rsidRPr="005E1489">
        <w:rPr>
          <w:rFonts w:asciiTheme="minorHAnsi" w:hAnsiTheme="minorHAnsi" w:cstheme="minorHAnsi"/>
          <w:color w:val="212529"/>
          <w:sz w:val="22"/>
          <w:szCs w:val="22"/>
          <w:shd w:val="clear" w:color="auto" w:fill="FFFFFF"/>
        </w:rPr>
        <w:t>Boisberranger</w:t>
      </w:r>
      <w:proofErr w:type="spellEnd"/>
      <w:r w:rsidRPr="005E1489">
        <w:rPr>
          <w:rFonts w:asciiTheme="minorHAnsi" w:hAnsiTheme="minorHAnsi" w:cstheme="minorHAnsi"/>
          <w:sz w:val="22"/>
          <w:szCs w:val="22"/>
        </w:rPr>
        <w:t xml:space="preserve">, </w:t>
      </w:r>
      <w:r w:rsidRPr="005E1489">
        <w:rPr>
          <w:rFonts w:asciiTheme="minorHAnsi" w:hAnsiTheme="minorHAnsi" w:cstheme="minorHAnsi"/>
          <w:color w:val="212529"/>
          <w:sz w:val="22"/>
          <w:szCs w:val="22"/>
          <w:shd w:val="clear" w:color="auto" w:fill="FFFFFF"/>
        </w:rPr>
        <w:t>J.,</w:t>
      </w:r>
      <w:r w:rsidRPr="005E1489">
        <w:rPr>
          <w:rFonts w:asciiTheme="minorHAnsi" w:hAnsiTheme="minorHAnsi" w:cstheme="minorHAnsi"/>
          <w:sz w:val="22"/>
          <w:szCs w:val="22"/>
        </w:rPr>
        <w:t xml:space="preserve"> </w:t>
      </w:r>
      <w:r w:rsidRPr="005E1489">
        <w:rPr>
          <w:rFonts w:asciiTheme="minorHAnsi" w:hAnsiTheme="minorHAnsi" w:cstheme="minorHAnsi"/>
          <w:color w:val="212529"/>
          <w:sz w:val="22"/>
          <w:szCs w:val="22"/>
          <w:shd w:val="clear" w:color="auto" w:fill="FFFFFF"/>
        </w:rPr>
        <w:t xml:space="preserve">Van den </w:t>
      </w:r>
      <w:proofErr w:type="spellStart"/>
      <w:r w:rsidRPr="005E1489">
        <w:rPr>
          <w:rFonts w:asciiTheme="minorHAnsi" w:hAnsiTheme="minorHAnsi" w:cstheme="minorHAnsi"/>
          <w:color w:val="212529"/>
          <w:sz w:val="22"/>
          <w:szCs w:val="22"/>
          <w:shd w:val="clear" w:color="auto" w:fill="FFFFFF"/>
        </w:rPr>
        <w:t>Bossche</w:t>
      </w:r>
      <w:proofErr w:type="spellEnd"/>
      <w:r w:rsidRPr="005E1489">
        <w:rPr>
          <w:rFonts w:asciiTheme="minorHAnsi" w:hAnsiTheme="minorHAnsi" w:cstheme="minorHAnsi"/>
          <w:sz w:val="22"/>
          <w:szCs w:val="22"/>
        </w:rPr>
        <w:t>, J.,</w:t>
      </w:r>
      <w:r w:rsidRPr="005E1489">
        <w:rPr>
          <w:rFonts w:asciiTheme="minorHAnsi" w:hAnsiTheme="minorHAnsi" w:cstheme="minorHAnsi"/>
          <w:color w:val="212529"/>
          <w:sz w:val="22"/>
          <w:szCs w:val="22"/>
          <w:shd w:val="clear" w:color="auto" w:fill="FFFFFF"/>
        </w:rPr>
        <w:t xml:space="preserve"> </w:t>
      </w:r>
      <w:proofErr w:type="spellStart"/>
      <w:r w:rsidRPr="005E1489">
        <w:rPr>
          <w:rFonts w:asciiTheme="minorHAnsi" w:hAnsiTheme="minorHAnsi" w:cstheme="minorHAnsi"/>
          <w:color w:val="212529"/>
          <w:sz w:val="22"/>
          <w:szCs w:val="22"/>
          <w:shd w:val="clear" w:color="auto" w:fill="FFFFFF"/>
        </w:rPr>
        <w:t>Estève</w:t>
      </w:r>
      <w:proofErr w:type="spellEnd"/>
      <w:r w:rsidRPr="005E1489">
        <w:rPr>
          <w:rFonts w:asciiTheme="minorHAnsi" w:hAnsiTheme="minorHAnsi" w:cstheme="minorHAnsi"/>
          <w:sz w:val="22"/>
          <w:szCs w:val="22"/>
        </w:rPr>
        <w:t xml:space="preserve">, L., </w:t>
      </w:r>
      <w:proofErr w:type="spellStart"/>
      <w:r w:rsidRPr="005E1489">
        <w:rPr>
          <w:rFonts w:asciiTheme="minorHAnsi" w:hAnsiTheme="minorHAnsi" w:cstheme="minorHAnsi"/>
          <w:color w:val="212529"/>
          <w:sz w:val="22"/>
          <w:szCs w:val="22"/>
          <w:shd w:val="clear" w:color="auto" w:fill="FFFFFF"/>
        </w:rPr>
        <w:t>Gramfort</w:t>
      </w:r>
      <w:proofErr w:type="spellEnd"/>
      <w:r w:rsidRPr="005E1489">
        <w:rPr>
          <w:rFonts w:asciiTheme="minorHAnsi" w:hAnsiTheme="minorHAnsi" w:cstheme="minorHAnsi"/>
          <w:sz w:val="22"/>
          <w:szCs w:val="22"/>
        </w:rPr>
        <w:t xml:space="preserve">, A., </w:t>
      </w:r>
      <w:r w:rsidRPr="005E1489">
        <w:rPr>
          <w:rFonts w:asciiTheme="minorHAnsi" w:hAnsiTheme="minorHAnsi" w:cstheme="minorHAnsi"/>
          <w:color w:val="212529"/>
          <w:sz w:val="22"/>
          <w:szCs w:val="22"/>
          <w:shd w:val="clear" w:color="auto" w:fill="FFFFFF"/>
        </w:rPr>
        <w:t>Grisel</w:t>
      </w:r>
      <w:r w:rsidRPr="005E1489">
        <w:rPr>
          <w:rFonts w:asciiTheme="minorHAnsi" w:hAnsiTheme="minorHAnsi" w:cstheme="minorHAnsi"/>
          <w:sz w:val="22"/>
          <w:szCs w:val="22"/>
        </w:rPr>
        <w:t xml:space="preserve">, O., </w:t>
      </w:r>
      <w:proofErr w:type="spellStart"/>
      <w:r w:rsidRPr="005E1489">
        <w:rPr>
          <w:rFonts w:asciiTheme="minorHAnsi" w:hAnsiTheme="minorHAnsi" w:cstheme="minorHAnsi"/>
          <w:color w:val="212529"/>
          <w:sz w:val="22"/>
          <w:szCs w:val="22"/>
          <w:shd w:val="clear" w:color="auto" w:fill="FFFFFF"/>
        </w:rPr>
        <w:t>Halchenko</w:t>
      </w:r>
      <w:proofErr w:type="spellEnd"/>
      <w:r w:rsidRPr="005E1489">
        <w:rPr>
          <w:rFonts w:asciiTheme="minorHAnsi" w:hAnsiTheme="minorHAnsi" w:cstheme="minorHAnsi"/>
          <w:sz w:val="22"/>
          <w:szCs w:val="22"/>
        </w:rPr>
        <w:t xml:space="preserve">, Y., </w:t>
      </w:r>
      <w:r w:rsidRPr="005E1489">
        <w:rPr>
          <w:rFonts w:asciiTheme="minorHAnsi" w:hAnsiTheme="minorHAnsi" w:cstheme="minorHAnsi"/>
          <w:color w:val="212529"/>
          <w:sz w:val="22"/>
          <w:szCs w:val="22"/>
        </w:rPr>
        <w:t xml:space="preserve">Hug, N., </w:t>
      </w:r>
      <w:proofErr w:type="spellStart"/>
      <w:r w:rsidRPr="005E1489">
        <w:rPr>
          <w:rFonts w:asciiTheme="minorHAnsi" w:hAnsiTheme="minorHAnsi" w:cstheme="minorHAnsi"/>
          <w:color w:val="212529"/>
          <w:sz w:val="22"/>
          <w:szCs w:val="22"/>
        </w:rPr>
        <w:t>Jalali</w:t>
      </w:r>
      <w:proofErr w:type="spellEnd"/>
      <w:r w:rsidRPr="005E1489">
        <w:rPr>
          <w:rFonts w:asciiTheme="minorHAnsi" w:hAnsiTheme="minorHAnsi" w:cstheme="minorHAnsi"/>
          <w:color w:val="212529"/>
          <w:sz w:val="22"/>
          <w:szCs w:val="22"/>
        </w:rPr>
        <w:t xml:space="preserve">, A., </w:t>
      </w:r>
      <w:r w:rsidRPr="005E1489">
        <w:rPr>
          <w:rFonts w:asciiTheme="minorHAnsi" w:hAnsiTheme="minorHAnsi" w:cstheme="minorHAnsi"/>
          <w:color w:val="212529"/>
          <w:sz w:val="22"/>
          <w:szCs w:val="22"/>
          <w:shd w:val="clear" w:color="auto" w:fill="FFFFFF"/>
        </w:rPr>
        <w:t xml:space="preserve">Lemaitre, G., </w:t>
      </w:r>
      <w:proofErr w:type="spellStart"/>
      <w:r w:rsidRPr="005E1489">
        <w:rPr>
          <w:rFonts w:asciiTheme="minorHAnsi" w:hAnsiTheme="minorHAnsi" w:cstheme="minorHAnsi"/>
          <w:color w:val="212529"/>
          <w:sz w:val="22"/>
          <w:szCs w:val="22"/>
          <w:shd w:val="clear" w:color="auto" w:fill="FFFFFF"/>
        </w:rPr>
        <w:t>Lorentzen</w:t>
      </w:r>
      <w:proofErr w:type="spellEnd"/>
      <w:r w:rsidRPr="005E1489">
        <w:rPr>
          <w:rFonts w:asciiTheme="minorHAnsi" w:hAnsiTheme="minorHAnsi" w:cstheme="minorHAnsi"/>
          <w:sz w:val="22"/>
          <w:szCs w:val="22"/>
        </w:rPr>
        <w:t xml:space="preserve">, C., </w:t>
      </w:r>
      <w:r w:rsidRPr="005E1489">
        <w:rPr>
          <w:rFonts w:asciiTheme="minorHAnsi" w:hAnsiTheme="minorHAnsi" w:cstheme="minorHAnsi"/>
          <w:color w:val="212529"/>
          <w:sz w:val="22"/>
          <w:szCs w:val="22"/>
          <w:shd w:val="clear" w:color="auto" w:fill="FFFFFF"/>
        </w:rPr>
        <w:t>Metzen</w:t>
      </w:r>
      <w:r w:rsidRPr="005E1489">
        <w:rPr>
          <w:rFonts w:asciiTheme="minorHAnsi" w:hAnsiTheme="minorHAnsi" w:cstheme="minorHAnsi"/>
          <w:sz w:val="22"/>
          <w:szCs w:val="22"/>
        </w:rPr>
        <w:t xml:space="preserve">, J., </w:t>
      </w:r>
      <w:r w:rsidRPr="005E1489">
        <w:rPr>
          <w:rFonts w:asciiTheme="minorHAnsi" w:hAnsiTheme="minorHAnsi" w:cstheme="minorHAnsi"/>
          <w:color w:val="212529"/>
          <w:sz w:val="22"/>
          <w:szCs w:val="22"/>
          <w:shd w:val="clear" w:color="auto" w:fill="FFFFFF"/>
        </w:rPr>
        <w:t>Mueller</w:t>
      </w:r>
      <w:r w:rsidRPr="005E1489">
        <w:rPr>
          <w:rFonts w:asciiTheme="minorHAnsi" w:hAnsiTheme="minorHAnsi" w:cstheme="minorHAnsi"/>
          <w:sz w:val="22"/>
          <w:szCs w:val="22"/>
        </w:rPr>
        <w:t xml:space="preserve">, A., </w:t>
      </w:r>
      <w:proofErr w:type="spellStart"/>
      <w:r w:rsidRPr="005E1489">
        <w:rPr>
          <w:rFonts w:asciiTheme="minorHAnsi" w:hAnsiTheme="minorHAnsi" w:cstheme="minorHAnsi"/>
          <w:color w:val="212529"/>
          <w:sz w:val="22"/>
          <w:szCs w:val="22"/>
        </w:rPr>
        <w:t>Niculae</w:t>
      </w:r>
      <w:proofErr w:type="spellEnd"/>
      <w:r w:rsidRPr="005E1489">
        <w:rPr>
          <w:rFonts w:asciiTheme="minorHAnsi" w:hAnsiTheme="minorHAnsi" w:cstheme="minorHAnsi"/>
          <w:color w:val="212529"/>
          <w:sz w:val="22"/>
          <w:szCs w:val="22"/>
        </w:rPr>
        <w:t xml:space="preserve">, V., </w:t>
      </w:r>
      <w:proofErr w:type="spellStart"/>
      <w:r w:rsidRPr="005E1489">
        <w:rPr>
          <w:rFonts w:asciiTheme="minorHAnsi" w:hAnsiTheme="minorHAnsi" w:cstheme="minorHAnsi"/>
          <w:color w:val="212529"/>
          <w:sz w:val="22"/>
          <w:szCs w:val="22"/>
        </w:rPr>
        <w:t>Nothman</w:t>
      </w:r>
      <w:proofErr w:type="spellEnd"/>
      <w:r w:rsidRPr="005E1489">
        <w:rPr>
          <w:rFonts w:asciiTheme="minorHAnsi" w:hAnsiTheme="minorHAnsi" w:cstheme="minorHAnsi"/>
          <w:color w:val="212529"/>
          <w:sz w:val="22"/>
          <w:szCs w:val="22"/>
        </w:rPr>
        <w:t xml:space="preserve">, J., </w:t>
      </w:r>
      <w:proofErr w:type="gramStart"/>
      <w:r w:rsidRPr="005E1489">
        <w:rPr>
          <w:rFonts w:asciiTheme="minorHAnsi" w:hAnsiTheme="minorHAnsi" w:cstheme="minorHAnsi"/>
          <w:color w:val="212529"/>
          <w:sz w:val="22"/>
          <w:szCs w:val="22"/>
        </w:rPr>
        <w:t>Qin,  H.</w:t>
      </w:r>
      <w:proofErr w:type="gramEnd"/>
      <w:r w:rsidRPr="005E1489">
        <w:rPr>
          <w:rFonts w:asciiTheme="minorHAnsi" w:hAnsiTheme="minorHAnsi" w:cstheme="minorHAnsi"/>
          <w:color w:val="212529"/>
          <w:sz w:val="22"/>
          <w:szCs w:val="22"/>
        </w:rPr>
        <w:t xml:space="preserve">, </w:t>
      </w:r>
      <w:proofErr w:type="spellStart"/>
      <w:r w:rsidRPr="005E1489">
        <w:rPr>
          <w:rFonts w:asciiTheme="minorHAnsi" w:hAnsiTheme="minorHAnsi" w:cstheme="minorHAnsi"/>
          <w:color w:val="212529"/>
          <w:sz w:val="22"/>
          <w:szCs w:val="22"/>
          <w:shd w:val="clear" w:color="auto" w:fill="FFFFFF"/>
        </w:rPr>
        <w:t>Thirion</w:t>
      </w:r>
      <w:proofErr w:type="spellEnd"/>
      <w:r w:rsidRPr="005E1489">
        <w:rPr>
          <w:rFonts w:asciiTheme="minorHAnsi" w:hAnsiTheme="minorHAnsi" w:cstheme="minorHAnsi"/>
          <w:color w:val="212529"/>
          <w:sz w:val="22"/>
          <w:szCs w:val="22"/>
          <w:shd w:val="clear" w:color="auto" w:fill="FFFFFF"/>
        </w:rPr>
        <w:t>, B., Dupré la Tour</w:t>
      </w:r>
      <w:r w:rsidRPr="005E1489">
        <w:rPr>
          <w:rFonts w:asciiTheme="minorHAnsi" w:hAnsiTheme="minorHAnsi" w:cstheme="minorHAnsi"/>
          <w:sz w:val="22"/>
          <w:szCs w:val="22"/>
        </w:rPr>
        <w:t xml:space="preserve">, T., </w:t>
      </w:r>
      <w:proofErr w:type="spellStart"/>
      <w:r w:rsidRPr="005E1489">
        <w:rPr>
          <w:rFonts w:asciiTheme="minorHAnsi" w:hAnsiTheme="minorHAnsi" w:cstheme="minorHAnsi"/>
          <w:color w:val="212529"/>
          <w:sz w:val="22"/>
          <w:szCs w:val="22"/>
          <w:shd w:val="clear" w:color="auto" w:fill="FFFFFF"/>
        </w:rPr>
        <w:t>Varoquaux</w:t>
      </w:r>
      <w:proofErr w:type="spellEnd"/>
      <w:r w:rsidRPr="005E1489">
        <w:rPr>
          <w:rFonts w:asciiTheme="minorHAnsi" w:hAnsiTheme="minorHAnsi" w:cstheme="minorHAnsi"/>
          <w:color w:val="212529"/>
          <w:sz w:val="22"/>
          <w:szCs w:val="22"/>
          <w:shd w:val="clear" w:color="auto" w:fill="FFFFFF"/>
        </w:rPr>
        <w:t xml:space="preserve">, G., </w:t>
      </w:r>
      <w:r w:rsidRPr="005E1489">
        <w:rPr>
          <w:rFonts w:asciiTheme="minorHAnsi" w:hAnsiTheme="minorHAnsi" w:cstheme="minorHAnsi"/>
          <w:sz w:val="22"/>
          <w:szCs w:val="22"/>
        </w:rPr>
        <w:t>…</w:t>
      </w:r>
      <w:r w:rsidRPr="005E1489">
        <w:rPr>
          <w:rFonts w:asciiTheme="minorHAnsi" w:hAnsiTheme="minorHAnsi" w:cstheme="minorHAnsi"/>
          <w:color w:val="212529"/>
          <w:sz w:val="22"/>
          <w:szCs w:val="22"/>
          <w:shd w:val="clear" w:color="auto" w:fill="FFFFFF"/>
        </w:rPr>
        <w:t xml:space="preserve"> </w:t>
      </w:r>
      <w:proofErr w:type="spellStart"/>
      <w:r w:rsidRPr="005E1489">
        <w:rPr>
          <w:rFonts w:asciiTheme="minorHAnsi" w:hAnsiTheme="minorHAnsi" w:cstheme="minorHAnsi"/>
          <w:color w:val="212529"/>
          <w:sz w:val="22"/>
          <w:szCs w:val="22"/>
          <w:shd w:val="clear" w:color="auto" w:fill="FFFFFF"/>
        </w:rPr>
        <w:t>Yurchak</w:t>
      </w:r>
      <w:proofErr w:type="spellEnd"/>
      <w:r w:rsidRPr="005E1489">
        <w:rPr>
          <w:rFonts w:asciiTheme="minorHAnsi" w:hAnsiTheme="minorHAnsi" w:cstheme="minorHAnsi"/>
          <w:color w:val="212529"/>
          <w:sz w:val="22"/>
          <w:szCs w:val="22"/>
          <w:shd w:val="clear" w:color="auto" w:fill="FFFFFF"/>
        </w:rPr>
        <w:t xml:space="preserve">, R. (2020). </w:t>
      </w:r>
      <w:r w:rsidRPr="005E1489">
        <w:rPr>
          <w:rFonts w:asciiTheme="minorHAnsi" w:hAnsiTheme="minorHAnsi" w:cstheme="minorHAnsi"/>
          <w:i/>
          <w:iCs/>
          <w:color w:val="212529"/>
          <w:sz w:val="22"/>
          <w:szCs w:val="22"/>
          <w:shd w:val="clear" w:color="auto" w:fill="FFFFFF"/>
        </w:rPr>
        <w:t>Working with Text Data.</w:t>
      </w:r>
      <w:r w:rsidRPr="005E1489">
        <w:rPr>
          <w:rFonts w:asciiTheme="minorHAnsi" w:hAnsiTheme="minorHAnsi" w:cstheme="minorHAnsi"/>
          <w:color w:val="212529"/>
          <w:sz w:val="22"/>
          <w:szCs w:val="22"/>
          <w:shd w:val="clear" w:color="auto" w:fill="FFFFFF"/>
        </w:rPr>
        <w:t xml:space="preserve"> Scikit-Learn. </w:t>
      </w:r>
      <w:hyperlink r:id="rId10" w:history="1">
        <w:r w:rsidRPr="005E1489">
          <w:rPr>
            <w:rStyle w:val="Hyperlink"/>
            <w:rFonts w:asciiTheme="minorHAnsi" w:hAnsiTheme="minorHAnsi" w:cstheme="minorHAnsi"/>
            <w:sz w:val="22"/>
            <w:szCs w:val="22"/>
          </w:rPr>
          <w:t>https://scikit-learn.org/stable/tutorial/text_analytics/working_with_text_data.html</w:t>
        </w:r>
      </w:hyperlink>
    </w:p>
    <w:p w14:paraId="098460D5" w14:textId="0964615C" w:rsidR="00AE0F58" w:rsidRPr="005E1489" w:rsidRDefault="00AE0F58" w:rsidP="006D1FBF">
      <w:pPr>
        <w:rPr>
          <w:rFonts w:asciiTheme="minorHAnsi" w:hAnsiTheme="minorHAnsi" w:cstheme="minorHAnsi"/>
          <w:i/>
          <w:iCs/>
          <w:sz w:val="22"/>
          <w:szCs w:val="22"/>
        </w:rPr>
      </w:pPr>
      <w:r w:rsidRPr="005E1489">
        <w:rPr>
          <w:rFonts w:asciiTheme="minorHAnsi" w:hAnsiTheme="minorHAnsi" w:cstheme="minorHAnsi"/>
          <w:sz w:val="22"/>
          <w:szCs w:val="22"/>
        </w:rPr>
        <w:t xml:space="preserve">Harvard General Inquirer. (n.d.). </w:t>
      </w:r>
      <w:r w:rsidRPr="005E1489">
        <w:rPr>
          <w:rFonts w:asciiTheme="minorHAnsi" w:hAnsiTheme="minorHAnsi" w:cstheme="minorHAnsi"/>
          <w:i/>
          <w:iCs/>
          <w:sz w:val="22"/>
          <w:szCs w:val="22"/>
        </w:rPr>
        <w:t>General Inquirer Home Page.</w:t>
      </w:r>
      <w:r w:rsidRPr="005E1489">
        <w:rPr>
          <w:rFonts w:asciiTheme="minorHAnsi" w:hAnsiTheme="minorHAnsi" w:cstheme="minorHAnsi"/>
          <w:sz w:val="22"/>
          <w:szCs w:val="22"/>
        </w:rPr>
        <w:t xml:space="preserve"> </w:t>
      </w:r>
      <w:hyperlink r:id="rId11" w:history="1">
        <w:r w:rsidRPr="005E1489">
          <w:rPr>
            <w:rStyle w:val="Hyperlink"/>
            <w:rFonts w:asciiTheme="minorHAnsi" w:hAnsiTheme="minorHAnsi" w:cstheme="minorHAnsi"/>
            <w:i/>
            <w:iCs/>
            <w:sz w:val="22"/>
            <w:szCs w:val="22"/>
          </w:rPr>
          <w:t>http://www.wjh.harvard.edu/~inquirer/</w:t>
        </w:r>
      </w:hyperlink>
    </w:p>
    <w:p w14:paraId="79F2E5CD" w14:textId="2DBBCA9F" w:rsidR="00D2264D" w:rsidRPr="005E1489" w:rsidRDefault="00D2264D" w:rsidP="00AE0F58">
      <w:pPr>
        <w:ind w:left="720" w:hanging="720"/>
        <w:rPr>
          <w:rFonts w:asciiTheme="minorHAnsi" w:hAnsiTheme="minorHAnsi" w:cstheme="minorHAnsi"/>
          <w:sz w:val="22"/>
          <w:szCs w:val="22"/>
        </w:rPr>
      </w:pPr>
      <w:r w:rsidRPr="005E1489">
        <w:rPr>
          <w:rFonts w:asciiTheme="minorHAnsi" w:hAnsiTheme="minorHAnsi" w:cstheme="minorHAnsi"/>
          <w:sz w:val="22"/>
          <w:szCs w:val="22"/>
        </w:rPr>
        <w:t xml:space="preserve">Loughran, T. &amp; McDonald, B. (2011). When Is a Liability Not a Liability? Textual Analysis, Dictionaries, and 10‐Ks. </w:t>
      </w:r>
      <w:r w:rsidRPr="005E1489">
        <w:rPr>
          <w:rFonts w:asciiTheme="minorHAnsi" w:hAnsiTheme="minorHAnsi" w:cstheme="minorHAnsi"/>
          <w:i/>
          <w:iCs/>
          <w:sz w:val="22"/>
          <w:szCs w:val="22"/>
        </w:rPr>
        <w:t>The Journal of Finance</w:t>
      </w:r>
      <w:r w:rsidRPr="005E1489">
        <w:rPr>
          <w:rFonts w:asciiTheme="minorHAnsi" w:hAnsiTheme="minorHAnsi" w:cstheme="minorHAnsi"/>
          <w:sz w:val="22"/>
          <w:szCs w:val="22"/>
        </w:rPr>
        <w:t xml:space="preserve">, </w:t>
      </w:r>
      <w:r w:rsidRPr="005E1489">
        <w:rPr>
          <w:rFonts w:asciiTheme="minorHAnsi" w:hAnsiTheme="minorHAnsi" w:cstheme="minorHAnsi"/>
          <w:i/>
          <w:iCs/>
          <w:sz w:val="22"/>
          <w:szCs w:val="22"/>
        </w:rPr>
        <w:t>66</w:t>
      </w:r>
      <w:r w:rsidRPr="005E1489">
        <w:rPr>
          <w:rFonts w:asciiTheme="minorHAnsi" w:hAnsiTheme="minorHAnsi" w:cstheme="minorHAnsi"/>
          <w:sz w:val="22"/>
          <w:szCs w:val="22"/>
        </w:rPr>
        <w:t xml:space="preserve">(1), 35-65. </w:t>
      </w:r>
      <w:r w:rsidRPr="005E1489">
        <w:rPr>
          <w:rFonts w:asciiTheme="minorHAnsi" w:hAnsiTheme="minorHAnsi" w:cstheme="minorHAnsi"/>
          <w:sz w:val="22"/>
          <w:szCs w:val="22"/>
        </w:rPr>
        <w:fldChar w:fldCharType="begin"/>
      </w:r>
      <w:r w:rsidRPr="005E1489">
        <w:rPr>
          <w:rFonts w:asciiTheme="minorHAnsi" w:hAnsiTheme="minorHAnsi" w:cstheme="minorHAnsi"/>
          <w:sz w:val="22"/>
          <w:szCs w:val="22"/>
        </w:rPr>
        <w:instrText xml:space="preserve"> HYPERLINK "https://doi.org/10.1111/j.1540-6261.2010.01625.x" </w:instrText>
      </w:r>
      <w:r w:rsidRPr="005E1489">
        <w:rPr>
          <w:rFonts w:asciiTheme="minorHAnsi" w:hAnsiTheme="minorHAnsi" w:cstheme="minorHAnsi"/>
          <w:sz w:val="22"/>
          <w:szCs w:val="22"/>
        </w:rPr>
        <w:fldChar w:fldCharType="separate"/>
      </w:r>
      <w:r w:rsidRPr="005E1489">
        <w:rPr>
          <w:rStyle w:val="Hyperlink"/>
          <w:rFonts w:asciiTheme="minorHAnsi" w:hAnsiTheme="minorHAnsi" w:cstheme="minorHAnsi"/>
          <w:sz w:val="22"/>
          <w:szCs w:val="22"/>
        </w:rPr>
        <w:t>https://doi.org/10.1111/j.1540-6261.2010.01625.x</w:t>
      </w:r>
      <w:r w:rsidRPr="005E1489">
        <w:rPr>
          <w:rFonts w:asciiTheme="minorHAnsi" w:hAnsiTheme="minorHAnsi" w:cstheme="minorHAnsi"/>
          <w:sz w:val="22"/>
          <w:szCs w:val="22"/>
        </w:rPr>
        <w:fldChar w:fldCharType="end"/>
      </w:r>
    </w:p>
    <w:p w14:paraId="64249A91" w14:textId="680C2CFB" w:rsidR="00D2264D" w:rsidRPr="005E1489" w:rsidRDefault="00D2264D" w:rsidP="00D2264D">
      <w:pPr>
        <w:ind w:left="720" w:hanging="720"/>
        <w:rPr>
          <w:rFonts w:asciiTheme="minorHAnsi" w:hAnsiTheme="minorHAnsi" w:cstheme="minorHAnsi"/>
          <w:sz w:val="22"/>
          <w:szCs w:val="22"/>
        </w:rPr>
      </w:pPr>
      <w:r w:rsidRPr="005E1489">
        <w:rPr>
          <w:rFonts w:asciiTheme="minorHAnsi" w:hAnsiTheme="minorHAnsi" w:cstheme="minorHAnsi"/>
          <w:sz w:val="22"/>
          <w:szCs w:val="22"/>
        </w:rPr>
        <w:t xml:space="preserve">Murray, O. (2019, March 20). “What Is </w:t>
      </w:r>
      <w:proofErr w:type="gramStart"/>
      <w:r w:rsidRPr="005E1489">
        <w:rPr>
          <w:rFonts w:asciiTheme="minorHAnsi" w:hAnsiTheme="minorHAnsi" w:cstheme="minorHAnsi"/>
          <w:sz w:val="22"/>
          <w:szCs w:val="22"/>
        </w:rPr>
        <w:t>The</w:t>
      </w:r>
      <w:proofErr w:type="gramEnd"/>
      <w:r w:rsidRPr="005E1489">
        <w:rPr>
          <w:rFonts w:asciiTheme="minorHAnsi" w:hAnsiTheme="minorHAnsi" w:cstheme="minorHAnsi"/>
          <w:sz w:val="22"/>
          <w:szCs w:val="22"/>
        </w:rPr>
        <w:t xml:space="preserve"> Value Of The FOMC Minutes?”. </w:t>
      </w:r>
      <w:hyperlink r:id="rId12" w:history="1">
        <w:r w:rsidR="00AE0F58" w:rsidRPr="005E1489">
          <w:rPr>
            <w:rStyle w:val="Hyperlink"/>
            <w:rFonts w:asciiTheme="minorHAnsi" w:hAnsiTheme="minorHAnsi" w:cstheme="minorHAnsi"/>
            <w:sz w:val="22"/>
            <w:szCs w:val="22"/>
          </w:rPr>
          <w:t>https://sevensreport.com/tag/fomc/page/2/</w:t>
        </w:r>
      </w:hyperlink>
    </w:p>
    <w:p w14:paraId="65EA3DCD" w14:textId="0016D0D1" w:rsidR="00AE0F58" w:rsidRPr="005E1489" w:rsidRDefault="00AE0F58" w:rsidP="00AE0F58">
      <w:pPr>
        <w:ind w:left="720" w:hanging="720"/>
        <w:rPr>
          <w:rFonts w:asciiTheme="minorHAnsi" w:hAnsiTheme="minorHAnsi" w:cstheme="minorHAnsi"/>
          <w:sz w:val="22"/>
          <w:szCs w:val="22"/>
        </w:rPr>
      </w:pPr>
      <w:r w:rsidRPr="005E1489">
        <w:rPr>
          <w:rFonts w:asciiTheme="minorHAnsi" w:hAnsiTheme="minorHAnsi" w:cstheme="minorHAnsi"/>
          <w:sz w:val="22"/>
          <w:szCs w:val="22"/>
        </w:rPr>
        <w:t xml:space="preserve">Powell, T. &amp; Wessel, D. (2020). </w:t>
      </w:r>
      <w:r w:rsidRPr="005E1489">
        <w:rPr>
          <w:rFonts w:asciiTheme="minorHAnsi" w:hAnsiTheme="minorHAnsi" w:cstheme="minorHAnsi"/>
          <w:i/>
          <w:iCs/>
          <w:sz w:val="22"/>
          <w:szCs w:val="22"/>
        </w:rPr>
        <w:t xml:space="preserve">What do changes in the Fed’s longer-run goals and monetary strategy statement mean? </w:t>
      </w:r>
      <w:r w:rsidRPr="005E1489">
        <w:rPr>
          <w:rFonts w:asciiTheme="minorHAnsi" w:hAnsiTheme="minorHAnsi" w:cstheme="minorHAnsi"/>
          <w:sz w:val="22"/>
          <w:szCs w:val="22"/>
        </w:rPr>
        <w:t xml:space="preserve">Brookings Institution. </w:t>
      </w:r>
      <w:hyperlink r:id="rId13" w:history="1">
        <w:r w:rsidRPr="005E1489">
          <w:rPr>
            <w:rStyle w:val="Hyperlink"/>
            <w:rFonts w:asciiTheme="minorHAnsi" w:hAnsiTheme="minorHAnsi" w:cstheme="minorHAnsi"/>
            <w:sz w:val="22"/>
            <w:szCs w:val="22"/>
          </w:rPr>
          <w:t>https://www.brookings.edu/blog/up-front/2020/09/02/what-do-changes-in-the-feds-longer-run-goals-and-monetary-strategy-statement-mean/</w:t>
        </w:r>
      </w:hyperlink>
    </w:p>
    <w:p w14:paraId="19B34C0A" w14:textId="59032491" w:rsidR="00AE0F58" w:rsidRPr="005E1489" w:rsidRDefault="00AE0F58" w:rsidP="00AE0F58">
      <w:pPr>
        <w:ind w:left="720" w:hanging="720"/>
        <w:rPr>
          <w:rFonts w:asciiTheme="minorHAnsi" w:hAnsiTheme="minorHAnsi" w:cstheme="minorHAnsi"/>
          <w:sz w:val="22"/>
          <w:szCs w:val="22"/>
        </w:rPr>
      </w:pPr>
      <w:r w:rsidRPr="005E1489">
        <w:rPr>
          <w:rFonts w:asciiTheme="minorHAnsi" w:hAnsiTheme="minorHAnsi" w:cstheme="minorHAnsi"/>
          <w:sz w:val="22"/>
          <w:szCs w:val="22"/>
        </w:rPr>
        <w:t xml:space="preserve">Sims, E. &amp; Wu, C. (2020). Federal Reserve Policy in a World of Low Interest Rates. </w:t>
      </w:r>
      <w:r w:rsidRPr="005E1489">
        <w:rPr>
          <w:rFonts w:asciiTheme="minorHAnsi" w:hAnsiTheme="minorHAnsi" w:cstheme="minorHAnsi"/>
          <w:i/>
          <w:iCs/>
          <w:sz w:val="22"/>
          <w:szCs w:val="22"/>
        </w:rPr>
        <w:t>Cato Journal</w:t>
      </w:r>
      <w:r w:rsidRPr="005E1489">
        <w:rPr>
          <w:rFonts w:asciiTheme="minorHAnsi" w:hAnsiTheme="minorHAnsi" w:cstheme="minorHAnsi"/>
          <w:sz w:val="22"/>
          <w:szCs w:val="22"/>
        </w:rPr>
        <w:t xml:space="preserve">, </w:t>
      </w:r>
      <w:r w:rsidRPr="005E1489">
        <w:rPr>
          <w:rFonts w:asciiTheme="minorHAnsi" w:hAnsiTheme="minorHAnsi" w:cstheme="minorHAnsi"/>
          <w:i/>
          <w:iCs/>
          <w:sz w:val="22"/>
          <w:szCs w:val="22"/>
        </w:rPr>
        <w:t>40</w:t>
      </w:r>
      <w:r w:rsidRPr="005E1489">
        <w:rPr>
          <w:rFonts w:asciiTheme="minorHAnsi" w:hAnsiTheme="minorHAnsi" w:cstheme="minorHAnsi"/>
          <w:sz w:val="22"/>
          <w:szCs w:val="22"/>
        </w:rPr>
        <w:t xml:space="preserve">(2). </w:t>
      </w:r>
      <w:hyperlink r:id="rId14" w:history="1">
        <w:r w:rsidRPr="005E1489">
          <w:rPr>
            <w:rStyle w:val="Hyperlink"/>
            <w:rFonts w:asciiTheme="minorHAnsi" w:hAnsiTheme="minorHAnsi" w:cstheme="minorHAnsi"/>
            <w:sz w:val="22"/>
            <w:szCs w:val="22"/>
          </w:rPr>
          <w:t>https://www.cato.org/sites/cato.org/files/2020-05/cj-v40n2-5.pdf</w:t>
        </w:r>
      </w:hyperlink>
    </w:p>
    <w:p w14:paraId="5682F53C" w14:textId="25901946" w:rsidR="005F2560" w:rsidRDefault="005F2560" w:rsidP="006D1FBF">
      <w:pPr>
        <w:rPr>
          <w:rFonts w:asciiTheme="minorHAnsi" w:hAnsiTheme="minorHAnsi" w:cstheme="minorHAnsi"/>
          <w:sz w:val="22"/>
          <w:szCs w:val="22"/>
        </w:rPr>
      </w:pPr>
    </w:p>
    <w:p w14:paraId="24265CD6" w14:textId="48D243BE" w:rsidR="005E1489" w:rsidRDefault="005E1489">
      <w:pPr>
        <w:rPr>
          <w:rFonts w:asciiTheme="minorHAnsi" w:hAnsiTheme="minorHAnsi" w:cstheme="minorHAnsi"/>
          <w:sz w:val="22"/>
          <w:szCs w:val="22"/>
        </w:rPr>
      </w:pPr>
      <w:r>
        <w:rPr>
          <w:rFonts w:asciiTheme="minorHAnsi" w:hAnsiTheme="minorHAnsi" w:cstheme="minorHAnsi"/>
          <w:sz w:val="22"/>
          <w:szCs w:val="22"/>
        </w:rPr>
        <w:br w:type="page"/>
      </w:r>
    </w:p>
    <w:p w14:paraId="452200A3" w14:textId="20A01C00" w:rsidR="008831B2" w:rsidRDefault="006D1FBF" w:rsidP="006D1FBF">
      <w:pPr>
        <w:rPr>
          <w:rFonts w:ascii="Calibri" w:hAnsi="Calibri" w:cs="Calibri"/>
          <w:sz w:val="22"/>
          <w:szCs w:val="22"/>
        </w:rPr>
      </w:pPr>
      <w:r w:rsidRPr="006D1FBF">
        <w:rPr>
          <w:rFonts w:ascii="Calibri" w:hAnsi="Calibri" w:cs="Calibri"/>
          <w:b/>
          <w:bCs/>
          <w:sz w:val="22"/>
          <w:szCs w:val="22"/>
        </w:rPr>
        <w:lastRenderedPageBreak/>
        <w:t>APPENDIX</w:t>
      </w:r>
      <w:r w:rsidRPr="006D1FBF">
        <w:rPr>
          <w:rFonts w:ascii="Calibri" w:hAnsi="Calibri" w:cs="Calibri"/>
          <w:sz w:val="22"/>
          <w:szCs w:val="22"/>
        </w:rPr>
        <w:br/>
      </w:r>
    </w:p>
    <w:p w14:paraId="5C858E96" w14:textId="44CF759F" w:rsidR="008831B2" w:rsidRDefault="008831B2" w:rsidP="006D1FBF">
      <w:pPr>
        <w:rPr>
          <w:rFonts w:ascii="Calibri" w:hAnsi="Calibri" w:cs="Calibri"/>
          <w:b/>
          <w:bCs/>
          <w:sz w:val="22"/>
          <w:szCs w:val="22"/>
        </w:rPr>
      </w:pPr>
      <w:r>
        <w:rPr>
          <w:rFonts w:ascii="Calibri" w:hAnsi="Calibri" w:cs="Calibri"/>
          <w:b/>
          <w:bCs/>
          <w:sz w:val="22"/>
          <w:szCs w:val="22"/>
        </w:rPr>
        <w:t>A.1. Regression Variables Correlation Table</w:t>
      </w:r>
    </w:p>
    <w:p w14:paraId="65E03E55" w14:textId="6D915FF6" w:rsidR="008831B2" w:rsidRPr="008831B2" w:rsidRDefault="00AE299C" w:rsidP="006D1FBF">
      <w:pPr>
        <w:rPr>
          <w:rFonts w:ascii="Calibri" w:hAnsi="Calibri" w:cs="Calibri"/>
          <w:b/>
          <w:bCs/>
          <w:sz w:val="22"/>
          <w:szCs w:val="22"/>
        </w:rPr>
      </w:pPr>
      <w:r>
        <w:rPr>
          <w:rFonts w:ascii="Calibri" w:hAnsi="Calibri" w:cs="Calibri"/>
          <w:b/>
          <w:bCs/>
          <w:noProof/>
          <w:sz w:val="22"/>
          <w:szCs w:val="22"/>
        </w:rPr>
        <w:drawing>
          <wp:inline distT="0" distB="0" distL="0" distR="0" wp14:anchorId="7D1B64B0" wp14:editId="2EB2BC2F">
            <wp:extent cx="5943600" cy="2063750"/>
            <wp:effectExtent l="0" t="0" r="0" b="635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1B07896F" w14:textId="77777777" w:rsidR="006D1FBF" w:rsidRPr="006D1FBF" w:rsidRDefault="006D1FBF" w:rsidP="006D1FBF">
      <w:pPr>
        <w:rPr>
          <w:rFonts w:ascii="Calibri" w:hAnsi="Calibri" w:cs="Calibri"/>
          <w:sz w:val="22"/>
          <w:szCs w:val="22"/>
        </w:rPr>
      </w:pPr>
    </w:p>
    <w:p w14:paraId="225D1FF8" w14:textId="6D0ACB1F" w:rsidR="006D1FBF" w:rsidRDefault="00C22BC7">
      <w:pPr>
        <w:rPr>
          <w:rFonts w:ascii="Calibri" w:hAnsi="Calibri" w:cs="Calibri"/>
          <w:b/>
          <w:bCs/>
          <w:sz w:val="22"/>
          <w:szCs w:val="22"/>
        </w:rPr>
      </w:pPr>
      <w:r>
        <w:rPr>
          <w:rFonts w:ascii="Calibri" w:hAnsi="Calibri" w:cs="Calibri"/>
          <w:b/>
          <w:bCs/>
          <w:sz w:val="22"/>
          <w:szCs w:val="22"/>
        </w:rPr>
        <w:t xml:space="preserve">A.2. </w:t>
      </w:r>
    </w:p>
    <w:p w14:paraId="521F45BE" w14:textId="14C37001" w:rsidR="00C22BC7" w:rsidRDefault="00C22BC7">
      <w:pPr>
        <w:rPr>
          <w:rFonts w:ascii="Calibri" w:hAnsi="Calibri" w:cs="Calibri"/>
          <w:b/>
          <w:bCs/>
          <w:sz w:val="22"/>
          <w:szCs w:val="22"/>
        </w:rPr>
      </w:pPr>
    </w:p>
    <w:p w14:paraId="28AC9202" w14:textId="7F6A20AD" w:rsidR="00C22BC7" w:rsidRDefault="00C22BC7">
      <w:pPr>
        <w:rPr>
          <w:rFonts w:ascii="Calibri" w:hAnsi="Calibri" w:cs="Calibri"/>
          <w:b/>
          <w:bCs/>
          <w:sz w:val="22"/>
          <w:szCs w:val="22"/>
        </w:rPr>
      </w:pPr>
    </w:p>
    <w:p w14:paraId="257497C4" w14:textId="03990C92" w:rsidR="00C22BC7" w:rsidRDefault="00C22BC7">
      <w:pPr>
        <w:rPr>
          <w:rFonts w:ascii="Calibri" w:hAnsi="Calibri" w:cs="Calibri"/>
          <w:b/>
          <w:bCs/>
          <w:sz w:val="22"/>
          <w:szCs w:val="22"/>
        </w:rPr>
      </w:pPr>
      <w:r>
        <w:rPr>
          <w:rFonts w:ascii="Calibri" w:hAnsi="Calibri" w:cs="Calibri"/>
          <w:b/>
          <w:bCs/>
          <w:sz w:val="22"/>
          <w:szCs w:val="22"/>
        </w:rPr>
        <w:t xml:space="preserve">A.3. Work Division </w:t>
      </w:r>
    </w:p>
    <w:p w14:paraId="2183DD09" w14:textId="50AC09A0" w:rsidR="00C22BC7" w:rsidRPr="00C22BC7" w:rsidRDefault="00C22BC7">
      <w:pPr>
        <w:rPr>
          <w:rFonts w:ascii="Calibri" w:hAnsi="Calibri" w:cs="Calibri"/>
          <w:sz w:val="22"/>
          <w:szCs w:val="22"/>
        </w:rPr>
      </w:pPr>
    </w:p>
    <w:sectPr w:rsidR="00C22BC7" w:rsidRPr="00C22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BF"/>
    <w:rsid w:val="00012CA1"/>
    <w:rsid w:val="000752A0"/>
    <w:rsid w:val="0015070E"/>
    <w:rsid w:val="002A11D7"/>
    <w:rsid w:val="002E1C69"/>
    <w:rsid w:val="002F6DC4"/>
    <w:rsid w:val="00341FB0"/>
    <w:rsid w:val="003449D4"/>
    <w:rsid w:val="003516D1"/>
    <w:rsid w:val="003D2807"/>
    <w:rsid w:val="003F60CC"/>
    <w:rsid w:val="00464356"/>
    <w:rsid w:val="00483B65"/>
    <w:rsid w:val="004D51BA"/>
    <w:rsid w:val="004E6601"/>
    <w:rsid w:val="00526B1F"/>
    <w:rsid w:val="005321BC"/>
    <w:rsid w:val="00533EC2"/>
    <w:rsid w:val="00570969"/>
    <w:rsid w:val="00581B61"/>
    <w:rsid w:val="005A6E4A"/>
    <w:rsid w:val="005D2A3F"/>
    <w:rsid w:val="005E1489"/>
    <w:rsid w:val="005F2560"/>
    <w:rsid w:val="00605B31"/>
    <w:rsid w:val="0069367D"/>
    <w:rsid w:val="006D1FBF"/>
    <w:rsid w:val="007A5C1F"/>
    <w:rsid w:val="008044E2"/>
    <w:rsid w:val="00856AB9"/>
    <w:rsid w:val="008831B2"/>
    <w:rsid w:val="008969D8"/>
    <w:rsid w:val="00897510"/>
    <w:rsid w:val="009235F9"/>
    <w:rsid w:val="00933C0D"/>
    <w:rsid w:val="009421A8"/>
    <w:rsid w:val="00957586"/>
    <w:rsid w:val="00991908"/>
    <w:rsid w:val="009A71AB"/>
    <w:rsid w:val="009E35AD"/>
    <w:rsid w:val="00A21945"/>
    <w:rsid w:val="00A7062A"/>
    <w:rsid w:val="00A7121C"/>
    <w:rsid w:val="00AD6553"/>
    <w:rsid w:val="00AE0F58"/>
    <w:rsid w:val="00AE299C"/>
    <w:rsid w:val="00AF7FA4"/>
    <w:rsid w:val="00B710DD"/>
    <w:rsid w:val="00B72777"/>
    <w:rsid w:val="00B87B6B"/>
    <w:rsid w:val="00BB5BA3"/>
    <w:rsid w:val="00BD0CCB"/>
    <w:rsid w:val="00C02494"/>
    <w:rsid w:val="00C21015"/>
    <w:rsid w:val="00C22BC7"/>
    <w:rsid w:val="00C32DFD"/>
    <w:rsid w:val="00CC1F36"/>
    <w:rsid w:val="00D2264D"/>
    <w:rsid w:val="00D7230D"/>
    <w:rsid w:val="00DA53EC"/>
    <w:rsid w:val="00DF09E2"/>
    <w:rsid w:val="00E07843"/>
    <w:rsid w:val="00E15997"/>
    <w:rsid w:val="00E314D1"/>
    <w:rsid w:val="00E42A5E"/>
    <w:rsid w:val="00E8776C"/>
    <w:rsid w:val="00EB779B"/>
    <w:rsid w:val="00F72D3F"/>
    <w:rsid w:val="00FB79DB"/>
    <w:rsid w:val="00F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F78D"/>
  <w15:chartTrackingRefBased/>
  <w15:docId w15:val="{31CB29E5-FB86-0545-B2F5-F6FEE7D5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58"/>
    <w:rPr>
      <w:rFonts w:ascii="Times New Roman" w:eastAsia="Times New Roman" w:hAnsi="Times New Roman" w:cs="Times New Roman"/>
    </w:rPr>
  </w:style>
  <w:style w:type="paragraph" w:styleId="Heading1">
    <w:name w:val="heading 1"/>
    <w:basedOn w:val="Normal"/>
    <w:link w:val="Heading1Char"/>
    <w:uiPriority w:val="9"/>
    <w:qFormat/>
    <w:rsid w:val="00D2264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9E2"/>
    <w:rPr>
      <w:color w:val="0563C1" w:themeColor="hyperlink"/>
      <w:u w:val="single"/>
    </w:rPr>
  </w:style>
  <w:style w:type="character" w:styleId="UnresolvedMention">
    <w:name w:val="Unresolved Mention"/>
    <w:basedOn w:val="DefaultParagraphFont"/>
    <w:uiPriority w:val="99"/>
    <w:semiHidden/>
    <w:unhideWhenUsed/>
    <w:rsid w:val="00DF09E2"/>
    <w:rPr>
      <w:color w:val="605E5C"/>
      <w:shd w:val="clear" w:color="auto" w:fill="E1DFDD"/>
    </w:rPr>
  </w:style>
  <w:style w:type="paragraph" w:styleId="Caption">
    <w:name w:val="caption"/>
    <w:basedOn w:val="Normal"/>
    <w:next w:val="Normal"/>
    <w:uiPriority w:val="35"/>
    <w:unhideWhenUsed/>
    <w:qFormat/>
    <w:rsid w:val="00BB5BA3"/>
    <w:pPr>
      <w:spacing w:after="200"/>
    </w:pPr>
    <w:rPr>
      <w:rFonts w:asciiTheme="minorHAnsi" w:eastAsiaTheme="minorHAnsi" w:hAnsiTheme="minorHAnsi" w:cstheme="minorBidi"/>
      <w:i/>
      <w:iCs/>
      <w:color w:val="44546A" w:themeColor="text2"/>
      <w:sz w:val="18"/>
      <w:szCs w:val="18"/>
    </w:rPr>
  </w:style>
  <w:style w:type="paragraph" w:styleId="NoSpacing">
    <w:name w:val="No Spacing"/>
    <w:uiPriority w:val="1"/>
    <w:qFormat/>
    <w:rsid w:val="00341FB0"/>
  </w:style>
  <w:style w:type="character" w:styleId="FollowedHyperlink">
    <w:name w:val="FollowedHyperlink"/>
    <w:basedOn w:val="DefaultParagraphFont"/>
    <w:uiPriority w:val="99"/>
    <w:semiHidden/>
    <w:unhideWhenUsed/>
    <w:rsid w:val="005F2560"/>
    <w:rPr>
      <w:color w:val="954F72" w:themeColor="followedHyperlink"/>
      <w:u w:val="single"/>
    </w:rPr>
  </w:style>
  <w:style w:type="character" w:customStyle="1" w:styleId="Heading1Char">
    <w:name w:val="Heading 1 Char"/>
    <w:basedOn w:val="DefaultParagraphFont"/>
    <w:link w:val="Heading1"/>
    <w:uiPriority w:val="9"/>
    <w:rsid w:val="00D2264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0F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4652">
      <w:bodyDiv w:val="1"/>
      <w:marLeft w:val="0"/>
      <w:marRight w:val="0"/>
      <w:marTop w:val="0"/>
      <w:marBottom w:val="0"/>
      <w:divBdr>
        <w:top w:val="none" w:sz="0" w:space="0" w:color="auto"/>
        <w:left w:val="none" w:sz="0" w:space="0" w:color="auto"/>
        <w:bottom w:val="none" w:sz="0" w:space="0" w:color="auto"/>
        <w:right w:val="none" w:sz="0" w:space="0" w:color="auto"/>
      </w:divBdr>
    </w:div>
    <w:div w:id="58867162">
      <w:bodyDiv w:val="1"/>
      <w:marLeft w:val="0"/>
      <w:marRight w:val="0"/>
      <w:marTop w:val="0"/>
      <w:marBottom w:val="0"/>
      <w:divBdr>
        <w:top w:val="none" w:sz="0" w:space="0" w:color="auto"/>
        <w:left w:val="none" w:sz="0" w:space="0" w:color="auto"/>
        <w:bottom w:val="none" w:sz="0" w:space="0" w:color="auto"/>
        <w:right w:val="none" w:sz="0" w:space="0" w:color="auto"/>
      </w:divBdr>
    </w:div>
    <w:div w:id="67466124">
      <w:bodyDiv w:val="1"/>
      <w:marLeft w:val="0"/>
      <w:marRight w:val="0"/>
      <w:marTop w:val="0"/>
      <w:marBottom w:val="0"/>
      <w:divBdr>
        <w:top w:val="none" w:sz="0" w:space="0" w:color="auto"/>
        <w:left w:val="none" w:sz="0" w:space="0" w:color="auto"/>
        <w:bottom w:val="none" w:sz="0" w:space="0" w:color="auto"/>
        <w:right w:val="none" w:sz="0" w:space="0" w:color="auto"/>
      </w:divBdr>
    </w:div>
    <w:div w:id="127168599">
      <w:bodyDiv w:val="1"/>
      <w:marLeft w:val="0"/>
      <w:marRight w:val="0"/>
      <w:marTop w:val="0"/>
      <w:marBottom w:val="0"/>
      <w:divBdr>
        <w:top w:val="none" w:sz="0" w:space="0" w:color="auto"/>
        <w:left w:val="none" w:sz="0" w:space="0" w:color="auto"/>
        <w:bottom w:val="none" w:sz="0" w:space="0" w:color="auto"/>
        <w:right w:val="none" w:sz="0" w:space="0" w:color="auto"/>
      </w:divBdr>
    </w:div>
    <w:div w:id="203831451">
      <w:bodyDiv w:val="1"/>
      <w:marLeft w:val="0"/>
      <w:marRight w:val="0"/>
      <w:marTop w:val="0"/>
      <w:marBottom w:val="0"/>
      <w:divBdr>
        <w:top w:val="none" w:sz="0" w:space="0" w:color="auto"/>
        <w:left w:val="none" w:sz="0" w:space="0" w:color="auto"/>
        <w:bottom w:val="none" w:sz="0" w:space="0" w:color="auto"/>
        <w:right w:val="none" w:sz="0" w:space="0" w:color="auto"/>
      </w:divBdr>
    </w:div>
    <w:div w:id="402683634">
      <w:bodyDiv w:val="1"/>
      <w:marLeft w:val="0"/>
      <w:marRight w:val="0"/>
      <w:marTop w:val="0"/>
      <w:marBottom w:val="0"/>
      <w:divBdr>
        <w:top w:val="none" w:sz="0" w:space="0" w:color="auto"/>
        <w:left w:val="none" w:sz="0" w:space="0" w:color="auto"/>
        <w:bottom w:val="none" w:sz="0" w:space="0" w:color="auto"/>
        <w:right w:val="none" w:sz="0" w:space="0" w:color="auto"/>
      </w:divBdr>
    </w:div>
    <w:div w:id="434903872">
      <w:bodyDiv w:val="1"/>
      <w:marLeft w:val="0"/>
      <w:marRight w:val="0"/>
      <w:marTop w:val="0"/>
      <w:marBottom w:val="0"/>
      <w:divBdr>
        <w:top w:val="none" w:sz="0" w:space="0" w:color="auto"/>
        <w:left w:val="none" w:sz="0" w:space="0" w:color="auto"/>
        <w:bottom w:val="none" w:sz="0" w:space="0" w:color="auto"/>
        <w:right w:val="none" w:sz="0" w:space="0" w:color="auto"/>
      </w:divBdr>
    </w:div>
    <w:div w:id="567887871">
      <w:bodyDiv w:val="1"/>
      <w:marLeft w:val="0"/>
      <w:marRight w:val="0"/>
      <w:marTop w:val="0"/>
      <w:marBottom w:val="0"/>
      <w:divBdr>
        <w:top w:val="none" w:sz="0" w:space="0" w:color="auto"/>
        <w:left w:val="none" w:sz="0" w:space="0" w:color="auto"/>
        <w:bottom w:val="none" w:sz="0" w:space="0" w:color="auto"/>
        <w:right w:val="none" w:sz="0" w:space="0" w:color="auto"/>
      </w:divBdr>
      <w:divsChild>
        <w:div w:id="461923102">
          <w:marLeft w:val="0"/>
          <w:marRight w:val="0"/>
          <w:marTop w:val="0"/>
          <w:marBottom w:val="0"/>
          <w:divBdr>
            <w:top w:val="none" w:sz="0" w:space="0" w:color="auto"/>
            <w:left w:val="none" w:sz="0" w:space="0" w:color="auto"/>
            <w:bottom w:val="none" w:sz="0" w:space="0" w:color="auto"/>
            <w:right w:val="none" w:sz="0" w:space="0" w:color="auto"/>
          </w:divBdr>
          <w:divsChild>
            <w:div w:id="3852225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91476095">
      <w:bodyDiv w:val="1"/>
      <w:marLeft w:val="0"/>
      <w:marRight w:val="0"/>
      <w:marTop w:val="0"/>
      <w:marBottom w:val="0"/>
      <w:divBdr>
        <w:top w:val="none" w:sz="0" w:space="0" w:color="auto"/>
        <w:left w:val="none" w:sz="0" w:space="0" w:color="auto"/>
        <w:bottom w:val="none" w:sz="0" w:space="0" w:color="auto"/>
        <w:right w:val="none" w:sz="0" w:space="0" w:color="auto"/>
      </w:divBdr>
      <w:divsChild>
        <w:div w:id="1850943028">
          <w:marLeft w:val="75"/>
          <w:marRight w:val="75"/>
          <w:marTop w:val="75"/>
          <w:marBottom w:val="75"/>
          <w:divBdr>
            <w:top w:val="none" w:sz="0" w:space="0" w:color="auto"/>
            <w:left w:val="none" w:sz="0" w:space="0" w:color="auto"/>
            <w:bottom w:val="none" w:sz="0" w:space="0" w:color="auto"/>
            <w:right w:val="none" w:sz="0" w:space="0" w:color="auto"/>
          </w:divBdr>
        </w:div>
      </w:divsChild>
    </w:div>
    <w:div w:id="636226805">
      <w:bodyDiv w:val="1"/>
      <w:marLeft w:val="0"/>
      <w:marRight w:val="0"/>
      <w:marTop w:val="0"/>
      <w:marBottom w:val="0"/>
      <w:divBdr>
        <w:top w:val="none" w:sz="0" w:space="0" w:color="auto"/>
        <w:left w:val="none" w:sz="0" w:space="0" w:color="auto"/>
        <w:bottom w:val="none" w:sz="0" w:space="0" w:color="auto"/>
        <w:right w:val="none" w:sz="0" w:space="0" w:color="auto"/>
      </w:divBdr>
    </w:div>
    <w:div w:id="765612688">
      <w:bodyDiv w:val="1"/>
      <w:marLeft w:val="0"/>
      <w:marRight w:val="0"/>
      <w:marTop w:val="0"/>
      <w:marBottom w:val="0"/>
      <w:divBdr>
        <w:top w:val="none" w:sz="0" w:space="0" w:color="auto"/>
        <w:left w:val="none" w:sz="0" w:space="0" w:color="auto"/>
        <w:bottom w:val="none" w:sz="0" w:space="0" w:color="auto"/>
        <w:right w:val="none" w:sz="0" w:space="0" w:color="auto"/>
      </w:divBdr>
      <w:divsChild>
        <w:div w:id="999187467">
          <w:marLeft w:val="75"/>
          <w:marRight w:val="75"/>
          <w:marTop w:val="75"/>
          <w:marBottom w:val="75"/>
          <w:divBdr>
            <w:top w:val="none" w:sz="0" w:space="0" w:color="auto"/>
            <w:left w:val="none" w:sz="0" w:space="0" w:color="auto"/>
            <w:bottom w:val="none" w:sz="0" w:space="0" w:color="auto"/>
            <w:right w:val="none" w:sz="0" w:space="0" w:color="auto"/>
          </w:divBdr>
        </w:div>
      </w:divsChild>
    </w:div>
    <w:div w:id="1003049091">
      <w:bodyDiv w:val="1"/>
      <w:marLeft w:val="0"/>
      <w:marRight w:val="0"/>
      <w:marTop w:val="0"/>
      <w:marBottom w:val="0"/>
      <w:divBdr>
        <w:top w:val="none" w:sz="0" w:space="0" w:color="auto"/>
        <w:left w:val="none" w:sz="0" w:space="0" w:color="auto"/>
        <w:bottom w:val="none" w:sz="0" w:space="0" w:color="auto"/>
        <w:right w:val="none" w:sz="0" w:space="0" w:color="auto"/>
      </w:divBdr>
    </w:div>
    <w:div w:id="1010180582">
      <w:bodyDiv w:val="1"/>
      <w:marLeft w:val="0"/>
      <w:marRight w:val="0"/>
      <w:marTop w:val="0"/>
      <w:marBottom w:val="0"/>
      <w:divBdr>
        <w:top w:val="none" w:sz="0" w:space="0" w:color="auto"/>
        <w:left w:val="none" w:sz="0" w:space="0" w:color="auto"/>
        <w:bottom w:val="none" w:sz="0" w:space="0" w:color="auto"/>
        <w:right w:val="none" w:sz="0" w:space="0" w:color="auto"/>
      </w:divBdr>
    </w:div>
    <w:div w:id="1019042212">
      <w:bodyDiv w:val="1"/>
      <w:marLeft w:val="0"/>
      <w:marRight w:val="0"/>
      <w:marTop w:val="0"/>
      <w:marBottom w:val="0"/>
      <w:divBdr>
        <w:top w:val="none" w:sz="0" w:space="0" w:color="auto"/>
        <w:left w:val="none" w:sz="0" w:space="0" w:color="auto"/>
        <w:bottom w:val="none" w:sz="0" w:space="0" w:color="auto"/>
        <w:right w:val="none" w:sz="0" w:space="0" w:color="auto"/>
      </w:divBdr>
      <w:divsChild>
        <w:div w:id="1791049253">
          <w:marLeft w:val="75"/>
          <w:marRight w:val="75"/>
          <w:marTop w:val="75"/>
          <w:marBottom w:val="75"/>
          <w:divBdr>
            <w:top w:val="none" w:sz="0" w:space="0" w:color="auto"/>
            <w:left w:val="none" w:sz="0" w:space="0" w:color="auto"/>
            <w:bottom w:val="none" w:sz="0" w:space="0" w:color="auto"/>
            <w:right w:val="none" w:sz="0" w:space="0" w:color="auto"/>
          </w:divBdr>
        </w:div>
      </w:divsChild>
    </w:div>
    <w:div w:id="1037464856">
      <w:bodyDiv w:val="1"/>
      <w:marLeft w:val="0"/>
      <w:marRight w:val="0"/>
      <w:marTop w:val="0"/>
      <w:marBottom w:val="0"/>
      <w:divBdr>
        <w:top w:val="none" w:sz="0" w:space="0" w:color="auto"/>
        <w:left w:val="none" w:sz="0" w:space="0" w:color="auto"/>
        <w:bottom w:val="none" w:sz="0" w:space="0" w:color="auto"/>
        <w:right w:val="none" w:sz="0" w:space="0" w:color="auto"/>
      </w:divBdr>
    </w:div>
    <w:div w:id="1141115803">
      <w:bodyDiv w:val="1"/>
      <w:marLeft w:val="0"/>
      <w:marRight w:val="0"/>
      <w:marTop w:val="0"/>
      <w:marBottom w:val="0"/>
      <w:divBdr>
        <w:top w:val="none" w:sz="0" w:space="0" w:color="auto"/>
        <w:left w:val="none" w:sz="0" w:space="0" w:color="auto"/>
        <w:bottom w:val="none" w:sz="0" w:space="0" w:color="auto"/>
        <w:right w:val="none" w:sz="0" w:space="0" w:color="auto"/>
      </w:divBdr>
    </w:div>
    <w:div w:id="1179077639">
      <w:bodyDiv w:val="1"/>
      <w:marLeft w:val="0"/>
      <w:marRight w:val="0"/>
      <w:marTop w:val="0"/>
      <w:marBottom w:val="0"/>
      <w:divBdr>
        <w:top w:val="none" w:sz="0" w:space="0" w:color="auto"/>
        <w:left w:val="none" w:sz="0" w:space="0" w:color="auto"/>
        <w:bottom w:val="none" w:sz="0" w:space="0" w:color="auto"/>
        <w:right w:val="none" w:sz="0" w:space="0" w:color="auto"/>
      </w:divBdr>
    </w:div>
    <w:div w:id="1262302779">
      <w:bodyDiv w:val="1"/>
      <w:marLeft w:val="0"/>
      <w:marRight w:val="0"/>
      <w:marTop w:val="0"/>
      <w:marBottom w:val="0"/>
      <w:divBdr>
        <w:top w:val="none" w:sz="0" w:space="0" w:color="auto"/>
        <w:left w:val="none" w:sz="0" w:space="0" w:color="auto"/>
        <w:bottom w:val="none" w:sz="0" w:space="0" w:color="auto"/>
        <w:right w:val="none" w:sz="0" w:space="0" w:color="auto"/>
      </w:divBdr>
      <w:divsChild>
        <w:div w:id="2139833334">
          <w:marLeft w:val="75"/>
          <w:marRight w:val="75"/>
          <w:marTop w:val="75"/>
          <w:marBottom w:val="75"/>
          <w:divBdr>
            <w:top w:val="none" w:sz="0" w:space="0" w:color="auto"/>
            <w:left w:val="none" w:sz="0" w:space="0" w:color="auto"/>
            <w:bottom w:val="none" w:sz="0" w:space="0" w:color="auto"/>
            <w:right w:val="none" w:sz="0" w:space="0" w:color="auto"/>
          </w:divBdr>
        </w:div>
      </w:divsChild>
    </w:div>
    <w:div w:id="1273242020">
      <w:bodyDiv w:val="1"/>
      <w:marLeft w:val="0"/>
      <w:marRight w:val="0"/>
      <w:marTop w:val="0"/>
      <w:marBottom w:val="0"/>
      <w:divBdr>
        <w:top w:val="none" w:sz="0" w:space="0" w:color="auto"/>
        <w:left w:val="none" w:sz="0" w:space="0" w:color="auto"/>
        <w:bottom w:val="none" w:sz="0" w:space="0" w:color="auto"/>
        <w:right w:val="none" w:sz="0" w:space="0" w:color="auto"/>
      </w:divBdr>
    </w:div>
    <w:div w:id="1373731738">
      <w:bodyDiv w:val="1"/>
      <w:marLeft w:val="0"/>
      <w:marRight w:val="0"/>
      <w:marTop w:val="0"/>
      <w:marBottom w:val="0"/>
      <w:divBdr>
        <w:top w:val="none" w:sz="0" w:space="0" w:color="auto"/>
        <w:left w:val="none" w:sz="0" w:space="0" w:color="auto"/>
        <w:bottom w:val="none" w:sz="0" w:space="0" w:color="auto"/>
        <w:right w:val="none" w:sz="0" w:space="0" w:color="auto"/>
      </w:divBdr>
    </w:div>
    <w:div w:id="1615792025">
      <w:bodyDiv w:val="1"/>
      <w:marLeft w:val="0"/>
      <w:marRight w:val="0"/>
      <w:marTop w:val="0"/>
      <w:marBottom w:val="0"/>
      <w:divBdr>
        <w:top w:val="none" w:sz="0" w:space="0" w:color="auto"/>
        <w:left w:val="none" w:sz="0" w:space="0" w:color="auto"/>
        <w:bottom w:val="none" w:sz="0" w:space="0" w:color="auto"/>
        <w:right w:val="none" w:sz="0" w:space="0" w:color="auto"/>
      </w:divBdr>
    </w:div>
    <w:div w:id="1676613165">
      <w:bodyDiv w:val="1"/>
      <w:marLeft w:val="0"/>
      <w:marRight w:val="0"/>
      <w:marTop w:val="0"/>
      <w:marBottom w:val="0"/>
      <w:divBdr>
        <w:top w:val="none" w:sz="0" w:space="0" w:color="auto"/>
        <w:left w:val="none" w:sz="0" w:space="0" w:color="auto"/>
        <w:bottom w:val="none" w:sz="0" w:space="0" w:color="auto"/>
        <w:right w:val="none" w:sz="0" w:space="0" w:color="auto"/>
      </w:divBdr>
    </w:div>
    <w:div w:id="1767384744">
      <w:bodyDiv w:val="1"/>
      <w:marLeft w:val="0"/>
      <w:marRight w:val="0"/>
      <w:marTop w:val="0"/>
      <w:marBottom w:val="0"/>
      <w:divBdr>
        <w:top w:val="none" w:sz="0" w:space="0" w:color="auto"/>
        <w:left w:val="none" w:sz="0" w:space="0" w:color="auto"/>
        <w:bottom w:val="none" w:sz="0" w:space="0" w:color="auto"/>
        <w:right w:val="none" w:sz="0" w:space="0" w:color="auto"/>
      </w:divBdr>
    </w:div>
    <w:div w:id="1840268517">
      <w:bodyDiv w:val="1"/>
      <w:marLeft w:val="0"/>
      <w:marRight w:val="0"/>
      <w:marTop w:val="0"/>
      <w:marBottom w:val="0"/>
      <w:divBdr>
        <w:top w:val="none" w:sz="0" w:space="0" w:color="auto"/>
        <w:left w:val="none" w:sz="0" w:space="0" w:color="auto"/>
        <w:bottom w:val="none" w:sz="0" w:space="0" w:color="auto"/>
        <w:right w:val="none" w:sz="0" w:space="0" w:color="auto"/>
      </w:divBdr>
    </w:div>
    <w:div w:id="1959289313">
      <w:bodyDiv w:val="1"/>
      <w:marLeft w:val="0"/>
      <w:marRight w:val="0"/>
      <w:marTop w:val="0"/>
      <w:marBottom w:val="0"/>
      <w:divBdr>
        <w:top w:val="none" w:sz="0" w:space="0" w:color="auto"/>
        <w:left w:val="none" w:sz="0" w:space="0" w:color="auto"/>
        <w:bottom w:val="none" w:sz="0" w:space="0" w:color="auto"/>
        <w:right w:val="none" w:sz="0" w:space="0" w:color="auto"/>
      </w:divBdr>
    </w:div>
    <w:div w:id="1966083369">
      <w:bodyDiv w:val="1"/>
      <w:marLeft w:val="0"/>
      <w:marRight w:val="0"/>
      <w:marTop w:val="0"/>
      <w:marBottom w:val="0"/>
      <w:divBdr>
        <w:top w:val="none" w:sz="0" w:space="0" w:color="auto"/>
        <w:left w:val="none" w:sz="0" w:space="0" w:color="auto"/>
        <w:bottom w:val="none" w:sz="0" w:space="0" w:color="auto"/>
        <w:right w:val="none" w:sz="0" w:space="0" w:color="auto"/>
      </w:divBdr>
      <w:divsChild>
        <w:div w:id="1253048673">
          <w:marLeft w:val="75"/>
          <w:marRight w:val="75"/>
          <w:marTop w:val="75"/>
          <w:marBottom w:val="75"/>
          <w:divBdr>
            <w:top w:val="none" w:sz="0" w:space="0" w:color="auto"/>
            <w:left w:val="none" w:sz="0" w:space="0" w:color="auto"/>
            <w:bottom w:val="none" w:sz="0" w:space="0" w:color="auto"/>
            <w:right w:val="none" w:sz="0" w:space="0" w:color="auto"/>
          </w:divBdr>
        </w:div>
      </w:divsChild>
    </w:div>
    <w:div w:id="201656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brookings.edu/blog/up-front/2020/09/02/what-do-changes-in-the-feds-longer-run-goals-and-monetary-strategy-statement-mea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evensreport.com/tag/fomc/page/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wjh.harvard.edu/~inquirer/" TargetMode="Externa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scikit-learn.org/stable/tutorial/text_analytics/working_with_text_data.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cato.org/sites/cato.org/files/2020-05/cj-v40n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10</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Jablonski</dc:creator>
  <cp:keywords/>
  <dc:description/>
  <cp:lastModifiedBy>Ben Jablonski</cp:lastModifiedBy>
  <cp:revision>30</cp:revision>
  <dcterms:created xsi:type="dcterms:W3CDTF">2021-03-18T16:39:00Z</dcterms:created>
  <dcterms:modified xsi:type="dcterms:W3CDTF">2021-03-25T12:02:00Z</dcterms:modified>
</cp:coreProperties>
</file>